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Override PartName="/word/footer1.xml" ContentType="application/vnd.openxmlformats-officedocument.wordprocessingml.footer+xml"/>
  <Default Extension="png" ContentType="image/png"/>
  <Default Extension="jpeg" ContentType="image/jpeg"/>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ind w:left="116"/>
        <w:rPr>
          <w:sz w:val="20"/>
        </w:rPr>
      </w:pPr>
      <w:r>
        <w:rPr>
          <w:sz w:val="20"/>
        </w:rPr>
        <w:drawing>
          <wp:inline distT="0" distB="0" distL="0" distR="0">
            <wp:extent cx="1036883" cy="895350"/>
            <wp:effectExtent l="0" t="0" r="0" b="0"/>
            <wp:docPr id="1" name="image1.png" descr=""/>
            <wp:cNvGraphicFramePr>
              <a:graphicFrameLocks noChangeAspect="1"/>
            </wp:cNvGraphicFramePr>
            <a:graphic>
              <a:graphicData uri="http://schemas.openxmlformats.org/drawingml/2006/picture">
                <pic:pic>
                  <pic:nvPicPr>
                    <pic:cNvPr id="2" name="image1.png"/>
                    <pic:cNvPicPr/>
                  </pic:nvPicPr>
                  <pic:blipFill>
                    <a:blip r:embed="rId6" cstate="print"/>
                    <a:stretch>
                      <a:fillRect/>
                    </a:stretch>
                  </pic:blipFill>
                  <pic:spPr>
                    <a:xfrm>
                      <a:off x="0" y="0"/>
                      <a:ext cx="1036883" cy="895350"/>
                    </a:xfrm>
                    <a:prstGeom prst="rect">
                      <a:avLst/>
                    </a:prstGeom>
                  </pic:spPr>
                </pic:pic>
              </a:graphicData>
            </a:graphic>
          </wp:inline>
        </w:drawing>
      </w:r>
      <w:r>
        <w:rPr>
          <w:sz w:val="20"/>
        </w:rPr>
      </w:r>
    </w:p>
    <w:p>
      <w:pPr>
        <w:pStyle w:val="BodyText"/>
        <w:spacing w:before="3"/>
        <w:rPr>
          <w:sz w:val="17"/>
        </w:rPr>
      </w:pPr>
    </w:p>
    <w:p>
      <w:pPr>
        <w:spacing w:before="63"/>
        <w:ind w:left="209" w:right="199" w:firstLine="0"/>
        <w:jc w:val="center"/>
        <w:rPr>
          <w:rFonts w:ascii="Arial" w:hAnsi="Arial"/>
          <w:b/>
          <w:sz w:val="28"/>
        </w:rPr>
      </w:pPr>
      <w:r>
        <w:rPr>
          <w:rFonts w:ascii="Arial" w:hAnsi="Arial"/>
          <w:b/>
          <w:sz w:val="28"/>
        </w:rPr>
        <w:t>UNIVERSIDAD AUTÓNOMA DEL ESTADO DE MÉXICO</w:t>
      </w:r>
    </w:p>
    <w:p>
      <w:pPr>
        <w:pStyle w:val="BodyText"/>
        <w:rPr>
          <w:rFonts w:ascii="Arial"/>
          <w:b/>
          <w:sz w:val="28"/>
        </w:rPr>
      </w:pPr>
    </w:p>
    <w:p>
      <w:pPr>
        <w:pStyle w:val="BodyText"/>
        <w:rPr>
          <w:rFonts w:ascii="Arial"/>
          <w:b/>
          <w:sz w:val="28"/>
        </w:rPr>
      </w:pPr>
    </w:p>
    <w:p>
      <w:pPr>
        <w:pStyle w:val="BodyText"/>
        <w:spacing w:before="3"/>
        <w:rPr>
          <w:rFonts w:ascii="Arial"/>
          <w:b/>
          <w:sz w:val="28"/>
        </w:rPr>
      </w:pPr>
    </w:p>
    <w:p>
      <w:pPr>
        <w:spacing w:before="0"/>
        <w:ind w:left="209" w:right="199" w:firstLine="0"/>
        <w:jc w:val="center"/>
        <w:rPr>
          <w:rFonts w:ascii="Arial" w:hAnsi="Arial"/>
          <w:b/>
          <w:sz w:val="28"/>
        </w:rPr>
      </w:pPr>
      <w:r>
        <w:rPr>
          <w:rFonts w:ascii="Arial" w:hAnsi="Arial"/>
          <w:b/>
          <w:sz w:val="28"/>
        </w:rPr>
        <w:t>FACULTAD DE CIENCIAS POÍTICAS Y SOCIALES</w:t>
      </w:r>
    </w:p>
    <w:p>
      <w:pPr>
        <w:pStyle w:val="BodyText"/>
        <w:rPr>
          <w:rFonts w:ascii="Arial"/>
          <w:b/>
          <w:sz w:val="28"/>
        </w:rPr>
      </w:pPr>
    </w:p>
    <w:p>
      <w:pPr>
        <w:pStyle w:val="BodyText"/>
        <w:rPr>
          <w:rFonts w:ascii="Arial"/>
          <w:b/>
          <w:sz w:val="28"/>
        </w:rPr>
      </w:pPr>
    </w:p>
    <w:p>
      <w:pPr>
        <w:pStyle w:val="BodyText"/>
        <w:spacing w:before="10"/>
        <w:rPr>
          <w:rFonts w:ascii="Arial"/>
          <w:b/>
          <w:sz w:val="27"/>
        </w:rPr>
      </w:pPr>
    </w:p>
    <w:p>
      <w:pPr>
        <w:spacing w:before="0"/>
        <w:ind w:left="211" w:right="199" w:firstLine="0"/>
        <w:jc w:val="center"/>
        <w:rPr>
          <w:rFonts w:ascii="Arial" w:hAnsi="Arial"/>
          <w:b/>
          <w:sz w:val="28"/>
        </w:rPr>
      </w:pPr>
      <w:r>
        <w:rPr>
          <w:rFonts w:ascii="Arial" w:hAnsi="Arial"/>
          <w:b/>
          <w:sz w:val="28"/>
        </w:rPr>
        <w:t>“LA TAUROMAQUIA Y EL MITO DE LLEGAR A SER FIGURA DEL TOREO. CASO MANUEL RODRIGUEZ </w:t>
      </w:r>
      <w:r>
        <w:rPr>
          <w:rFonts w:ascii="Arial" w:hAnsi="Arial"/>
          <w:b/>
          <w:i/>
          <w:sz w:val="28"/>
        </w:rPr>
        <w:t>MANOLETE</w:t>
      </w:r>
      <w:r>
        <w:rPr>
          <w:rFonts w:ascii="Arial" w:hAnsi="Arial"/>
          <w:b/>
          <w:sz w:val="28"/>
        </w:rPr>
        <w:t>”</w:t>
      </w:r>
    </w:p>
    <w:p>
      <w:pPr>
        <w:pStyle w:val="BodyText"/>
        <w:rPr>
          <w:rFonts w:ascii="Arial"/>
          <w:b/>
          <w:sz w:val="28"/>
        </w:rPr>
      </w:pPr>
    </w:p>
    <w:p>
      <w:pPr>
        <w:pStyle w:val="BodyText"/>
        <w:rPr>
          <w:rFonts w:ascii="Arial"/>
          <w:b/>
          <w:sz w:val="28"/>
        </w:rPr>
      </w:pPr>
    </w:p>
    <w:p>
      <w:pPr>
        <w:pStyle w:val="BodyText"/>
        <w:spacing w:before="10"/>
        <w:rPr>
          <w:rFonts w:ascii="Arial"/>
          <w:b/>
          <w:sz w:val="27"/>
        </w:rPr>
      </w:pPr>
    </w:p>
    <w:p>
      <w:pPr>
        <w:spacing w:before="0"/>
        <w:ind w:left="2031" w:right="2019" w:firstLine="0"/>
        <w:jc w:val="center"/>
        <w:rPr>
          <w:rFonts w:ascii="Arial" w:hAnsi="Arial"/>
          <w:b/>
          <w:sz w:val="28"/>
        </w:rPr>
      </w:pPr>
      <w:r>
        <w:rPr>
          <w:rFonts w:ascii="Arial" w:hAnsi="Arial"/>
          <w:b/>
          <w:sz w:val="28"/>
        </w:rPr>
        <w:t>QUE PARA OBTENER EL TÍTULO DE: LICENCIADA EN COMUNICACIÓN</w:t>
      </w:r>
    </w:p>
    <w:p>
      <w:pPr>
        <w:pStyle w:val="BodyText"/>
        <w:rPr>
          <w:rFonts w:ascii="Arial"/>
          <w:b/>
          <w:sz w:val="28"/>
        </w:rPr>
      </w:pPr>
    </w:p>
    <w:p>
      <w:pPr>
        <w:pStyle w:val="BodyText"/>
        <w:rPr>
          <w:rFonts w:ascii="Arial"/>
          <w:b/>
          <w:sz w:val="28"/>
        </w:rPr>
      </w:pPr>
    </w:p>
    <w:p>
      <w:pPr>
        <w:pStyle w:val="BodyText"/>
        <w:spacing w:before="3"/>
        <w:rPr>
          <w:rFonts w:ascii="Arial"/>
          <w:b/>
          <w:sz w:val="28"/>
        </w:rPr>
      </w:pPr>
    </w:p>
    <w:p>
      <w:pPr>
        <w:spacing w:line="322" w:lineRule="exact" w:before="0"/>
        <w:ind w:left="210" w:right="199" w:firstLine="0"/>
        <w:jc w:val="center"/>
        <w:rPr>
          <w:rFonts w:ascii="Arial"/>
          <w:b/>
          <w:sz w:val="28"/>
        </w:rPr>
      </w:pPr>
      <w:r>
        <w:rPr>
          <w:rFonts w:ascii="Arial"/>
          <w:b/>
          <w:sz w:val="28"/>
        </w:rPr>
        <w:t>PRESENTA:</w:t>
      </w:r>
    </w:p>
    <w:p>
      <w:pPr>
        <w:spacing w:before="0"/>
        <w:ind w:left="208" w:right="199" w:firstLine="0"/>
        <w:jc w:val="center"/>
        <w:rPr>
          <w:rFonts w:ascii="Arial" w:hAnsi="Arial"/>
          <w:b/>
          <w:sz w:val="28"/>
        </w:rPr>
      </w:pPr>
      <w:r>
        <w:rPr>
          <w:rFonts w:ascii="Arial" w:hAnsi="Arial"/>
          <w:b/>
          <w:sz w:val="28"/>
        </w:rPr>
        <w:t>ADRIANA ESTEFANÍA SIERRA ROMERO</w:t>
      </w:r>
    </w:p>
    <w:p>
      <w:pPr>
        <w:pStyle w:val="BodyText"/>
        <w:rPr>
          <w:rFonts w:ascii="Arial"/>
          <w:b/>
          <w:sz w:val="28"/>
        </w:rPr>
      </w:pPr>
    </w:p>
    <w:p>
      <w:pPr>
        <w:pStyle w:val="BodyText"/>
        <w:rPr>
          <w:rFonts w:ascii="Arial"/>
          <w:b/>
          <w:sz w:val="28"/>
        </w:rPr>
      </w:pPr>
    </w:p>
    <w:p>
      <w:pPr>
        <w:pStyle w:val="BodyText"/>
        <w:spacing w:before="10"/>
        <w:rPr>
          <w:rFonts w:ascii="Arial"/>
          <w:b/>
          <w:sz w:val="27"/>
        </w:rPr>
      </w:pPr>
    </w:p>
    <w:p>
      <w:pPr>
        <w:spacing w:line="322" w:lineRule="exact" w:before="0"/>
        <w:ind w:left="210" w:right="199" w:firstLine="0"/>
        <w:jc w:val="center"/>
        <w:rPr>
          <w:rFonts w:ascii="Arial"/>
          <w:b/>
          <w:sz w:val="28"/>
        </w:rPr>
      </w:pPr>
      <w:r>
        <w:rPr>
          <w:rFonts w:ascii="Arial"/>
          <w:b/>
          <w:sz w:val="28"/>
        </w:rPr>
        <w:t>DIRECTOR DE TESIS:</w:t>
      </w:r>
    </w:p>
    <w:p>
      <w:pPr>
        <w:spacing w:before="0"/>
        <w:ind w:left="209" w:right="199" w:firstLine="0"/>
        <w:jc w:val="center"/>
        <w:rPr>
          <w:rFonts w:ascii="Arial"/>
          <w:b/>
          <w:sz w:val="28"/>
        </w:rPr>
      </w:pPr>
      <w:r>
        <w:rPr>
          <w:rFonts w:ascii="Arial"/>
          <w:b/>
          <w:sz w:val="28"/>
        </w:rPr>
        <w:t>DR. JUAN CARLOS AYALA PERDOMO</w:t>
      </w:r>
    </w:p>
    <w:p>
      <w:pPr>
        <w:pStyle w:val="BodyText"/>
        <w:rPr>
          <w:rFonts w:ascii="Arial"/>
          <w:b/>
          <w:sz w:val="28"/>
        </w:rPr>
      </w:pPr>
    </w:p>
    <w:p>
      <w:pPr>
        <w:pStyle w:val="BodyText"/>
        <w:rPr>
          <w:rFonts w:ascii="Arial"/>
          <w:b/>
          <w:sz w:val="28"/>
        </w:rPr>
      </w:pPr>
    </w:p>
    <w:p>
      <w:pPr>
        <w:pStyle w:val="BodyText"/>
        <w:rPr>
          <w:rFonts w:ascii="Arial"/>
          <w:b/>
          <w:sz w:val="28"/>
        </w:rPr>
      </w:pPr>
    </w:p>
    <w:p>
      <w:pPr>
        <w:pStyle w:val="BodyText"/>
        <w:spacing w:before="2"/>
        <w:rPr>
          <w:rFonts w:ascii="Arial"/>
          <w:b/>
          <w:sz w:val="28"/>
        </w:rPr>
      </w:pPr>
    </w:p>
    <w:p>
      <w:pPr>
        <w:spacing w:before="1"/>
        <w:ind w:left="2248" w:right="0" w:firstLine="0"/>
        <w:jc w:val="left"/>
        <w:rPr>
          <w:rFonts w:ascii="Arial" w:hAnsi="Arial"/>
          <w:b/>
          <w:sz w:val="28"/>
        </w:rPr>
      </w:pPr>
      <w:r>
        <w:rPr>
          <w:rFonts w:ascii="Arial" w:hAnsi="Arial"/>
          <w:b/>
          <w:sz w:val="28"/>
        </w:rPr>
        <w:t>TOLUCA, ESTADO DE MÉXICO; NOVIEMBRE 2015</w:t>
      </w:r>
    </w:p>
    <w:p>
      <w:pPr>
        <w:pStyle w:val="BodyText"/>
        <w:spacing w:before="2"/>
        <w:rPr>
          <w:rFonts w:ascii="Arial"/>
          <w:b/>
          <w:sz w:val="20"/>
        </w:rPr>
      </w:pPr>
      <w:r>
        <w:rPr/>
        <w:drawing>
          <wp:anchor distT="0" distB="0" distL="0" distR="0" allowOverlap="1" layoutInCell="1" locked="0" behindDoc="0" simplePos="0" relativeHeight="0">
            <wp:simplePos x="0" y="0"/>
            <wp:positionH relativeFrom="page">
              <wp:posOffset>1077467</wp:posOffset>
            </wp:positionH>
            <wp:positionV relativeFrom="paragraph">
              <wp:posOffset>172633</wp:posOffset>
            </wp:positionV>
            <wp:extent cx="781050" cy="781050"/>
            <wp:effectExtent l="0" t="0" r="0" b="0"/>
            <wp:wrapTopAndBottom/>
            <wp:docPr id="3" name="image2.jpeg" descr=""/>
            <wp:cNvGraphicFramePr>
              <a:graphicFrameLocks noChangeAspect="1"/>
            </wp:cNvGraphicFramePr>
            <a:graphic>
              <a:graphicData uri="http://schemas.openxmlformats.org/drawingml/2006/picture">
                <pic:pic>
                  <pic:nvPicPr>
                    <pic:cNvPr id="4" name="image2.jpeg"/>
                    <pic:cNvPicPr/>
                  </pic:nvPicPr>
                  <pic:blipFill>
                    <a:blip r:embed="rId7" cstate="print"/>
                    <a:stretch>
                      <a:fillRect/>
                    </a:stretch>
                  </pic:blipFill>
                  <pic:spPr>
                    <a:xfrm>
                      <a:off x="0" y="0"/>
                      <a:ext cx="781050" cy="781050"/>
                    </a:xfrm>
                    <a:prstGeom prst="rect">
                      <a:avLst/>
                    </a:prstGeom>
                  </pic:spPr>
                </pic:pic>
              </a:graphicData>
            </a:graphic>
          </wp:anchor>
        </w:drawing>
      </w:r>
    </w:p>
    <w:p>
      <w:pPr>
        <w:spacing w:after="0"/>
        <w:rPr>
          <w:rFonts w:ascii="Arial"/>
          <w:sz w:val="20"/>
        </w:rPr>
        <w:sectPr>
          <w:footerReference w:type="default" r:id="rId5"/>
          <w:type w:val="continuous"/>
          <w:pgSz w:w="12240" w:h="15840"/>
          <w:pgMar w:footer="967" w:top="1420" w:bottom="1160" w:left="1580" w:right="1600"/>
        </w:sectPr>
      </w:pPr>
    </w:p>
    <w:p>
      <w:pPr>
        <w:pStyle w:val="BodyText"/>
        <w:rPr>
          <w:rFonts w:ascii="Arial"/>
          <w:b/>
          <w:sz w:val="20"/>
        </w:rPr>
      </w:pPr>
    </w:p>
    <w:p>
      <w:pPr>
        <w:pStyle w:val="BodyText"/>
        <w:spacing w:before="10"/>
        <w:rPr>
          <w:rFonts w:ascii="Arial"/>
          <w:b/>
          <w:sz w:val="26"/>
        </w:rPr>
      </w:pPr>
    </w:p>
    <w:p>
      <w:pPr>
        <w:pStyle w:val="Heading1"/>
        <w:spacing w:before="69"/>
        <w:ind w:right="199"/>
        <w:jc w:val="center"/>
      </w:pPr>
      <w:r>
        <w:rPr/>
        <w:t>INTRODUCCIÓN</w:t>
      </w:r>
    </w:p>
    <w:p>
      <w:pPr>
        <w:pStyle w:val="BodyText"/>
        <w:rPr>
          <w:b/>
        </w:rPr>
      </w:pPr>
    </w:p>
    <w:p>
      <w:pPr>
        <w:pStyle w:val="BodyText"/>
        <w:spacing w:before="9"/>
        <w:rPr>
          <w:b/>
          <w:sz w:val="23"/>
        </w:rPr>
      </w:pPr>
    </w:p>
    <w:p>
      <w:pPr>
        <w:pStyle w:val="BodyText"/>
        <w:spacing w:line="360" w:lineRule="auto"/>
        <w:ind w:left="116" w:right="103"/>
        <w:jc w:val="both"/>
      </w:pPr>
      <w:r>
        <w:rPr/>
        <w:t>El presente trabajo de investigación, tiene como objetivo en primer instancia dar a conocer brevemente un panomara general de la tauraquia y la manera en la cual la sociedad, el torero y el toro en conjunto, son a la vez una estructura sólida que sistematiza a la fiesta de los toros, explicando con ello el poder que las estructuras simbolicas, que junto con los medios de comunicación ejercen sobre la sociedad para la creación de los mitos.</w:t>
      </w:r>
    </w:p>
    <w:p>
      <w:pPr>
        <w:pStyle w:val="BodyText"/>
      </w:pPr>
    </w:p>
    <w:p>
      <w:pPr>
        <w:pStyle w:val="BodyText"/>
        <w:spacing w:line="360" w:lineRule="auto" w:before="145"/>
        <w:ind w:left="116" w:right="103"/>
        <w:jc w:val="both"/>
      </w:pPr>
      <w:r>
        <w:rPr/>
        <w:t>Pero, ¿qué es la tauromaquía? ¿el toreo? ¿qué es una corrida de toros? ¿qué es un torero?, y más importante: ¿qué es una “figura del toreo”? ¿qué es lo que hace que un toreo sea una “figura del toreo”?, así como la manera en la cual los medios hablan del toro y del torero a tal punto de convertirlos en mitos.</w:t>
      </w:r>
    </w:p>
    <w:p>
      <w:pPr>
        <w:pStyle w:val="BodyText"/>
      </w:pPr>
    </w:p>
    <w:p>
      <w:pPr>
        <w:pStyle w:val="BodyText"/>
        <w:spacing w:line="360" w:lineRule="auto" w:before="140"/>
        <w:ind w:left="116" w:right="103"/>
        <w:jc w:val="both"/>
      </w:pPr>
      <w:r>
        <w:rPr/>
        <w:t>El origen de las corridas de toros no solo debe remontarse a la antigua España, sino que la relación hombre-bestia debe tomarse en cuenta desde la aparición del hombre sobre la tierra. Es por ello, que la tauromaquia más allá de verse como un espectáculo que entretiene a las personas, se debe de conocer su significado técnico y el valor simbólico que trae consigo.</w:t>
      </w:r>
    </w:p>
    <w:p>
      <w:pPr>
        <w:pStyle w:val="BodyText"/>
      </w:pPr>
    </w:p>
    <w:p>
      <w:pPr>
        <w:pStyle w:val="BodyText"/>
        <w:spacing w:line="360" w:lineRule="auto" w:before="145"/>
        <w:ind w:left="116" w:right="103"/>
        <w:jc w:val="both"/>
        <w:rPr>
          <w:i/>
        </w:rPr>
      </w:pPr>
      <w:r>
        <w:rPr/>
        <w:t>Menciona Juan Carlos Fernández Truhán (s/a) que existen un sinnúmero de escritos relacionados y especializados sobre la tauromaquia y que sería una gran osadía querer aportar algo nuevo sobre dicho tema; así, que concordando con él, lo que se realizará en la presente investigación será recopilar aquellos datos históricos de más importancia sobre la tauromaquia, la importancia del toro de lidia y la biografía de uno de de los toreros más relevantes en la historia taurina, que servirá para analizar a las llamadas </w:t>
      </w:r>
      <w:r>
        <w:rPr>
          <w:i/>
        </w:rPr>
        <w:t>Figuras del toreo</w:t>
      </w:r>
      <w:r>
        <w:rPr/>
        <w:t>, que en este caso la biografía de Manuel Rodríguez </w:t>
      </w:r>
      <w:r>
        <w:rPr>
          <w:i/>
        </w:rPr>
        <w:t>Manolete.</w:t>
      </w:r>
    </w:p>
    <w:p>
      <w:pPr>
        <w:pStyle w:val="BodyText"/>
        <w:rPr>
          <w:i/>
        </w:rPr>
      </w:pPr>
    </w:p>
    <w:p>
      <w:pPr>
        <w:pStyle w:val="BodyText"/>
        <w:spacing w:line="360" w:lineRule="auto" w:before="140"/>
        <w:ind w:left="116" w:right="103"/>
        <w:jc w:val="both"/>
      </w:pPr>
      <w:r>
        <w:rPr/>
        <w:t>Este trabajo de investigación en la rama de la comunicación se basa en la interpretación de lo que se desarrolla en torno a la tauromaquia y a la “Figura del toreo”, y su construcción a través  de  las  estructuras  simbólicas  que  han  dotado  de  poder  y  legitimidad  a     éstos</w:t>
      </w:r>
    </w:p>
    <w:p>
      <w:pPr>
        <w:spacing w:after="0" w:line="360" w:lineRule="auto"/>
        <w:jc w:val="both"/>
        <w:sectPr>
          <w:footerReference w:type="default" r:id="rId8"/>
          <w:pgSz w:w="12240" w:h="15840"/>
          <w:pgMar w:footer="967" w:header="0" w:top="1500" w:bottom="1160" w:left="1580" w:right="1600"/>
          <w:pgNumType w:start="3"/>
        </w:sectPr>
      </w:pPr>
    </w:p>
    <w:p>
      <w:pPr>
        <w:pStyle w:val="BodyText"/>
        <w:spacing w:line="360" w:lineRule="auto" w:before="57"/>
        <w:ind w:left="116" w:right="103"/>
        <w:jc w:val="both"/>
      </w:pPr>
      <w:r>
        <w:rPr/>
        <w:t>personajes; de la misma manera se explica que la sociedad mitifica algunas formas de representación social dentro del imaginario en el cual vivimos, para así poder identificarse  y apropiarse éstas, tomando en cuenta que el imaginario es una reproducción subjetiva cargada de significaciones sociales.</w:t>
      </w:r>
    </w:p>
    <w:p>
      <w:pPr>
        <w:pStyle w:val="BodyText"/>
      </w:pPr>
    </w:p>
    <w:p>
      <w:pPr>
        <w:pStyle w:val="BodyText"/>
        <w:spacing w:line="360" w:lineRule="auto" w:before="140"/>
        <w:ind w:left="116" w:right="103"/>
        <w:jc w:val="both"/>
      </w:pPr>
      <w:r>
        <w:rPr/>
        <w:t>El enfoque que se utiliza como base es el cualitativo, ya que “se basa en métodos de recolección de datos sin medición numérica, como las descripciones y las observaciones” (Hernández, 2003: 5). Por su parte, María Luisa Tarrés (2001) menciona que los métodos cualitativos son una herramienta básica para la investigación social, ya que gracias a sus técnicas se pueden hacer diferentes evaluaciones y diagnósticos de los cambios en la sociedad, ya sean meramente sociales, políticos, económicos y/o culturales de acuerdo con sus significados y sentidos.</w:t>
      </w:r>
    </w:p>
    <w:p>
      <w:pPr>
        <w:pStyle w:val="BodyText"/>
      </w:pPr>
    </w:p>
    <w:p>
      <w:pPr>
        <w:pStyle w:val="BodyText"/>
        <w:spacing w:line="360" w:lineRule="auto" w:before="140"/>
        <w:ind w:left="116" w:right="103"/>
        <w:jc w:val="both"/>
      </w:pPr>
      <w:r>
        <w:rPr/>
        <w:t>Este enfoque ha sido utilizado en las ciencias sociales teniendo como principal objetivo el describir al objeto encontrando las cualidades que son de ayuda para su análisis, así que con el auge de las perspectivas funcionalistas y estructuralistas el enfoque cualitativo sirvió como base metodológica.</w:t>
      </w:r>
    </w:p>
    <w:p>
      <w:pPr>
        <w:pStyle w:val="BodyText"/>
      </w:pPr>
    </w:p>
    <w:p>
      <w:pPr>
        <w:pStyle w:val="BodyText"/>
        <w:spacing w:line="360" w:lineRule="auto" w:before="145"/>
        <w:ind w:left="116" w:right="103"/>
        <w:jc w:val="both"/>
      </w:pPr>
      <w:r>
        <w:rPr/>
        <w:t>Teóricamente, se toma en cuenta el estructuralismo ya que es uno de los enfoques de las ciencias sociales que sirve para analizar el lenguaje, y con ello la sociedad y la cultura. Menciona Paoli (1983) que el objetivo del estructuralismo es, conocer la manera en la cual están conformadas las organizaciones y la manera en que los seres sociales construimos el imaginario en el que vivimos y nos desarrollamos, para acoplarnos poco a poco.</w:t>
      </w:r>
    </w:p>
    <w:p>
      <w:pPr>
        <w:pStyle w:val="BodyText"/>
      </w:pPr>
    </w:p>
    <w:p>
      <w:pPr>
        <w:pStyle w:val="BodyText"/>
        <w:spacing w:line="360" w:lineRule="auto" w:before="140"/>
        <w:ind w:left="116" w:right="103"/>
        <w:jc w:val="both"/>
      </w:pPr>
      <w:r>
        <w:rPr/>
        <w:t>Para Leví-Strauss el estructuralismo lo liga directamente con la lingüística y la antropología:</w:t>
      </w:r>
    </w:p>
    <w:p>
      <w:pPr>
        <w:spacing w:line="379" w:lineRule="auto" w:before="17"/>
        <w:ind w:left="570" w:right="555" w:firstLine="0"/>
        <w:jc w:val="both"/>
        <w:rPr>
          <w:sz w:val="19"/>
        </w:rPr>
      </w:pPr>
      <w:r>
        <w:rPr>
          <w:w w:val="105"/>
          <w:sz w:val="19"/>
        </w:rPr>
        <w:t>"Lo que denominamos estructuralismo en el campo de la lingüística o de la antropología, o en el   de otras disciplinas, no es más que una pálida imitación de lo que las ciencias naturales han venido realizando desde siempre. La ciencia tiene apenas dos maneras de proceder: es reduccionista o es estructuralista. Es reduccionista cuando descubre que es posible reducir fenómenos que en un determinado nivel son muy complejos a fenómenos más simples en otros niveles. Por ejemplo, hay muchas</w:t>
      </w:r>
      <w:r>
        <w:rPr>
          <w:spacing w:val="28"/>
          <w:w w:val="105"/>
          <w:sz w:val="19"/>
        </w:rPr>
        <w:t> </w:t>
      </w:r>
      <w:r>
        <w:rPr>
          <w:w w:val="105"/>
          <w:sz w:val="19"/>
        </w:rPr>
        <w:t>cosas</w:t>
      </w:r>
      <w:r>
        <w:rPr>
          <w:spacing w:val="28"/>
          <w:w w:val="105"/>
          <w:sz w:val="19"/>
        </w:rPr>
        <w:t> </w:t>
      </w:r>
      <w:r>
        <w:rPr>
          <w:w w:val="105"/>
          <w:sz w:val="19"/>
        </w:rPr>
        <w:t>en</w:t>
      </w:r>
      <w:r>
        <w:rPr>
          <w:spacing w:val="28"/>
          <w:w w:val="105"/>
          <w:sz w:val="19"/>
        </w:rPr>
        <w:t> </w:t>
      </w:r>
      <w:r>
        <w:rPr>
          <w:w w:val="105"/>
          <w:sz w:val="19"/>
        </w:rPr>
        <w:t>la</w:t>
      </w:r>
      <w:r>
        <w:rPr>
          <w:spacing w:val="28"/>
          <w:w w:val="105"/>
          <w:sz w:val="19"/>
        </w:rPr>
        <w:t> </w:t>
      </w:r>
      <w:r>
        <w:rPr>
          <w:w w:val="105"/>
          <w:sz w:val="19"/>
        </w:rPr>
        <w:t>vida</w:t>
      </w:r>
      <w:r>
        <w:rPr>
          <w:spacing w:val="28"/>
          <w:w w:val="105"/>
          <w:sz w:val="19"/>
        </w:rPr>
        <w:t> </w:t>
      </w:r>
      <w:r>
        <w:rPr>
          <w:w w:val="105"/>
          <w:sz w:val="19"/>
        </w:rPr>
        <w:t>que</w:t>
      </w:r>
      <w:r>
        <w:rPr>
          <w:spacing w:val="28"/>
          <w:w w:val="105"/>
          <w:sz w:val="19"/>
        </w:rPr>
        <w:t> </w:t>
      </w:r>
      <w:r>
        <w:rPr>
          <w:w w:val="105"/>
          <w:sz w:val="19"/>
        </w:rPr>
        <w:t>pueden</w:t>
      </w:r>
      <w:r>
        <w:rPr>
          <w:spacing w:val="28"/>
          <w:w w:val="105"/>
          <w:sz w:val="19"/>
        </w:rPr>
        <w:t> </w:t>
      </w:r>
      <w:r>
        <w:rPr>
          <w:w w:val="105"/>
          <w:sz w:val="19"/>
        </w:rPr>
        <w:t>ser</w:t>
      </w:r>
      <w:r>
        <w:rPr>
          <w:spacing w:val="28"/>
          <w:w w:val="105"/>
          <w:sz w:val="19"/>
        </w:rPr>
        <w:t> </w:t>
      </w:r>
      <w:r>
        <w:rPr>
          <w:w w:val="105"/>
          <w:sz w:val="19"/>
        </w:rPr>
        <w:t>reducidas</w:t>
      </w:r>
      <w:r>
        <w:rPr>
          <w:spacing w:val="28"/>
          <w:w w:val="105"/>
          <w:sz w:val="19"/>
        </w:rPr>
        <w:t> </w:t>
      </w:r>
      <w:r>
        <w:rPr>
          <w:w w:val="105"/>
          <w:sz w:val="19"/>
        </w:rPr>
        <w:t>a</w:t>
      </w:r>
      <w:r>
        <w:rPr>
          <w:spacing w:val="28"/>
          <w:w w:val="105"/>
          <w:sz w:val="19"/>
        </w:rPr>
        <w:t> </w:t>
      </w:r>
      <w:r>
        <w:rPr>
          <w:w w:val="105"/>
          <w:sz w:val="19"/>
        </w:rPr>
        <w:t>procesos</w:t>
      </w:r>
      <w:r>
        <w:rPr>
          <w:spacing w:val="28"/>
          <w:w w:val="105"/>
          <w:sz w:val="19"/>
        </w:rPr>
        <w:t> </w:t>
      </w:r>
      <w:r>
        <w:rPr>
          <w:w w:val="105"/>
          <w:sz w:val="19"/>
        </w:rPr>
        <w:t>físico-químicos</w:t>
      </w:r>
      <w:r>
        <w:rPr>
          <w:spacing w:val="28"/>
          <w:w w:val="105"/>
          <w:sz w:val="19"/>
        </w:rPr>
        <w:t> </w:t>
      </w:r>
      <w:r>
        <w:rPr>
          <w:w w:val="105"/>
          <w:sz w:val="19"/>
        </w:rPr>
        <w:t>que</w:t>
      </w:r>
      <w:r>
        <w:rPr>
          <w:spacing w:val="28"/>
          <w:w w:val="105"/>
          <w:sz w:val="19"/>
        </w:rPr>
        <w:t> </w:t>
      </w:r>
      <w:r>
        <w:rPr>
          <w:w w:val="105"/>
          <w:sz w:val="19"/>
        </w:rPr>
        <w:t>las</w:t>
      </w:r>
      <w:r>
        <w:rPr>
          <w:spacing w:val="28"/>
          <w:w w:val="105"/>
          <w:sz w:val="19"/>
        </w:rPr>
        <w:t> </w:t>
      </w:r>
      <w:r>
        <w:rPr>
          <w:w w:val="105"/>
          <w:sz w:val="19"/>
        </w:rPr>
        <w:t>explican</w:t>
      </w:r>
    </w:p>
    <w:p>
      <w:pPr>
        <w:spacing w:after="0" w:line="379" w:lineRule="auto"/>
        <w:jc w:val="both"/>
        <w:rPr>
          <w:sz w:val="19"/>
        </w:rPr>
        <w:sectPr>
          <w:pgSz w:w="12240" w:h="15840"/>
          <w:pgMar w:header="0" w:footer="967" w:top="1360" w:bottom="1160" w:left="1580" w:right="1600"/>
        </w:sectPr>
      </w:pPr>
    </w:p>
    <w:p>
      <w:pPr>
        <w:spacing w:line="379" w:lineRule="auto" w:before="66"/>
        <w:ind w:left="570" w:right="556" w:firstLine="0"/>
        <w:jc w:val="both"/>
        <w:rPr>
          <w:sz w:val="19"/>
        </w:rPr>
      </w:pPr>
      <w:r>
        <w:rPr>
          <w:w w:val="105"/>
          <w:sz w:val="19"/>
        </w:rPr>
        <w:t>parcialmente, aunque no en forma total. Y cuando nos enfrentamos a fenómenos tan complejos   que no permiten su reducción a fenómenos de orden inferior, sólo podemos abordarlos estudiando sus relaciones internas, esto es, intentando comprender qué tipo de sistema original forman en conjunto. Y esto es, precisamente, lo que intentamos hacer en lingüística, en antropología y en muchos otros campos." (Leví-Strauss, 1995:</w:t>
      </w:r>
      <w:r>
        <w:rPr>
          <w:spacing w:val="-14"/>
          <w:w w:val="105"/>
          <w:sz w:val="19"/>
        </w:rPr>
        <w:t> </w:t>
      </w:r>
      <w:r>
        <w:rPr>
          <w:w w:val="105"/>
          <w:sz w:val="19"/>
        </w:rPr>
        <w:t>27-28)</w:t>
      </w:r>
    </w:p>
    <w:p>
      <w:pPr>
        <w:pStyle w:val="BodyText"/>
        <w:rPr>
          <w:sz w:val="20"/>
        </w:rPr>
      </w:pPr>
    </w:p>
    <w:p>
      <w:pPr>
        <w:pStyle w:val="BodyText"/>
        <w:spacing w:line="360" w:lineRule="auto" w:before="179"/>
        <w:ind w:left="116" w:right="103"/>
        <w:jc w:val="both"/>
      </w:pPr>
      <w:r>
        <w:rPr/>
        <w:t>Es así, como el mito que es un relato surge de las relaciones que se encuentran en el imaginario cultural, el cual se debe de estudiar partiendo de las consideraciones del lenguaje; a nivel discurso y a nivel de acto.</w:t>
      </w:r>
    </w:p>
    <w:p>
      <w:pPr>
        <w:pStyle w:val="BodyText"/>
      </w:pPr>
    </w:p>
    <w:p>
      <w:pPr>
        <w:pStyle w:val="BodyText"/>
        <w:spacing w:line="360" w:lineRule="auto" w:before="145"/>
        <w:ind w:left="116" w:right="103"/>
        <w:jc w:val="both"/>
      </w:pPr>
      <w:r>
        <w:rPr/>
        <w:t>Así, para explicar este punto me basaré principalmente en un personaje y lo que se dice acerca de éste, al cual nombraré como al máximo representante de todos los tiempos en la fiesta taurina, Manuel Rodríguez </w:t>
      </w:r>
      <w:r>
        <w:rPr>
          <w:i/>
        </w:rPr>
        <w:t>Manolete</w:t>
      </w:r>
      <w:r>
        <w:rPr/>
        <w:t>.</w:t>
      </w:r>
    </w:p>
    <w:p>
      <w:pPr>
        <w:pStyle w:val="BodyText"/>
      </w:pPr>
    </w:p>
    <w:p>
      <w:pPr>
        <w:pStyle w:val="BodyText"/>
        <w:spacing w:line="360" w:lineRule="auto" w:before="145"/>
        <w:ind w:left="116" w:right="103"/>
        <w:jc w:val="both"/>
      </w:pPr>
      <w:r>
        <w:rPr/>
        <w:t>El mito desde su creación hasta su distribución se muestra como una producción cultural creando identidades y estereotipos, esto al momento de ser divulgados por los medios de comunicación y la sociedad en general, ya que en ellas es donde se crea, se reproduce y se mantiene vivo el mito.</w:t>
      </w:r>
    </w:p>
    <w:p>
      <w:pPr>
        <w:pStyle w:val="BodyText"/>
      </w:pPr>
    </w:p>
    <w:p>
      <w:pPr>
        <w:pStyle w:val="BodyText"/>
        <w:spacing w:line="360" w:lineRule="auto" w:before="145"/>
        <w:ind w:left="116" w:right="103"/>
        <w:jc w:val="both"/>
      </w:pPr>
      <w:r>
        <w:rPr/>
        <w:t>El mito no se basa sólo en interpretar palabras, sino también imágenes, objetos, gestos, etcétera, tomando en cuenta el contexto y la ideología de una sociedad para con ello dar  una explicación.</w:t>
      </w:r>
    </w:p>
    <w:p>
      <w:pPr>
        <w:pStyle w:val="BodyText"/>
      </w:pPr>
    </w:p>
    <w:p>
      <w:pPr>
        <w:pStyle w:val="BodyText"/>
        <w:spacing w:line="360" w:lineRule="auto" w:before="145"/>
        <w:ind w:left="116" w:right="103"/>
        <w:jc w:val="both"/>
      </w:pPr>
      <w:r>
        <w:rPr/>
        <w:t>Para ello y como primer punto se expone el origen del toro, no solamente en su estado natural, también en los símbolos que representa, esto como una manera de explicar la herencia histórica y cultural del toreo. Así mismo, se expone y explica la actividad  realizada por el torero para llegar a ser una </w:t>
      </w:r>
      <w:r>
        <w:rPr>
          <w:i/>
        </w:rPr>
        <w:t>Figura </w:t>
      </w:r>
      <w:r>
        <w:rPr/>
        <w:t>de la tauromaquia, la cual solemos denominar profesión; sin embargo, se deja abierta la posibilidad de que el lector del presente trabajo juzgue por sí mismo la actividad del toreo clasificandola de acuerdo a su punto de vista como profesión u ocupación. Sin embargo, desde mi punto de vista, defino al toreo como una profesión, esto porque se requiere de un conocimiento especializado, principalmente</w:t>
      </w:r>
      <w:r>
        <w:rPr>
          <w:spacing w:val="20"/>
        </w:rPr>
        <w:t> </w:t>
      </w:r>
      <w:r>
        <w:rPr/>
        <w:t>un</w:t>
      </w:r>
      <w:r>
        <w:rPr>
          <w:spacing w:val="20"/>
        </w:rPr>
        <w:t> </w:t>
      </w:r>
      <w:r>
        <w:rPr/>
        <w:t>conocimiento</w:t>
      </w:r>
      <w:r>
        <w:rPr>
          <w:spacing w:val="20"/>
        </w:rPr>
        <w:t> </w:t>
      </w:r>
      <w:r>
        <w:rPr/>
        <w:t>en</w:t>
      </w:r>
      <w:r>
        <w:rPr>
          <w:spacing w:val="20"/>
        </w:rPr>
        <w:t> </w:t>
      </w:r>
      <w:r>
        <w:rPr/>
        <w:t>torno</w:t>
      </w:r>
      <w:r>
        <w:rPr>
          <w:spacing w:val="20"/>
        </w:rPr>
        <w:t> </w:t>
      </w:r>
      <w:r>
        <w:rPr/>
        <w:t>al</w:t>
      </w:r>
      <w:r>
        <w:rPr>
          <w:spacing w:val="20"/>
        </w:rPr>
        <w:t> </w:t>
      </w:r>
      <w:r>
        <w:rPr/>
        <w:t>toro</w:t>
      </w:r>
      <w:r>
        <w:rPr>
          <w:spacing w:val="20"/>
        </w:rPr>
        <w:t> </w:t>
      </w:r>
      <w:r>
        <w:rPr/>
        <w:t>y</w:t>
      </w:r>
      <w:r>
        <w:rPr>
          <w:spacing w:val="20"/>
        </w:rPr>
        <w:t> </w:t>
      </w:r>
      <w:r>
        <w:rPr/>
        <w:t>después</w:t>
      </w:r>
      <w:r>
        <w:rPr>
          <w:spacing w:val="20"/>
        </w:rPr>
        <w:t> </w:t>
      </w:r>
      <w:r>
        <w:rPr/>
        <w:t>uno</w:t>
      </w:r>
      <w:r>
        <w:rPr>
          <w:spacing w:val="20"/>
        </w:rPr>
        <w:t> </w:t>
      </w:r>
      <w:r>
        <w:rPr/>
        <w:t>acerca</w:t>
      </w:r>
      <w:r>
        <w:rPr>
          <w:spacing w:val="20"/>
        </w:rPr>
        <w:t> </w:t>
      </w:r>
      <w:r>
        <w:rPr/>
        <w:t>de</w:t>
      </w:r>
      <w:r>
        <w:rPr>
          <w:spacing w:val="20"/>
        </w:rPr>
        <w:t> </w:t>
      </w:r>
      <w:r>
        <w:rPr/>
        <w:t>la</w:t>
      </w:r>
      <w:r>
        <w:rPr>
          <w:spacing w:val="20"/>
        </w:rPr>
        <w:t> </w:t>
      </w:r>
      <w:r>
        <w:rPr/>
        <w:t>manera</w:t>
      </w:r>
      <w:r>
        <w:rPr>
          <w:spacing w:val="20"/>
        </w:rPr>
        <w:t> </w:t>
      </w:r>
      <w:r>
        <w:rPr/>
        <w:t>en</w:t>
      </w:r>
      <w:r>
        <w:rPr>
          <w:spacing w:val="20"/>
        </w:rPr>
        <w:t> </w:t>
      </w:r>
      <w:r>
        <w:rPr/>
        <w:t>la</w:t>
      </w:r>
    </w:p>
    <w:p>
      <w:pPr>
        <w:spacing w:after="0" w:line="360" w:lineRule="auto"/>
        <w:jc w:val="both"/>
        <w:sectPr>
          <w:pgSz w:w="12240" w:h="15840"/>
          <w:pgMar w:header="0" w:footer="967" w:top="1360" w:bottom="1160" w:left="1580" w:right="1600"/>
        </w:sectPr>
      </w:pPr>
    </w:p>
    <w:p>
      <w:pPr>
        <w:pStyle w:val="BodyText"/>
        <w:spacing w:line="360" w:lineRule="auto" w:before="57"/>
        <w:ind w:left="116" w:right="103"/>
        <w:jc w:val="both"/>
      </w:pPr>
      <w:r>
        <w:rPr/>
        <w:t>que se torea, esta claro que no se aprende esto en un aula y no se puede tener algún certificado que haga lo haga costatar, pero en esta profesión lo que importa es el reconcimiento que el público le dé al torero y eso es lo que cuenta al final del día. Por ello, es que dejo a criterio de las personas el que defina al toreo como profesión u ocupación. Y además de ello, la fiesta taurina se clasifica por la sociedad como un espectáculo, un  deporte o un arte, lo cual abordare aquí de la misma manera que lo anteriormente escrito y como parte de la introducción.</w:t>
      </w:r>
    </w:p>
    <w:p>
      <w:pPr>
        <w:pStyle w:val="BodyText"/>
      </w:pPr>
    </w:p>
    <w:p>
      <w:pPr>
        <w:pStyle w:val="BodyText"/>
        <w:spacing w:line="360" w:lineRule="auto" w:before="140"/>
        <w:ind w:left="116" w:right="103"/>
        <w:jc w:val="both"/>
      </w:pPr>
      <w:r>
        <w:rPr/>
        <w:t>Para explicar lo anterior retomo a Max Weber (1991), quien realiza una remembranza histórica del término </w:t>
      </w:r>
      <w:r>
        <w:rPr>
          <w:i/>
        </w:rPr>
        <w:t>profesión</w:t>
      </w:r>
      <w:r>
        <w:rPr/>
        <w:t>, el cual inicialmente tenía un tinte religioso y tradicionalista, donde Dios designaba al sujeto la profesión en donde iba a desempeñarse sirviéndole y obedeciendo a aquellos sujetos superiores a él. “Hemos intentado dar prueba de que el espíritu ascético del cristianismo fue el que originó uno de los factores que intervinieron, a su vez, al nacimiento del espíritu moderno capitalista y hasta de la propia civilización de hoy en día, la racionalización del comportamiento en base al concepto de civilización.” (Weber, 1994: 113)</w:t>
      </w:r>
    </w:p>
    <w:p>
      <w:pPr>
        <w:pStyle w:val="BodyText"/>
      </w:pPr>
    </w:p>
    <w:p>
      <w:pPr>
        <w:pStyle w:val="BodyText"/>
        <w:spacing w:line="360" w:lineRule="auto" w:before="140"/>
        <w:ind w:left="116" w:right="103"/>
        <w:jc w:val="both"/>
      </w:pPr>
      <w:r>
        <w:rPr/>
        <w:t>Del mismo modo, en el libro </w:t>
      </w:r>
      <w:r>
        <w:rPr>
          <w:i/>
        </w:rPr>
        <w:t>Max Weber y la sociología de las profesiones (2007)</w:t>
      </w:r>
      <w:r>
        <w:rPr/>
        <w:t>, se expone que la profesión es: “la peculiar especificación, especialización y coordinación que muestran los servicios prestados por una persona, fundamento para la misma de una probabilidad duradera de subsistencia o de ganancias” (Weber en Ballesteros, 2007: 119).</w:t>
      </w:r>
    </w:p>
    <w:p>
      <w:pPr>
        <w:pStyle w:val="BodyText"/>
      </w:pPr>
    </w:p>
    <w:p>
      <w:pPr>
        <w:pStyle w:val="BodyText"/>
        <w:spacing w:line="360" w:lineRule="auto" w:before="145"/>
        <w:ind w:left="116" w:right="103"/>
        <w:jc w:val="both"/>
      </w:pPr>
      <w:r>
        <w:rPr/>
        <w:t>Por otra parte, menciona Ortega y Gasset (1986), que lo que llamamos ocupación esta vinculada directamente con la diversión del hombre, llenando aquellos espacios de ocio y creados por la necesidad del entretenimiento. Entonces de esta misma manera Barthes lo definiría como ocupación, tomando en cuenta que para él, el ocio esta vinculado con el deporte que al mismo tiempo es un espectáculo, definiéndo éste como todo lo que “[…]Es significativo que atañe a la fiesta semanal se considere siempre como atributo de ocio (Ministerio del ocio, sociología del ocio)” (Barthes, 2009: 47-48). “[…] El deporte permite ilustrar todos los valores morales: resistencia, sangre fría, temeridad, coraje. Los grandes jugadores noson estrellas, son héroes”. (Barthes:2008, 59-71)</w:t>
      </w:r>
    </w:p>
    <w:p>
      <w:pPr>
        <w:spacing w:after="0" w:line="360" w:lineRule="auto"/>
        <w:jc w:val="both"/>
        <w:sectPr>
          <w:pgSz w:w="12240" w:h="15840"/>
          <w:pgMar w:header="0" w:footer="967" w:top="1360" w:bottom="1160" w:left="1580" w:right="1600"/>
        </w:sectPr>
      </w:pPr>
    </w:p>
    <w:p>
      <w:pPr>
        <w:pStyle w:val="BodyText"/>
        <w:spacing w:line="360" w:lineRule="auto" w:before="57"/>
        <w:ind w:left="116" w:right="103"/>
        <w:jc w:val="both"/>
      </w:pPr>
      <w:r>
        <w:rPr/>
        <w:t>Sin embargo, para José Bergamín (1930), el toreo es un arte, cargado de estética, lleno de misticidad, sensibilidad, de valores, en donde lo humano y lo espiritual se funden en uno solo.  Además de que en él, grandes artistas han encontrado inspiración.</w:t>
      </w:r>
    </w:p>
    <w:p>
      <w:pPr>
        <w:pStyle w:val="BodyText"/>
      </w:pPr>
    </w:p>
    <w:p>
      <w:pPr>
        <w:pStyle w:val="BodyText"/>
        <w:spacing w:line="360" w:lineRule="auto" w:before="140"/>
        <w:ind w:left="116" w:right="103"/>
        <w:jc w:val="both"/>
        <w:rPr>
          <w:i/>
        </w:rPr>
      </w:pPr>
      <w:r>
        <w:rPr/>
        <w:t>Dejando mi postura acerca de la actividad que realiza el torero y habiendo explicado la manera en la cual es descrito el término profesión por algunos teóricos, paso al siguiente punto y cuestionamiento principal de la investigación: ¿Cuáles son los signos que aparecen en los medios de comunicaión que definen a las “Figuras del toreo”, y cómo es que intervienen en las estructuras sociales para su creación, reproducción y permanencia dentro de la sociedad? A partir del hecho social al que llamamos tauromaquia y basándome principalmente en la figura del diestro español Manuel Rodríguez </w:t>
      </w:r>
      <w:r>
        <w:rPr>
          <w:i/>
        </w:rPr>
        <w:t>Manolete.</w:t>
      </w:r>
    </w:p>
    <w:p>
      <w:pPr>
        <w:pStyle w:val="BodyText"/>
        <w:rPr>
          <w:i/>
        </w:rPr>
      </w:pPr>
    </w:p>
    <w:p>
      <w:pPr>
        <w:pStyle w:val="BodyText"/>
        <w:spacing w:line="360" w:lineRule="auto" w:before="140"/>
        <w:ind w:left="116" w:right="100"/>
        <w:jc w:val="both"/>
      </w:pPr>
      <w:r>
        <w:rPr/>
        <w:t>De acuerdo a la pregunta de investigación, la posible respuesta a ella es que la imagen de la </w:t>
      </w:r>
      <w:r>
        <w:rPr>
          <w:i/>
        </w:rPr>
        <w:t>Figura del toreo </w:t>
      </w:r>
      <w:r>
        <w:rPr/>
        <w:t>se construye a partir de la constancia en la que aparecen los términos con los que se definen, siendo ellos: arte, valor, estética, temple, naturalidad, elegancia, inteligencia y naturalidad al momento de pararse frente al toro.</w:t>
      </w:r>
    </w:p>
    <w:p>
      <w:pPr>
        <w:spacing w:after="0" w:line="360" w:lineRule="auto"/>
        <w:jc w:val="both"/>
        <w:sectPr>
          <w:pgSz w:w="12240" w:h="15840"/>
          <w:pgMar w:header="0" w:footer="967" w:top="1360" w:bottom="1160" w:left="1580" w:right="1600"/>
        </w:sectPr>
      </w:pPr>
    </w:p>
    <w:p>
      <w:pPr>
        <w:pStyle w:val="BodyText"/>
        <w:spacing w:before="8"/>
        <w:rPr>
          <w:sz w:val="22"/>
        </w:rPr>
      </w:pPr>
    </w:p>
    <w:p>
      <w:pPr>
        <w:pStyle w:val="Heading1"/>
        <w:spacing w:before="69"/>
        <w:ind w:left="3848"/>
      </w:pPr>
      <w:r>
        <w:rPr/>
        <w:t>OBJETIVOS</w:t>
      </w:r>
    </w:p>
    <w:p>
      <w:pPr>
        <w:pStyle w:val="BodyText"/>
        <w:rPr>
          <w:b/>
        </w:rPr>
      </w:pPr>
    </w:p>
    <w:p>
      <w:pPr>
        <w:pStyle w:val="BodyText"/>
        <w:spacing w:before="2"/>
        <w:rPr>
          <w:b/>
        </w:rPr>
      </w:pPr>
    </w:p>
    <w:p>
      <w:pPr>
        <w:spacing w:before="0"/>
        <w:ind w:left="116" w:right="0" w:firstLine="0"/>
        <w:jc w:val="left"/>
        <w:rPr>
          <w:b/>
          <w:sz w:val="24"/>
        </w:rPr>
      </w:pPr>
      <w:r>
        <w:rPr>
          <w:b/>
          <w:sz w:val="24"/>
        </w:rPr>
        <w:t>OBJETIVO GENERAL</w:t>
      </w:r>
    </w:p>
    <w:p>
      <w:pPr>
        <w:pStyle w:val="BodyText"/>
        <w:spacing w:line="360" w:lineRule="auto" w:before="137"/>
        <w:ind w:left="836" w:right="103" w:hanging="360"/>
        <w:jc w:val="both"/>
        <w:rPr>
          <w:i/>
        </w:rPr>
      </w:pPr>
      <w:r>
        <w:rPr>
          <w:b/>
        </w:rPr>
        <w:t>- </w:t>
      </w:r>
      <w:r>
        <w:rPr/>
        <w:t>Identificar los signos que se encuentran presentes en los medios escritos (periódicos, revistas, libros, páginas de internet) para que se dé la construcción del concepto “Figura del toreo” a través de la figura Manuel Rodríguez </w:t>
      </w:r>
      <w:r>
        <w:rPr>
          <w:i/>
        </w:rPr>
        <w:t>Manolete.</w:t>
      </w:r>
    </w:p>
    <w:p>
      <w:pPr>
        <w:pStyle w:val="BodyText"/>
        <w:rPr>
          <w:i/>
        </w:rPr>
      </w:pPr>
    </w:p>
    <w:p>
      <w:pPr>
        <w:pStyle w:val="BodyText"/>
        <w:rPr>
          <w:i/>
        </w:rPr>
      </w:pPr>
    </w:p>
    <w:p>
      <w:pPr>
        <w:pStyle w:val="BodyText"/>
        <w:spacing w:before="1"/>
        <w:rPr>
          <w:i/>
        </w:rPr>
      </w:pPr>
    </w:p>
    <w:p>
      <w:pPr>
        <w:pStyle w:val="Heading1"/>
        <w:ind w:left="116"/>
      </w:pPr>
      <w:r>
        <w:rPr/>
        <w:t>OBJETIVOS ESPECÍFICOS</w:t>
      </w:r>
    </w:p>
    <w:p>
      <w:pPr>
        <w:pStyle w:val="ListParagraph"/>
        <w:numPr>
          <w:ilvl w:val="0"/>
          <w:numId w:val="1"/>
        </w:numPr>
        <w:tabs>
          <w:tab w:pos="825" w:val="left" w:leader="none"/>
        </w:tabs>
        <w:spacing w:line="360" w:lineRule="auto" w:before="141" w:after="0"/>
        <w:ind w:left="836" w:right="103" w:hanging="360"/>
        <w:jc w:val="both"/>
        <w:rPr>
          <w:sz w:val="24"/>
        </w:rPr>
      </w:pPr>
      <w:r>
        <w:rPr>
          <w:sz w:val="24"/>
        </w:rPr>
        <w:t>Explicar a traves de estructuralismo el funcionamiento de las corridas de toros en un país, para así poder comprender el mito “Figura del toreo”.</w:t>
      </w:r>
    </w:p>
    <w:p>
      <w:pPr>
        <w:pStyle w:val="BodyText"/>
      </w:pPr>
    </w:p>
    <w:p>
      <w:pPr>
        <w:pStyle w:val="ListParagraph"/>
        <w:numPr>
          <w:ilvl w:val="0"/>
          <w:numId w:val="1"/>
        </w:numPr>
        <w:tabs>
          <w:tab w:pos="825" w:val="left" w:leader="none"/>
        </w:tabs>
        <w:spacing w:line="360" w:lineRule="auto" w:before="140" w:after="0"/>
        <w:ind w:left="836" w:right="103" w:hanging="360"/>
        <w:jc w:val="both"/>
        <w:rPr>
          <w:sz w:val="24"/>
        </w:rPr>
      </w:pPr>
      <w:r>
        <w:rPr>
          <w:sz w:val="24"/>
        </w:rPr>
        <w:t>Exponer la forma en la que los medios de comunicación, aficionados taurinos y comunicadores crean y reproducen el mito de ser “Figura del toreo” dentro de la sociedad taurómaca.</w:t>
      </w:r>
    </w:p>
    <w:p>
      <w:pPr>
        <w:pStyle w:val="BodyText"/>
      </w:pPr>
    </w:p>
    <w:p>
      <w:pPr>
        <w:pStyle w:val="ListParagraph"/>
        <w:numPr>
          <w:ilvl w:val="0"/>
          <w:numId w:val="1"/>
        </w:numPr>
        <w:tabs>
          <w:tab w:pos="825" w:val="left" w:leader="none"/>
        </w:tabs>
        <w:spacing w:line="362" w:lineRule="auto" w:before="140" w:after="0"/>
        <w:ind w:left="836" w:right="103" w:hanging="360"/>
        <w:jc w:val="both"/>
        <w:rPr>
          <w:sz w:val="24"/>
        </w:rPr>
      </w:pPr>
      <w:r>
        <w:rPr>
          <w:sz w:val="24"/>
        </w:rPr>
        <w:t>Explicar la permanencia del mito a través de estereotipos marcados dentro las estructuras sociales, tomando como base el estudio presente.</w:t>
      </w:r>
    </w:p>
    <w:p>
      <w:pPr>
        <w:spacing w:after="0" w:line="362" w:lineRule="auto"/>
        <w:jc w:val="both"/>
        <w:rPr>
          <w:sz w:val="24"/>
        </w:rPr>
        <w:sectPr>
          <w:pgSz w:w="12240" w:h="15840"/>
          <w:pgMar w:header="0" w:footer="967" w:top="1500" w:bottom="1160" w:left="1580" w:right="1600"/>
        </w:sectPr>
      </w:pPr>
    </w:p>
    <w:p>
      <w:pPr>
        <w:pStyle w:val="Heading1"/>
        <w:spacing w:before="57"/>
        <w:ind w:right="199"/>
        <w:jc w:val="center"/>
      </w:pPr>
      <w:r>
        <w:rPr/>
        <w:t>ÍNDICE</w:t>
      </w:r>
    </w:p>
    <w:p>
      <w:pPr>
        <w:pStyle w:val="BodyText"/>
        <w:rPr>
          <w:b/>
          <w:sz w:val="20"/>
        </w:rPr>
      </w:pPr>
    </w:p>
    <w:p>
      <w:pPr>
        <w:pStyle w:val="BodyText"/>
        <w:spacing w:before="2"/>
        <w:rPr>
          <w:b/>
          <w:sz w:val="22"/>
        </w:rPr>
      </w:pPr>
    </w:p>
    <w:p>
      <w:pPr>
        <w:pStyle w:val="BodyText"/>
        <w:spacing w:before="69"/>
        <w:ind w:left="116"/>
      </w:pPr>
      <w:r>
        <w:rPr/>
        <w:t>Introducción</w:t>
      </w:r>
    </w:p>
    <w:p>
      <w:pPr>
        <w:pStyle w:val="BodyText"/>
      </w:pPr>
    </w:p>
    <w:p>
      <w:pPr>
        <w:pStyle w:val="BodyText"/>
        <w:spacing w:before="9"/>
        <w:rPr>
          <w:sz w:val="23"/>
        </w:rPr>
      </w:pPr>
    </w:p>
    <w:p>
      <w:pPr>
        <w:pStyle w:val="BodyText"/>
        <w:ind w:left="116"/>
      </w:pPr>
      <w:r>
        <w:rPr/>
        <w:t>CAPITULO I. LA TAUROMAQUIA DESDE UNA PERSPECTIVA</w:t>
      </w:r>
    </w:p>
    <w:sdt>
      <w:sdtPr>
        <w:docPartObj>
          <w:docPartGallery w:val="Table of Contents"/>
          <w:docPartUnique/>
        </w:docPartObj>
      </w:sdtPr>
      <w:sdtEndPr/>
      <w:sdtContent>
        <w:p>
          <w:pPr>
            <w:pStyle w:val="TOC1"/>
            <w:tabs>
              <w:tab w:pos="8010" w:val="left" w:leader="dot"/>
            </w:tabs>
          </w:pPr>
          <w:r>
            <w:rPr/>
            <w:t>ESTRUCTURALISTA</w:t>
            <w:tab/>
            <w:t>10</w:t>
          </w:r>
        </w:p>
        <w:p>
          <w:pPr>
            <w:pStyle w:val="TOC1"/>
            <w:numPr>
              <w:ilvl w:val="1"/>
              <w:numId w:val="2"/>
            </w:numPr>
            <w:tabs>
              <w:tab w:pos="477" w:val="left" w:leader="none"/>
              <w:tab w:pos="8069" w:val="left" w:leader="dot"/>
            </w:tabs>
            <w:spacing w:line="240" w:lineRule="auto" w:before="141" w:after="0"/>
            <w:ind w:left="476" w:right="0" w:hanging="360"/>
            <w:jc w:val="left"/>
          </w:pPr>
          <w:hyperlink w:history="true" w:anchor="_TOC_250010">
            <w:r>
              <w:rPr/>
              <w:t>La Corrida de Toros</w:t>
              <w:tab/>
              <w:t>11</w:t>
            </w:r>
          </w:hyperlink>
        </w:p>
        <w:p>
          <w:pPr>
            <w:pStyle w:val="TOC2"/>
            <w:numPr>
              <w:ilvl w:val="2"/>
              <w:numId w:val="2"/>
            </w:numPr>
            <w:tabs>
              <w:tab w:pos="1317" w:val="left" w:leader="none"/>
              <w:tab w:pos="8042" w:val="left" w:leader="dot"/>
            </w:tabs>
            <w:spacing w:line="240" w:lineRule="auto" w:before="137" w:after="0"/>
            <w:ind w:left="1316" w:right="0" w:hanging="540"/>
            <w:jc w:val="left"/>
          </w:pPr>
          <w:hyperlink w:history="true" w:anchor="_TOC_250009">
            <w:r>
              <w:rPr/>
              <w:t>Condicionamientos socio-estructurales</w:t>
              <w:tab/>
              <w:t>14</w:t>
            </w:r>
          </w:hyperlink>
        </w:p>
        <w:p>
          <w:pPr>
            <w:pStyle w:val="TOC2"/>
            <w:numPr>
              <w:ilvl w:val="2"/>
              <w:numId w:val="2"/>
            </w:numPr>
            <w:tabs>
              <w:tab w:pos="1437" w:val="left" w:leader="none"/>
              <w:tab w:pos="8048" w:val="left" w:leader="dot"/>
            </w:tabs>
            <w:spacing w:line="240" w:lineRule="auto" w:before="137" w:after="0"/>
            <w:ind w:left="1436" w:right="0" w:hanging="660"/>
            <w:jc w:val="left"/>
          </w:pPr>
          <w:r>
            <w:rPr/>
            <w:t>Condicionamientos económico-estructurales</w:t>
            <w:tab/>
            <w:t>19</w:t>
          </w:r>
        </w:p>
        <w:p>
          <w:pPr>
            <w:pStyle w:val="TOC1"/>
            <w:numPr>
              <w:ilvl w:val="1"/>
              <w:numId w:val="2"/>
            </w:numPr>
            <w:tabs>
              <w:tab w:pos="477" w:val="left" w:leader="none"/>
              <w:tab w:pos="8042" w:val="left" w:leader="dot"/>
            </w:tabs>
            <w:spacing w:line="240" w:lineRule="auto" w:before="137" w:after="0"/>
            <w:ind w:left="476" w:right="0" w:hanging="360"/>
            <w:jc w:val="left"/>
          </w:pPr>
          <w:hyperlink w:history="true" w:anchor="_TOC_250008">
            <w:r>
              <w:rPr/>
              <w:t>El Toreo en México</w:t>
              <w:tab/>
              <w:t>22</w:t>
            </w:r>
          </w:hyperlink>
        </w:p>
        <w:p>
          <w:pPr>
            <w:pStyle w:val="TOC1"/>
            <w:tabs>
              <w:tab w:pos="7996" w:val="left" w:leader="dot"/>
            </w:tabs>
            <w:spacing w:before="554"/>
          </w:pPr>
          <w:hyperlink w:history="true" w:anchor="_TOC_250007">
            <w:r>
              <w:rPr/>
              <w:t>CAPITULO II. EL TORERO</w:t>
              <w:tab/>
              <w:t>25</w:t>
            </w:r>
          </w:hyperlink>
        </w:p>
        <w:p>
          <w:pPr>
            <w:pStyle w:val="TOC1"/>
            <w:tabs>
              <w:tab w:pos="8009" w:val="left" w:leader="dot"/>
            </w:tabs>
          </w:pPr>
          <w:r>
            <w:rPr/>
            <w:t>2.1 Figura del toreo</w:t>
            <w:tab/>
            <w:t>26</w:t>
          </w:r>
        </w:p>
        <w:p>
          <w:pPr>
            <w:pStyle w:val="TOC3"/>
            <w:tabs>
              <w:tab w:pos="8041" w:val="left" w:leader="dot"/>
            </w:tabs>
            <w:rPr>
              <w:b w:val="0"/>
              <w:i w:val="0"/>
              <w:sz w:val="24"/>
            </w:rPr>
          </w:pPr>
          <w:r>
            <w:rPr>
              <w:b w:val="0"/>
              <w:i w:val="0"/>
              <w:sz w:val="24"/>
            </w:rPr>
            <w:t>2.1.1 Manuel Rodríguez </w:t>
          </w:r>
          <w:r>
            <w:rPr>
              <w:b w:val="0"/>
              <w:i/>
              <w:sz w:val="24"/>
            </w:rPr>
            <w:t>Manolete  </w:t>
          </w:r>
          <w:r>
            <w:rPr>
              <w:b w:val="0"/>
              <w:i w:val="0"/>
              <w:sz w:val="24"/>
            </w:rPr>
            <w:t>…∫</w:t>
            <w:tab/>
            <w:t>28</w:t>
          </w:r>
        </w:p>
        <w:p>
          <w:pPr>
            <w:pStyle w:val="TOC1"/>
            <w:spacing w:before="554"/>
          </w:pPr>
          <w:r>
            <w:rPr/>
            <w:t>CAPÌTULO III. CULTURA Y MITO</w:t>
          </w:r>
        </w:p>
        <w:p>
          <w:pPr>
            <w:pStyle w:val="TOC1"/>
            <w:numPr>
              <w:ilvl w:val="1"/>
              <w:numId w:val="3"/>
            </w:numPr>
            <w:tabs>
              <w:tab w:pos="477" w:val="left" w:leader="none"/>
              <w:tab w:pos="7976" w:val="left" w:leader="dot"/>
            </w:tabs>
            <w:spacing w:line="240" w:lineRule="auto" w:before="137" w:after="0"/>
            <w:ind w:left="476" w:right="0" w:hanging="360"/>
            <w:jc w:val="left"/>
          </w:pPr>
          <w:hyperlink w:history="true" w:anchor="_TOC_250006">
            <w:r>
              <w:rPr/>
              <w:t>Cultura</w:t>
              <w:tab/>
              <w:t>32</w:t>
            </w:r>
          </w:hyperlink>
        </w:p>
        <w:p>
          <w:pPr>
            <w:pStyle w:val="TOC1"/>
            <w:numPr>
              <w:ilvl w:val="1"/>
              <w:numId w:val="3"/>
            </w:numPr>
            <w:tabs>
              <w:tab w:pos="477" w:val="left" w:leader="none"/>
              <w:tab w:pos="7996" w:val="left" w:leader="dot"/>
            </w:tabs>
            <w:spacing w:line="240" w:lineRule="auto" w:before="137" w:after="0"/>
            <w:ind w:left="476" w:right="0" w:hanging="360"/>
            <w:jc w:val="left"/>
          </w:pPr>
          <w:r>
            <w:rPr/>
            <w:t>El Mito</w:t>
            <w:tab/>
            <w:t>34</w:t>
          </w:r>
        </w:p>
        <w:p>
          <w:pPr>
            <w:pStyle w:val="TOC2"/>
            <w:tabs>
              <w:tab w:pos="7976" w:val="left" w:leader="dot"/>
            </w:tabs>
            <w:spacing w:before="141"/>
            <w:ind w:firstLine="0"/>
          </w:pPr>
          <w:hyperlink w:history="true" w:anchor="_TOC_250005">
            <w:r>
              <w:rPr/>
              <w:t>3.2.1 El toro</w:t>
              <w:tab/>
              <w:t>38</w:t>
            </w:r>
          </w:hyperlink>
        </w:p>
        <w:p>
          <w:pPr>
            <w:pStyle w:val="TOC1"/>
            <w:spacing w:before="549"/>
          </w:pPr>
          <w:r>
            <w:rPr/>
            <w:t>CAPITULO IV. ANÁLISIS DE LA FIGURA DEL TOREO DESDE UNA</w:t>
          </w:r>
        </w:p>
        <w:p>
          <w:pPr>
            <w:pStyle w:val="TOC1"/>
            <w:tabs>
              <w:tab w:pos="7977" w:val="left" w:leader="dot"/>
            </w:tabs>
          </w:pPr>
          <w:r>
            <w:rPr/>
            <w:t>PERSPECTIVA</w:t>
          </w:r>
          <w:r>
            <w:rPr>
              <w:spacing w:val="-1"/>
            </w:rPr>
            <w:t> </w:t>
          </w:r>
          <w:r>
            <w:rPr/>
            <w:t>ESTRUCTURALISTA</w:t>
            <w:tab/>
            <w:t>43</w:t>
          </w:r>
        </w:p>
        <w:p>
          <w:pPr>
            <w:pStyle w:val="TOC1"/>
            <w:tabs>
              <w:tab w:pos="8003" w:val="left" w:leader="dot"/>
            </w:tabs>
            <w:spacing w:before="554"/>
          </w:pPr>
          <w:hyperlink w:history="true" w:anchor="_TOC_250004">
            <w:r>
              <w:rPr/>
              <w:t>CONCLUSIONES</w:t>
              <w:tab/>
              <w:t>49</w:t>
            </w:r>
          </w:hyperlink>
        </w:p>
        <w:p>
          <w:pPr>
            <w:pStyle w:val="TOC1"/>
            <w:tabs>
              <w:tab w:pos="8036" w:val="left" w:leader="dot"/>
            </w:tabs>
            <w:spacing w:before="549"/>
          </w:pPr>
          <w:hyperlink w:history="true" w:anchor="_TOC_250003">
            <w:r>
              <w:rPr/>
              <w:t>ANEXO</w:t>
              <w:tab/>
              <w:t>52</w:t>
            </w:r>
          </w:hyperlink>
        </w:p>
        <w:p>
          <w:pPr>
            <w:pStyle w:val="TOC1"/>
            <w:tabs>
              <w:tab w:pos="8050" w:val="left" w:leader="dot"/>
            </w:tabs>
            <w:spacing w:before="554"/>
          </w:pPr>
          <w:hyperlink w:history="true" w:anchor="_TOC_250002">
            <w:r>
              <w:rPr/>
              <w:t>BIBLIOGRAFÍA</w:t>
              <w:tab/>
              <w:t>57</w:t>
            </w:r>
          </w:hyperlink>
        </w:p>
        <w:p>
          <w:pPr>
            <w:pStyle w:val="TOC1"/>
            <w:tabs>
              <w:tab w:pos="8036" w:val="left" w:leader="dot"/>
            </w:tabs>
          </w:pPr>
          <w:hyperlink w:history="true" w:anchor="_TOC_250001">
            <w:r>
              <w:rPr/>
              <w:t>MESOGRAFÍA</w:t>
              <w:tab/>
              <w:t>60</w:t>
            </w:r>
          </w:hyperlink>
        </w:p>
        <w:p>
          <w:pPr>
            <w:pStyle w:val="TOC1"/>
            <w:tabs>
              <w:tab w:pos="8083" w:val="left" w:leader="dot"/>
            </w:tabs>
          </w:pPr>
          <w:hyperlink w:history="true" w:anchor="_TOC_250000">
            <w:r>
              <w:rPr/>
              <w:t>HEMEROGRAFÍA</w:t>
              <w:tab/>
              <w:t>63</w:t>
            </w:r>
          </w:hyperlink>
        </w:p>
      </w:sdtContent>
    </w:sdt>
    <w:p>
      <w:pPr>
        <w:spacing w:after="0"/>
        <w:sectPr>
          <w:pgSz w:w="12240" w:h="15840"/>
          <w:pgMar w:header="0" w:footer="967" w:top="1360" w:bottom="1160" w:left="1580" w:right="1600"/>
        </w:sectPr>
      </w:pPr>
    </w:p>
    <w:p>
      <w:pPr>
        <w:pStyle w:val="BodyText"/>
        <w:spacing w:before="8"/>
        <w:rPr>
          <w:sz w:val="28"/>
        </w:rPr>
      </w:pPr>
    </w:p>
    <w:p>
      <w:pPr>
        <w:pStyle w:val="Heading1"/>
        <w:ind w:right="199"/>
        <w:jc w:val="center"/>
      </w:pPr>
      <w:r>
        <w:rPr/>
        <w:t>CAPITULO I</w:t>
      </w:r>
    </w:p>
    <w:p>
      <w:pPr>
        <w:pStyle w:val="BodyText"/>
        <w:rPr>
          <w:b/>
        </w:rPr>
      </w:pPr>
    </w:p>
    <w:p>
      <w:pPr>
        <w:pStyle w:val="BodyText"/>
        <w:spacing w:before="2"/>
        <w:rPr>
          <w:b/>
        </w:rPr>
      </w:pPr>
    </w:p>
    <w:p>
      <w:pPr>
        <w:spacing w:before="0"/>
        <w:ind w:left="210" w:right="199" w:firstLine="0"/>
        <w:jc w:val="center"/>
        <w:rPr>
          <w:b/>
          <w:sz w:val="24"/>
        </w:rPr>
      </w:pPr>
      <w:r>
        <w:rPr>
          <w:b/>
          <w:sz w:val="24"/>
        </w:rPr>
        <w:t>LA TAUROMAQUIA DESDE UNA PERSPECTIVA ESTRUCTURALISTA</w:t>
      </w:r>
    </w:p>
    <w:p>
      <w:pPr>
        <w:pStyle w:val="BodyText"/>
        <w:rPr>
          <w:b/>
        </w:rPr>
      </w:pPr>
    </w:p>
    <w:p>
      <w:pPr>
        <w:pStyle w:val="BodyText"/>
        <w:spacing w:before="9"/>
        <w:rPr>
          <w:b/>
          <w:sz w:val="23"/>
        </w:rPr>
      </w:pPr>
    </w:p>
    <w:p>
      <w:pPr>
        <w:pStyle w:val="BodyText"/>
        <w:spacing w:line="360" w:lineRule="auto"/>
        <w:ind w:left="116" w:right="103"/>
        <w:jc w:val="both"/>
      </w:pPr>
      <w:r>
        <w:rPr/>
        <w:t>“El estructuralismo, se trata de un movimiento de pensamiento y de anáisis que se esfuerza por encontrar […] la estructura de los objetos sociales, de las imágenes culturales, los estereotipos, tanto en las sociedades arcicas como en nuestras sociedades modernas técnicas.” (Simón, 2012: 72)</w:t>
      </w:r>
    </w:p>
    <w:p>
      <w:pPr>
        <w:pStyle w:val="BodyText"/>
        <w:spacing w:line="360" w:lineRule="auto" w:before="210"/>
        <w:ind w:left="116" w:right="103"/>
        <w:jc w:val="both"/>
      </w:pPr>
      <w:r>
        <w:rPr/>
        <w:t>El modelo estructural en las ciencias sociales sirve paa explicar el porqué de las cosas, estudiando las significaciones de las acciones humanas en el contexto en el que se encuentran. Por ello, es en este capítulo en donde se habla de la tauromaquia como antecedente del mito, ya que se muestra como una estructura social, desde el paseillo y la manera en cual se conforman las cuadrillas de los toreros. Al hacer uso del estructuralismo para estudiar al hombre y sus actos, en este caso el toreo, sirve para entender la manera en  la cual se da dicho fenómeno social llamado tauromaquia y estudiarlo en sus múltiples terrenos, lo social, lo cultural, lo político y lo económico.</w:t>
      </w:r>
    </w:p>
    <w:p>
      <w:pPr>
        <w:pStyle w:val="BodyText"/>
        <w:spacing w:line="360" w:lineRule="auto" w:before="210"/>
        <w:ind w:left="116" w:right="103"/>
        <w:jc w:val="both"/>
      </w:pPr>
      <w:r>
        <w:rPr/>
        <w:t>De esta manera, se entiende por estructura social, de acuerdo con el </w:t>
      </w:r>
      <w:r>
        <w:rPr>
          <w:i/>
        </w:rPr>
        <w:t>Diccionario de </w:t>
      </w:r>
      <w:r>
        <w:rPr>
          <w:i/>
        </w:rPr>
        <w:t>Sociología </w:t>
      </w:r>
      <w:r>
        <w:rPr/>
        <w:t>de Giner (1998) a las partes que conforman un sistema social (individuis, organizaciones y grupos), que al momento en el cual se relacionan conforman un todo; es decir, un sistema social, el cual sufre transformaciones e influye en otros sistemas. Por ello, este concepto tiene que ver con la manera en la cual están integradas las cosas, principalmente la sociedad, ya que se muestran las funciones que cada parte cumple dentro de ésta para que pueda funcionar.</w:t>
      </w:r>
    </w:p>
    <w:p>
      <w:pPr>
        <w:pStyle w:val="BodyText"/>
        <w:spacing w:line="343" w:lineRule="auto" w:before="210"/>
        <w:ind w:left="116" w:right="103"/>
        <w:jc w:val="both"/>
      </w:pPr>
      <w:r>
        <w:rPr/>
        <w:t>Así, que en el toreo como en cualquier otra actividad hay una estructura de elementos organizados, los cuales al momento de unirse dan paso a que haya una significación dentro de la cultura taurina</w:t>
      </w:r>
      <w:r>
        <w:rPr>
          <w:position w:val="11"/>
          <w:sz w:val="16"/>
        </w:rPr>
        <w:t>1</w:t>
      </w:r>
      <w:r>
        <w:rPr/>
        <w:t>.</w:t>
      </w:r>
    </w:p>
    <w:p>
      <w:pPr>
        <w:pStyle w:val="BodyText"/>
        <w:rPr>
          <w:sz w:val="20"/>
        </w:rPr>
      </w:pPr>
    </w:p>
    <w:p>
      <w:pPr>
        <w:pStyle w:val="BodyText"/>
        <w:spacing w:before="1"/>
      </w:pPr>
      <w:r>
        <w:rPr/>
        <w:pict>
          <v:line style="position:absolute;mso-position-horizontal-relative:page;mso-position-vertical-relative:paragraph;z-index:1048;mso-wrap-distance-left:0;mso-wrap-distance-right:0" from="84.839996pt,16.198689pt" to="228.839996pt,16.198689pt" stroked="true" strokeweight=".72pt" strokecolor="#000000">
            <w10:wrap type="topAndBottom"/>
          </v:line>
        </w:pict>
      </w:r>
    </w:p>
    <w:p>
      <w:pPr>
        <w:spacing w:line="285" w:lineRule="auto" w:before="42"/>
        <w:ind w:left="116" w:right="99" w:firstLine="0"/>
        <w:jc w:val="left"/>
        <w:rPr>
          <w:i/>
          <w:sz w:val="21"/>
        </w:rPr>
      </w:pPr>
      <w:r>
        <w:rPr>
          <w:w w:val="105"/>
          <w:position w:val="10"/>
          <w:sz w:val="14"/>
        </w:rPr>
        <w:t>1 </w:t>
      </w:r>
      <w:r>
        <w:rPr>
          <w:w w:val="105"/>
          <w:sz w:val="21"/>
        </w:rPr>
        <w:t>¿Por qué cultura taurina? En primer lugar, porque el toreo es un ritual, que de acuerdo a los estudios  que  realizó  el  antropólogo  Julián  Pitt-Rivers,  en  su  libro  </w:t>
      </w:r>
      <w:r>
        <w:rPr>
          <w:i/>
          <w:w w:val="105"/>
          <w:sz w:val="21"/>
        </w:rPr>
        <w:t>El Sacrificio del toro(1994),</w:t>
      </w:r>
    </w:p>
    <w:p>
      <w:pPr>
        <w:spacing w:after="0" w:line="285" w:lineRule="auto"/>
        <w:jc w:val="left"/>
        <w:rPr>
          <w:sz w:val="21"/>
        </w:rPr>
        <w:sectPr>
          <w:footerReference w:type="default" r:id="rId9"/>
          <w:pgSz w:w="12240" w:h="15840"/>
          <w:pgMar w:footer="967" w:header="0" w:top="1500" w:bottom="1160" w:left="1580" w:right="1600"/>
        </w:sectPr>
      </w:pPr>
    </w:p>
    <w:p>
      <w:pPr>
        <w:pStyle w:val="BodyText"/>
        <w:spacing w:line="343" w:lineRule="auto" w:before="57"/>
        <w:ind w:left="116" w:right="123"/>
        <w:jc w:val="both"/>
      </w:pPr>
      <w:r>
        <w:rPr/>
        <w:t>Para este capítulo, se parte del hecho en el que la corrida de toros es una realidad cultural que necesito jerarquizarse, tener una composición interna y externa</w:t>
      </w:r>
      <w:r>
        <w:rPr>
          <w:position w:val="11"/>
          <w:sz w:val="16"/>
        </w:rPr>
        <w:t>2 </w:t>
      </w:r>
      <w:r>
        <w:rPr/>
        <w:t>, que se ha ido modificando.</w:t>
      </w:r>
    </w:p>
    <w:p>
      <w:pPr>
        <w:pStyle w:val="BodyText"/>
      </w:pPr>
    </w:p>
    <w:p>
      <w:pPr>
        <w:pStyle w:val="BodyText"/>
      </w:pPr>
    </w:p>
    <w:p>
      <w:pPr>
        <w:pStyle w:val="BodyText"/>
        <w:spacing w:before="10"/>
      </w:pPr>
    </w:p>
    <w:p>
      <w:pPr>
        <w:pStyle w:val="Heading1"/>
        <w:tabs>
          <w:tab w:pos="1004" w:val="left" w:leader="none"/>
        </w:tabs>
        <w:ind w:left="476"/>
      </w:pPr>
      <w:bookmarkStart w:name="_TOC_250010" w:id="1"/>
      <w:bookmarkEnd w:id="1"/>
      <w:r>
        <w:rPr/>
        <w:t>1.1</w:t>
        <w:tab/>
        <w:t>LA CORRIDA DE TOROS</w:t>
      </w:r>
    </w:p>
    <w:p>
      <w:pPr>
        <w:pStyle w:val="BodyText"/>
        <w:spacing w:before="4"/>
        <w:rPr>
          <w:b/>
          <w:sz w:val="29"/>
        </w:rPr>
      </w:pPr>
    </w:p>
    <w:p>
      <w:pPr>
        <w:pStyle w:val="BodyText"/>
        <w:spacing w:line="355" w:lineRule="auto" w:before="1"/>
        <w:ind w:left="116" w:right="123"/>
        <w:jc w:val="both"/>
      </w:pPr>
      <w:r>
        <w:rPr/>
        <w:t>La tauromaquia o corridas de toros son definidas por varios como un espectáculo, mientras que para otros como Antonio Machado Ruíz</w:t>
      </w:r>
      <w:r>
        <w:rPr>
          <w:position w:val="11"/>
          <w:sz w:val="16"/>
        </w:rPr>
        <w:t>3 </w:t>
      </w:r>
      <w:r>
        <w:rPr/>
        <w:t>como un arte en el que cada momento que se presencia durante tal evento es irrepetible. Sin embargo, contrario a esto la tauromaquia en términos mitológicos, surge principalmente del animal en cuestión y de la ambición del hombre para poder sobrevivir luchando contra él. Carlos Fuentes (2010) hace un recorrido por la mitología para explicar las corridas de toros como herencia de los cretenes, celtas, árabes y judíos los que han enriquecido la cultura española. “En Creta, la isla donde se cree se originó las corridas de toros, el hombre y el toro eran vistos como uno solo” (Fuentes, 2010: 20).  Haciendo alusión a la fuerza, inteligencia y fertilidad, así como de poder y vida.</w:t>
      </w:r>
    </w:p>
    <w:p>
      <w:pPr>
        <w:pStyle w:val="BodyText"/>
      </w:pPr>
    </w:p>
    <w:p>
      <w:pPr>
        <w:pStyle w:val="BodyText"/>
        <w:spacing w:line="360" w:lineRule="auto" w:before="151"/>
        <w:ind w:left="116" w:right="123"/>
        <w:jc w:val="both"/>
      </w:pPr>
      <w:r>
        <w:rPr/>
        <w:t>Para Felipe B. Pedraza (2008) la tauromaquia es la enseñanza de la técnica y habilidades a nivel profesional de cómo lidiar a un toro, la cual incluye reglas y conocimientos acerca de los toros para ejecutar de manera adecuada cada una de las suertes del toreo.</w:t>
      </w:r>
    </w:p>
    <w:p>
      <w:pPr>
        <w:pStyle w:val="BodyText"/>
        <w:rPr>
          <w:sz w:val="20"/>
        </w:rPr>
      </w:pPr>
    </w:p>
    <w:p>
      <w:pPr>
        <w:pStyle w:val="BodyText"/>
        <w:rPr>
          <w:sz w:val="20"/>
        </w:rPr>
      </w:pPr>
    </w:p>
    <w:p>
      <w:pPr>
        <w:pStyle w:val="BodyText"/>
        <w:spacing w:before="11"/>
        <w:rPr>
          <w:sz w:val="18"/>
        </w:rPr>
      </w:pPr>
      <w:r>
        <w:rPr/>
        <w:pict>
          <v:line style="position:absolute;mso-position-horizontal-relative:page;mso-position-vertical-relative:paragraph;z-index:1072;mso-wrap-distance-left:0;mso-wrap-distance-right:0" from="84.839996pt,13.241705pt" to="526.679996pt,13.241705pt" stroked="true" strokeweight=".72pt" strokecolor="#000000">
            <w10:wrap type="topAndBottom"/>
          </v:line>
        </w:pict>
      </w:r>
    </w:p>
    <w:p>
      <w:pPr>
        <w:spacing w:line="290" w:lineRule="auto" w:before="77"/>
        <w:ind w:left="116" w:right="121" w:firstLine="0"/>
        <w:jc w:val="both"/>
        <w:rPr>
          <w:sz w:val="21"/>
        </w:rPr>
      </w:pPr>
      <w:r>
        <w:rPr>
          <w:w w:val="105"/>
          <w:sz w:val="21"/>
        </w:rPr>
        <w:t>menciona lo siguiente: Para entender que el toreo es un ritual sacrificial […] primero hay que destacar el carácter del toreo que nos recuerda que todo ritual es cultura. En este sentido, el reconocido antropólogo Clifford Geertz, aboga por &lt;&lt;una concepción coherente de la Cultura, definida como un dominio de comunicación simbólica&gt;&gt;. El hombre es así un &lt;&lt;artefacto cultural&gt;&gt; sometido a la práctica de convertir todos sus actos relevantes y fundamentales en símbolos y sistemas, pues su significado y su comprensión nos distinguen de los animales, y por tanto</w:t>
      </w:r>
      <w:r>
        <w:rPr>
          <w:spacing w:val="55"/>
          <w:w w:val="105"/>
          <w:sz w:val="21"/>
        </w:rPr>
        <w:t> </w:t>
      </w:r>
      <w:r>
        <w:rPr>
          <w:w w:val="105"/>
          <w:sz w:val="21"/>
        </w:rPr>
        <w:t>representan</w:t>
      </w:r>
      <w:r>
        <w:rPr>
          <w:spacing w:val="55"/>
          <w:w w:val="105"/>
          <w:sz w:val="21"/>
        </w:rPr>
        <w:t> </w:t>
      </w:r>
      <w:r>
        <w:rPr>
          <w:w w:val="105"/>
          <w:sz w:val="21"/>
        </w:rPr>
        <w:t>un</w:t>
      </w:r>
      <w:r>
        <w:rPr>
          <w:spacing w:val="55"/>
          <w:w w:val="105"/>
          <w:sz w:val="21"/>
        </w:rPr>
        <w:t> </w:t>
      </w:r>
      <w:r>
        <w:rPr>
          <w:w w:val="105"/>
          <w:sz w:val="21"/>
        </w:rPr>
        <w:t>avance</w:t>
      </w:r>
      <w:r>
        <w:rPr>
          <w:spacing w:val="55"/>
          <w:w w:val="105"/>
          <w:sz w:val="21"/>
        </w:rPr>
        <w:t> </w:t>
      </w:r>
      <w:r>
        <w:rPr>
          <w:w w:val="105"/>
          <w:sz w:val="21"/>
        </w:rPr>
        <w:t>civilizador.</w:t>
      </w:r>
      <w:r>
        <w:rPr>
          <w:spacing w:val="55"/>
          <w:w w:val="105"/>
          <w:sz w:val="21"/>
        </w:rPr>
        <w:t> </w:t>
      </w:r>
      <w:r>
        <w:rPr>
          <w:w w:val="105"/>
          <w:sz w:val="21"/>
        </w:rPr>
        <w:t>El</w:t>
      </w:r>
      <w:r>
        <w:rPr>
          <w:spacing w:val="55"/>
          <w:w w:val="105"/>
          <w:sz w:val="21"/>
        </w:rPr>
        <w:t> </w:t>
      </w:r>
      <w:r>
        <w:rPr>
          <w:w w:val="105"/>
          <w:sz w:val="21"/>
        </w:rPr>
        <w:t>toreo</w:t>
      </w:r>
      <w:r>
        <w:rPr>
          <w:spacing w:val="55"/>
          <w:w w:val="105"/>
          <w:sz w:val="21"/>
        </w:rPr>
        <w:t> </w:t>
      </w:r>
      <w:r>
        <w:rPr>
          <w:w w:val="105"/>
          <w:sz w:val="21"/>
        </w:rPr>
        <w:t>es</w:t>
      </w:r>
      <w:r>
        <w:rPr>
          <w:spacing w:val="55"/>
          <w:w w:val="105"/>
          <w:sz w:val="21"/>
        </w:rPr>
        <w:t> </w:t>
      </w:r>
      <w:r>
        <w:rPr>
          <w:w w:val="105"/>
          <w:sz w:val="21"/>
        </w:rPr>
        <w:t>eso”.</w:t>
      </w:r>
      <w:r>
        <w:rPr>
          <w:spacing w:val="55"/>
          <w:w w:val="105"/>
          <w:sz w:val="21"/>
        </w:rPr>
        <w:t> </w:t>
      </w:r>
      <w:r>
        <w:rPr>
          <w:w w:val="105"/>
          <w:sz w:val="21"/>
        </w:rPr>
        <w:t>En: </w:t>
      </w:r>
      <w:hyperlink r:id="rId11">
        <w:r>
          <w:rPr>
            <w:w w:val="105"/>
            <w:sz w:val="21"/>
          </w:rPr>
          <w:t>http://descabellos.blogspot.mx/2013/11/por-que-es-cultura-la-tauromaquia.html,</w:t>
        </w:r>
      </w:hyperlink>
      <w:r>
        <w:rPr>
          <w:w w:val="105"/>
          <w:sz w:val="21"/>
        </w:rPr>
        <w:t> revisado el día  1 de diciembre de 2013.</w:t>
      </w:r>
    </w:p>
    <w:p>
      <w:pPr>
        <w:pStyle w:val="ListParagraph"/>
        <w:numPr>
          <w:ilvl w:val="0"/>
          <w:numId w:val="4"/>
        </w:numPr>
        <w:tabs>
          <w:tab w:pos="253" w:val="left" w:leader="none"/>
        </w:tabs>
        <w:spacing w:line="304" w:lineRule="auto" w:before="157" w:after="0"/>
        <w:ind w:left="116" w:right="361" w:firstLine="0"/>
        <w:jc w:val="left"/>
        <w:rPr>
          <w:sz w:val="21"/>
        </w:rPr>
      </w:pPr>
      <w:r>
        <w:rPr>
          <w:w w:val="105"/>
          <w:sz w:val="21"/>
        </w:rPr>
        <w:t>En</w:t>
      </w:r>
      <w:r>
        <w:rPr>
          <w:spacing w:val="-3"/>
          <w:w w:val="105"/>
          <w:sz w:val="21"/>
        </w:rPr>
        <w:t> </w:t>
      </w:r>
      <w:r>
        <w:rPr>
          <w:w w:val="105"/>
          <w:sz w:val="21"/>
        </w:rPr>
        <w:t>composición</w:t>
      </w:r>
      <w:r>
        <w:rPr>
          <w:spacing w:val="-3"/>
          <w:w w:val="105"/>
          <w:sz w:val="21"/>
        </w:rPr>
        <w:t> </w:t>
      </w:r>
      <w:r>
        <w:rPr>
          <w:w w:val="105"/>
          <w:sz w:val="21"/>
        </w:rPr>
        <w:t>interna</w:t>
      </w:r>
      <w:r>
        <w:rPr>
          <w:spacing w:val="-3"/>
          <w:w w:val="105"/>
          <w:sz w:val="21"/>
        </w:rPr>
        <w:t> </w:t>
      </w:r>
      <w:r>
        <w:rPr>
          <w:w w:val="105"/>
          <w:sz w:val="21"/>
        </w:rPr>
        <w:t>me</w:t>
      </w:r>
      <w:r>
        <w:rPr>
          <w:spacing w:val="-3"/>
          <w:w w:val="105"/>
          <w:sz w:val="21"/>
        </w:rPr>
        <w:t> </w:t>
      </w:r>
      <w:r>
        <w:rPr>
          <w:w w:val="105"/>
          <w:sz w:val="21"/>
        </w:rPr>
        <w:t>refiero</w:t>
      </w:r>
      <w:r>
        <w:rPr>
          <w:spacing w:val="-3"/>
          <w:w w:val="105"/>
          <w:sz w:val="21"/>
        </w:rPr>
        <w:t> </w:t>
      </w:r>
      <w:r>
        <w:rPr>
          <w:w w:val="105"/>
          <w:sz w:val="21"/>
        </w:rPr>
        <w:t>a</w:t>
      </w:r>
      <w:r>
        <w:rPr>
          <w:spacing w:val="-3"/>
          <w:w w:val="105"/>
          <w:sz w:val="21"/>
        </w:rPr>
        <w:t> </w:t>
      </w:r>
      <w:r>
        <w:rPr>
          <w:w w:val="105"/>
          <w:sz w:val="21"/>
        </w:rPr>
        <w:t>los</w:t>
      </w:r>
      <w:r>
        <w:rPr>
          <w:spacing w:val="-4"/>
          <w:w w:val="105"/>
          <w:sz w:val="21"/>
        </w:rPr>
        <w:t> </w:t>
      </w:r>
      <w:r>
        <w:rPr>
          <w:w w:val="105"/>
          <w:sz w:val="21"/>
        </w:rPr>
        <w:t>toreros,</w:t>
      </w:r>
      <w:r>
        <w:rPr>
          <w:spacing w:val="-4"/>
          <w:w w:val="105"/>
          <w:sz w:val="21"/>
        </w:rPr>
        <w:t> </w:t>
      </w:r>
      <w:r>
        <w:rPr>
          <w:w w:val="105"/>
          <w:sz w:val="21"/>
        </w:rPr>
        <w:t>sus</w:t>
      </w:r>
      <w:r>
        <w:rPr>
          <w:spacing w:val="-4"/>
          <w:w w:val="105"/>
          <w:sz w:val="21"/>
        </w:rPr>
        <w:t> </w:t>
      </w:r>
      <w:r>
        <w:rPr>
          <w:w w:val="105"/>
          <w:sz w:val="21"/>
        </w:rPr>
        <w:t>cuadrillas,</w:t>
      </w:r>
      <w:r>
        <w:rPr>
          <w:spacing w:val="-4"/>
          <w:w w:val="105"/>
          <w:sz w:val="21"/>
        </w:rPr>
        <w:t> </w:t>
      </w:r>
      <w:r>
        <w:rPr>
          <w:w w:val="105"/>
          <w:sz w:val="21"/>
        </w:rPr>
        <w:t>la</w:t>
      </w:r>
      <w:r>
        <w:rPr>
          <w:spacing w:val="-3"/>
          <w:w w:val="105"/>
          <w:sz w:val="21"/>
        </w:rPr>
        <w:t> </w:t>
      </w:r>
      <w:r>
        <w:rPr>
          <w:w w:val="105"/>
          <w:sz w:val="21"/>
        </w:rPr>
        <w:t>plaza</w:t>
      </w:r>
      <w:r>
        <w:rPr>
          <w:spacing w:val="-3"/>
          <w:w w:val="105"/>
          <w:sz w:val="21"/>
        </w:rPr>
        <w:t> </w:t>
      </w:r>
      <w:r>
        <w:rPr>
          <w:w w:val="105"/>
          <w:sz w:val="21"/>
        </w:rPr>
        <w:t>de</w:t>
      </w:r>
      <w:r>
        <w:rPr>
          <w:spacing w:val="-3"/>
          <w:w w:val="105"/>
          <w:sz w:val="21"/>
        </w:rPr>
        <w:t> </w:t>
      </w:r>
      <w:r>
        <w:rPr>
          <w:w w:val="105"/>
          <w:sz w:val="21"/>
        </w:rPr>
        <w:t>toros,</w:t>
      </w:r>
      <w:r>
        <w:rPr>
          <w:spacing w:val="-4"/>
          <w:w w:val="105"/>
          <w:sz w:val="21"/>
        </w:rPr>
        <w:t> </w:t>
      </w:r>
      <w:r>
        <w:rPr>
          <w:w w:val="105"/>
          <w:sz w:val="21"/>
        </w:rPr>
        <w:t>los</w:t>
      </w:r>
      <w:r>
        <w:rPr>
          <w:spacing w:val="-4"/>
          <w:w w:val="105"/>
          <w:sz w:val="21"/>
        </w:rPr>
        <w:t> </w:t>
      </w:r>
      <w:r>
        <w:rPr>
          <w:w w:val="105"/>
          <w:sz w:val="21"/>
        </w:rPr>
        <w:t>símbolos,</w:t>
      </w:r>
      <w:r>
        <w:rPr>
          <w:spacing w:val="-4"/>
          <w:w w:val="105"/>
          <w:sz w:val="21"/>
        </w:rPr>
        <w:t> </w:t>
      </w:r>
      <w:r>
        <w:rPr>
          <w:w w:val="105"/>
          <w:sz w:val="21"/>
        </w:rPr>
        <w:t>y externa</w:t>
      </w:r>
      <w:r>
        <w:rPr>
          <w:spacing w:val="-6"/>
          <w:w w:val="105"/>
          <w:sz w:val="21"/>
        </w:rPr>
        <w:t> </w:t>
      </w:r>
      <w:r>
        <w:rPr>
          <w:w w:val="105"/>
          <w:sz w:val="21"/>
        </w:rPr>
        <w:t>a</w:t>
      </w:r>
      <w:r>
        <w:rPr>
          <w:spacing w:val="-6"/>
          <w:w w:val="105"/>
          <w:sz w:val="21"/>
        </w:rPr>
        <w:t> </w:t>
      </w:r>
      <w:r>
        <w:rPr>
          <w:w w:val="105"/>
          <w:sz w:val="21"/>
        </w:rPr>
        <w:t>que</w:t>
      </w:r>
      <w:r>
        <w:rPr>
          <w:spacing w:val="-6"/>
          <w:w w:val="105"/>
          <w:sz w:val="21"/>
        </w:rPr>
        <w:t> </w:t>
      </w:r>
      <w:r>
        <w:rPr>
          <w:w w:val="105"/>
          <w:sz w:val="21"/>
        </w:rPr>
        <w:t>en</w:t>
      </w:r>
      <w:r>
        <w:rPr>
          <w:spacing w:val="-6"/>
          <w:w w:val="105"/>
          <w:sz w:val="21"/>
        </w:rPr>
        <w:t> </w:t>
      </w:r>
      <w:r>
        <w:rPr>
          <w:w w:val="105"/>
          <w:sz w:val="21"/>
        </w:rPr>
        <w:t>los</w:t>
      </w:r>
      <w:r>
        <w:rPr>
          <w:spacing w:val="-7"/>
          <w:w w:val="105"/>
          <w:sz w:val="21"/>
        </w:rPr>
        <w:t> </w:t>
      </w:r>
      <w:r>
        <w:rPr>
          <w:w w:val="105"/>
          <w:sz w:val="21"/>
        </w:rPr>
        <w:t>aficionados</w:t>
      </w:r>
      <w:r>
        <w:rPr>
          <w:spacing w:val="-7"/>
          <w:w w:val="105"/>
          <w:sz w:val="21"/>
        </w:rPr>
        <w:t> </w:t>
      </w:r>
      <w:r>
        <w:rPr>
          <w:w w:val="105"/>
          <w:sz w:val="21"/>
        </w:rPr>
        <w:t>también</w:t>
      </w:r>
      <w:r>
        <w:rPr>
          <w:spacing w:val="-6"/>
          <w:w w:val="105"/>
          <w:sz w:val="21"/>
        </w:rPr>
        <w:t> </w:t>
      </w:r>
      <w:r>
        <w:rPr>
          <w:w w:val="105"/>
          <w:sz w:val="21"/>
        </w:rPr>
        <w:t>existe</w:t>
      </w:r>
      <w:r>
        <w:rPr>
          <w:spacing w:val="-6"/>
          <w:w w:val="105"/>
          <w:sz w:val="21"/>
        </w:rPr>
        <w:t> </w:t>
      </w:r>
      <w:r>
        <w:rPr>
          <w:w w:val="105"/>
          <w:sz w:val="21"/>
        </w:rPr>
        <w:t>una</w:t>
      </w:r>
      <w:r>
        <w:rPr>
          <w:spacing w:val="-6"/>
          <w:w w:val="105"/>
          <w:sz w:val="21"/>
        </w:rPr>
        <w:t> </w:t>
      </w:r>
      <w:r>
        <w:rPr>
          <w:w w:val="105"/>
          <w:sz w:val="21"/>
        </w:rPr>
        <w:t>estratificación.</w:t>
      </w:r>
    </w:p>
    <w:p>
      <w:pPr>
        <w:pStyle w:val="ListParagraph"/>
        <w:numPr>
          <w:ilvl w:val="0"/>
          <w:numId w:val="4"/>
        </w:numPr>
        <w:tabs>
          <w:tab w:pos="253" w:val="left" w:leader="none"/>
        </w:tabs>
        <w:spacing w:line="240" w:lineRule="auto" w:before="143" w:after="0"/>
        <w:ind w:left="252" w:right="0" w:hanging="136"/>
        <w:jc w:val="both"/>
        <w:rPr>
          <w:sz w:val="21"/>
        </w:rPr>
      </w:pPr>
      <w:r>
        <w:rPr>
          <w:w w:val="105"/>
          <w:sz w:val="21"/>
        </w:rPr>
        <w:t>Poeta</w:t>
      </w:r>
      <w:r>
        <w:rPr>
          <w:spacing w:val="-8"/>
          <w:w w:val="105"/>
          <w:sz w:val="21"/>
        </w:rPr>
        <w:t> </w:t>
      </w:r>
      <w:r>
        <w:rPr>
          <w:w w:val="105"/>
          <w:sz w:val="21"/>
        </w:rPr>
        <w:t>Español.</w:t>
      </w:r>
    </w:p>
    <w:p>
      <w:pPr>
        <w:spacing w:after="0" w:line="240" w:lineRule="auto"/>
        <w:jc w:val="both"/>
        <w:rPr>
          <w:sz w:val="21"/>
        </w:rPr>
        <w:sectPr>
          <w:footerReference w:type="default" r:id="rId10"/>
          <w:pgSz w:w="12240" w:h="15840"/>
          <w:pgMar w:footer="967" w:header="0" w:top="1360" w:bottom="1160" w:left="1580" w:right="1580"/>
          <w:pgNumType w:start="11"/>
        </w:sectPr>
      </w:pPr>
    </w:p>
    <w:p>
      <w:pPr>
        <w:pStyle w:val="BodyText"/>
        <w:spacing w:line="360" w:lineRule="auto" w:before="57"/>
        <w:ind w:left="116" w:right="103"/>
        <w:jc w:val="both"/>
      </w:pPr>
      <w:r>
        <w:rPr/>
        <w:t>Desde el punto de vista sociológico, la tauromaquia sirve como productora de cultura como cualquier otra actividad humana, ya que ha aportado a la literatura, a la música, a la pintura y a distintas artes.</w:t>
      </w:r>
    </w:p>
    <w:p>
      <w:pPr>
        <w:pStyle w:val="BodyText"/>
        <w:spacing w:line="360" w:lineRule="auto" w:before="4"/>
        <w:ind w:left="116" w:right="103"/>
        <w:jc w:val="both"/>
      </w:pPr>
      <w:r>
        <w:rPr/>
        <w:t>Así, como se había dicho anteriormente y ligada a los mitos, la tauromaquia es una construcción social, resultado de la combinación entre toro y torero.</w:t>
      </w:r>
    </w:p>
    <w:p>
      <w:pPr>
        <w:pStyle w:val="BodyText"/>
      </w:pPr>
    </w:p>
    <w:p>
      <w:pPr>
        <w:pStyle w:val="BodyText"/>
        <w:spacing w:line="360" w:lineRule="auto" w:before="145"/>
        <w:ind w:left="116" w:right="103"/>
        <w:jc w:val="both"/>
      </w:pPr>
      <w:r>
        <w:rPr/>
        <w:t>Enrique Guarner (1987) menciona que las corridas de toros tienen su origen en las civilizaciones antiguas, como Grecia, Roma, Egipto, Mesopotamia, entre otros. Sin embargo, escritores españoles como Manuel Ríos (1990) afirman que lo anterior ha sido descartado, ya que, se han encontrado vestigios como pinturas rupestres en el norte de España, donde se muestran toros en acción o simplemente muertos. Fue en España, en donde esta raza de animales se adaptó mejor. Un antecedente de la tauromaquia es la caza, ya que es uno de los primeros enfrentamientos entre hombre y bestia, usando la fuerza, la habilidad y la destreza, para que fuera posible la sobrevivencia del hombre.</w:t>
      </w:r>
    </w:p>
    <w:p>
      <w:pPr>
        <w:pStyle w:val="BodyText"/>
      </w:pPr>
    </w:p>
    <w:p>
      <w:pPr>
        <w:pStyle w:val="BodyText"/>
        <w:spacing w:line="360" w:lineRule="auto" w:before="145"/>
        <w:ind w:left="116" w:right="103"/>
        <w:jc w:val="both"/>
      </w:pPr>
      <w:r>
        <w:rPr/>
        <w:t>“En España nacieron y se desarrollaron estas fiestas, que ni griegos ni romanos […] ni árabes las pudieron importar, por tratarse de un ejercicio o deporte desconocido de los más  y que ya se practicaba en nuestra patria […] pues no hay que olvidar que si fue en el siglo  X cuando, según las inciertas referencias, empezaron a celebrarse corridas en ciudades hispánicas sometidas a los musulmanes” (De Cossio, José María en Ríos, Manuel, 1990:35).</w:t>
      </w:r>
    </w:p>
    <w:p>
      <w:pPr>
        <w:pStyle w:val="BodyText"/>
      </w:pPr>
    </w:p>
    <w:p>
      <w:pPr>
        <w:pStyle w:val="BodyText"/>
        <w:spacing w:line="360" w:lineRule="auto" w:before="145"/>
        <w:ind w:left="116" w:right="103"/>
        <w:jc w:val="both"/>
      </w:pPr>
      <w:r>
        <w:rPr/>
        <w:t>Durante la época virreinal las corridas de toros pasaron de ser aptas para todo público y se convirtieron en un espectáculo dirigido solamente a la realeza, ya que éstas sólo se celebraban en algún acontecimiento importante para los nobles, y en los cuales ellos podían ser partícipes. “El auge de la burguesía urbana impuso la &lt;&lt;privatización&gt;&gt; de la fiesta.</w:t>
      </w:r>
    </w:p>
    <w:p>
      <w:pPr>
        <w:pStyle w:val="BodyText"/>
      </w:pPr>
    </w:p>
    <w:p>
      <w:pPr>
        <w:pStyle w:val="BodyText"/>
        <w:spacing w:line="360" w:lineRule="auto" w:before="145"/>
        <w:ind w:left="116" w:right="103"/>
        <w:jc w:val="both"/>
      </w:pPr>
      <w:r>
        <w:rPr/>
        <w:t>Dejó de celebrarse en la plaza pública” (Pedraza, 20008: 30). Sin embargo, es a mediados del siglo XVIII en el cual los burgueses dejaron de participar activamente dentro de las corridas de toros como lidiadores, y comenzaron su carrera en el ámbito de ganadería.</w:t>
      </w:r>
    </w:p>
    <w:p>
      <w:pPr>
        <w:spacing w:after="0" w:line="360" w:lineRule="auto"/>
        <w:jc w:val="both"/>
        <w:sectPr>
          <w:pgSz w:w="12240" w:h="15840"/>
          <w:pgMar w:header="0" w:footer="967" w:top="1360" w:bottom="1160" w:left="1580" w:right="1600"/>
        </w:sectPr>
      </w:pPr>
    </w:p>
    <w:p>
      <w:pPr>
        <w:pStyle w:val="BodyText"/>
        <w:spacing w:line="360" w:lineRule="auto" w:before="57"/>
        <w:ind w:left="116" w:right="103"/>
        <w:jc w:val="both"/>
      </w:pPr>
      <w:r>
        <w:rPr/>
        <w:t>Menciona Enrique Guarner (1979) que durante el reinado de Felipe III, la lidia de toros se volvió popular en las celebraciones religiosas, sin embargo, no era como la conocemos hoy en día, principalmente porque el torero se desplazaba en caballo y no a pie; es decir, era un rejoneador.</w:t>
      </w:r>
    </w:p>
    <w:p>
      <w:pPr>
        <w:pStyle w:val="BodyText"/>
      </w:pPr>
    </w:p>
    <w:p>
      <w:pPr>
        <w:pStyle w:val="BodyText"/>
        <w:spacing w:line="360" w:lineRule="auto" w:before="140"/>
        <w:ind w:left="116" w:right="103"/>
        <w:jc w:val="both"/>
      </w:pPr>
      <w:r>
        <w:rPr/>
        <w:t>Con la llegada de Felipe V el toreo comenzó a realizarse en la forma como lo conocemos actualmente y, durante su reinado prohibió que los miembros de la realeza lo practicaran. Con la institucionalización de las corridas de toros y con ello el aceptar la profesión del matador de toros se crea un reglamento en 1868 en el cual se indica el número de toros que se deben de lidiar durante una corrida de toros.</w:t>
      </w:r>
    </w:p>
    <w:p>
      <w:pPr>
        <w:pStyle w:val="BodyText"/>
      </w:pPr>
    </w:p>
    <w:p>
      <w:pPr>
        <w:pStyle w:val="BodyText"/>
        <w:spacing w:line="360" w:lineRule="auto" w:before="145"/>
        <w:ind w:left="116" w:right="103"/>
        <w:jc w:val="both"/>
      </w:pPr>
      <w:r>
        <w:rPr/>
        <w:t>Posteriormente es en el siglo XV cuando las corridas de toros comenzaron a practicarse en el Continente Americano con la llegada de los españoles, principalmente en México. La primer corrida de toros en México, apunta Nicolás Rangel (1924) fue celebrada el 13 de agosto de 1529 festejando el octavo aniversario de la conquista del nuevo continente, dicha celebración siguió efectuándose año tras año hasta la consumación de la Independencia.</w:t>
      </w:r>
    </w:p>
    <w:p>
      <w:pPr>
        <w:pStyle w:val="BodyText"/>
      </w:pPr>
    </w:p>
    <w:p>
      <w:pPr>
        <w:pStyle w:val="BodyText"/>
        <w:spacing w:line="360" w:lineRule="auto" w:before="140"/>
        <w:ind w:left="116" w:right="103"/>
        <w:jc w:val="both"/>
      </w:pPr>
      <w:r>
        <w:rPr/>
        <w:t>De acuerdo a lo anterior se puede observar que la fiesta taurina se ha ido practicando desde aquella época hasta la actualidad, siendo uno de los espectáculos con más arraigo que la cultura mexicana ha ido apropiando, a tal grado que puede considerarse como uno de los espectáculos con mayor reconocimiento y consumo dentro del país, no sólo de las personas de alta esfera, sino también la cultura popular se hace presente en este tipo de representaciones culturales, ya que además de asistir a las plazas de toros, se ha vuelto un negocio y  un espectáculo que se ha ido masificando poco a poco.</w:t>
      </w:r>
    </w:p>
    <w:p>
      <w:pPr>
        <w:pStyle w:val="BodyText"/>
      </w:pPr>
    </w:p>
    <w:p>
      <w:pPr>
        <w:pStyle w:val="BodyText"/>
        <w:spacing w:line="360" w:lineRule="auto" w:before="140"/>
        <w:ind w:left="116" w:right="101"/>
        <w:jc w:val="both"/>
      </w:pPr>
      <w:r>
        <w:rPr/>
        <w:t>El exponer las circunstancias históricas del toreo, no sólo es de ayuda para contextualizar dentro de la historia la manera en la que ha evolucionado éste, sino también para explicar la construcción que se hace de la llamada “</w:t>
      </w:r>
      <w:r>
        <w:rPr>
          <w:i/>
        </w:rPr>
        <w:t>Figura del toreo”; </w:t>
      </w:r>
      <w:r>
        <w:rPr/>
        <w:t>ya que como se puede apreciar la corrida de toros está cargada de significaciones, desde el atuendo, la corrida, las Plazas  de Toros, y la actividad que realiza el torero y los integrantes de la cuadrilla.</w:t>
      </w:r>
    </w:p>
    <w:p>
      <w:pPr>
        <w:spacing w:after="0" w:line="360" w:lineRule="auto"/>
        <w:jc w:val="both"/>
        <w:sectPr>
          <w:pgSz w:w="12240" w:h="15840"/>
          <w:pgMar w:header="0" w:footer="967" w:top="1360" w:bottom="1160" w:left="1580" w:right="1600"/>
        </w:sectPr>
      </w:pPr>
    </w:p>
    <w:p>
      <w:pPr>
        <w:pStyle w:val="BodyText"/>
        <w:spacing w:line="360" w:lineRule="auto" w:before="57"/>
        <w:ind w:left="116" w:right="103"/>
        <w:jc w:val="both"/>
      </w:pPr>
      <w:r>
        <w:rPr/>
        <w:t>La tauromaquia tiene dos vertientes; sin embargo, está dividiva de la misma manera: en tercios. Las dos vertientes a las cuales me refiero es al toreo a pie y el toreo a caballo, mejor conocido cmmo rejoneo</w:t>
      </w:r>
    </w:p>
    <w:p>
      <w:pPr>
        <w:pStyle w:val="BodyText"/>
      </w:pPr>
    </w:p>
    <w:p>
      <w:pPr>
        <w:pStyle w:val="BodyText"/>
        <w:spacing w:line="345" w:lineRule="auto" w:before="140"/>
        <w:ind w:left="116" w:right="103"/>
        <w:jc w:val="both"/>
        <w:rPr>
          <w:sz w:val="16"/>
        </w:rPr>
      </w:pPr>
      <w:r>
        <w:rPr/>
        <w:t>La corrida de toros se divide en tercios, “el primer tercio es el de varas; el segundo, de banderillas, y el tercero, de muerte.”</w:t>
      </w:r>
      <w:r>
        <w:rPr>
          <w:position w:val="11"/>
          <w:sz w:val="16"/>
        </w:rPr>
        <w:t>4</w:t>
      </w:r>
      <w:r>
        <w:rPr/>
        <w:t>, aunque Fernando Antonio Montes de Oca Sicilia (2015) menciona que para él está constituida por cuatro, siendo la primer parte de ésta es el paseíllo, que es el momento en el cual “desfilan” los protagonistas de la lidia en orden jerárquico: toreros/matadores, subalternos, picadores, monosabios, areneros y mulilleros.</w:t>
      </w:r>
      <w:r>
        <w:rPr>
          <w:position w:val="11"/>
          <w:sz w:val="16"/>
        </w:rPr>
        <w:t>5</w:t>
      </w:r>
    </w:p>
    <w:p>
      <w:pPr>
        <w:pStyle w:val="BodyText"/>
        <w:spacing w:before="6"/>
        <w:rPr>
          <w:sz w:val="36"/>
        </w:rPr>
      </w:pPr>
    </w:p>
    <w:p>
      <w:pPr>
        <w:pStyle w:val="BodyText"/>
        <w:spacing w:line="360" w:lineRule="auto"/>
        <w:ind w:left="116" w:right="103"/>
        <w:jc w:val="both"/>
      </w:pPr>
      <w:r>
        <w:rPr/>
        <w:t>Durante el primer tercio, se observa el comportamiento y la fuerza del toro en las embestidas, aquí se pica al toro en el morrillo, para que al momento de perder sangre, el toro embista de manera menos peligrosa en los siguientes tercios. Posteriormente, durante  el segundo tercio o tercio de banderillas, el banderillero o en algunos casos el torero coloca tres apres de banderillas y sirven para que el toro se enfurezca debido al dolor para dar paso al último tercio. Este tercio debe durar aproximadamente 15 minutos, y es dpnde el matador muestra sus habilidades con la muleta, en este tercio se da muerte al toro; sin embargo, si el toreo, los aficionados y el juez de plaza le ven la casta y fuerza, le otorgan el indulto regresándolo a los corrales.</w:t>
      </w:r>
    </w:p>
    <w:p>
      <w:pPr>
        <w:pStyle w:val="BodyText"/>
      </w:pPr>
    </w:p>
    <w:p>
      <w:pPr>
        <w:pStyle w:val="BodyText"/>
      </w:pPr>
    </w:p>
    <w:p>
      <w:pPr>
        <w:pStyle w:val="BodyText"/>
        <w:spacing w:before="1"/>
      </w:pPr>
    </w:p>
    <w:p>
      <w:pPr>
        <w:pStyle w:val="Heading1"/>
        <w:numPr>
          <w:ilvl w:val="2"/>
          <w:numId w:val="5"/>
        </w:numPr>
        <w:tabs>
          <w:tab w:pos="1196" w:val="left" w:leader="none"/>
          <w:tab w:pos="1197" w:val="left" w:leader="none"/>
        </w:tabs>
        <w:spacing w:line="240" w:lineRule="auto" w:before="0" w:after="0"/>
        <w:ind w:left="1196" w:right="0" w:hanging="720"/>
        <w:jc w:val="left"/>
      </w:pPr>
      <w:bookmarkStart w:name="_TOC_250009" w:id="2"/>
      <w:r>
        <w:rPr/>
        <w:t>CONDICIONAMIENTOS</w:t>
      </w:r>
      <w:r>
        <w:rPr>
          <w:spacing w:val="-1"/>
        </w:rPr>
        <w:t> </w:t>
      </w:r>
      <w:bookmarkEnd w:id="2"/>
      <w:r>
        <w:rPr/>
        <w:t>SOCIO-ESTRUCTURALES</w:t>
      </w:r>
    </w:p>
    <w:p>
      <w:pPr>
        <w:pStyle w:val="BodyText"/>
        <w:rPr>
          <w:b/>
        </w:rPr>
      </w:pPr>
    </w:p>
    <w:p>
      <w:pPr>
        <w:pStyle w:val="BodyText"/>
        <w:spacing w:before="2"/>
        <w:rPr>
          <w:b/>
        </w:rPr>
      </w:pPr>
    </w:p>
    <w:p>
      <w:pPr>
        <w:pStyle w:val="BodyText"/>
        <w:spacing w:line="360" w:lineRule="auto"/>
        <w:ind w:left="116" w:right="103"/>
        <w:jc w:val="both"/>
      </w:pPr>
      <w:r>
        <w:rPr/>
        <w:t>Dentro de las corridas de toros existe otra clasificación en donde se ven las diferencias de clases sociales y ésta se da a partir de los condicionamientos socio-estructurales, de esta</w:t>
      </w:r>
    </w:p>
    <w:p>
      <w:pPr>
        <w:pStyle w:val="BodyText"/>
        <w:rPr>
          <w:sz w:val="20"/>
        </w:rPr>
      </w:pPr>
    </w:p>
    <w:p>
      <w:pPr>
        <w:pStyle w:val="BodyText"/>
        <w:spacing w:before="1"/>
        <w:rPr>
          <w:sz w:val="18"/>
        </w:rPr>
      </w:pPr>
      <w:r>
        <w:rPr/>
        <w:pict>
          <v:line style="position:absolute;mso-position-horizontal-relative:page;mso-position-vertical-relative:paragraph;z-index:1096;mso-wrap-distance-left:0;mso-wrap-distance-right:0" from="84.839996pt,12.740737pt" to="228.839996pt,12.740737pt" stroked="true" strokeweight=".72pt" strokecolor="#000000">
            <w10:wrap type="topAndBottom"/>
          </v:line>
        </w:pict>
      </w:r>
    </w:p>
    <w:p>
      <w:pPr>
        <w:pStyle w:val="ListParagraph"/>
        <w:numPr>
          <w:ilvl w:val="0"/>
          <w:numId w:val="4"/>
        </w:numPr>
        <w:tabs>
          <w:tab w:pos="381" w:val="left" w:leader="none"/>
          <w:tab w:pos="6399" w:val="left" w:leader="none"/>
          <w:tab w:pos="7382" w:val="left" w:leader="none"/>
          <w:tab w:pos="7781" w:val="left" w:leader="none"/>
          <w:tab w:pos="8288" w:val="left" w:leader="none"/>
          <w:tab w:pos="8747" w:val="left" w:leader="none"/>
        </w:tabs>
        <w:spacing w:line="261" w:lineRule="auto" w:before="39" w:after="0"/>
        <w:ind w:left="116" w:right="103" w:firstLine="0"/>
        <w:jc w:val="left"/>
        <w:rPr>
          <w:sz w:val="21"/>
        </w:rPr>
      </w:pPr>
      <w:hyperlink r:id="rId12">
        <w:r>
          <w:rPr>
            <w:w w:val="105"/>
            <w:sz w:val="21"/>
          </w:rPr>
          <w:t>http://www.donquijote.org/culture/spain/bullfighting/ritual_e.asp,</w:t>
        </w:r>
      </w:hyperlink>
      <w:r>
        <w:rPr>
          <w:w w:val="105"/>
          <w:sz w:val="21"/>
        </w:rPr>
        <w:tab/>
        <w:t>revisado</w:t>
        <w:tab/>
        <w:t>el</w:t>
        <w:tab/>
        <w:t>día</w:t>
        <w:tab/>
        <w:t>20</w:t>
        <w:tab/>
        <w:t>de</w:t>
      </w:r>
      <w:r>
        <w:rPr>
          <w:spacing w:val="2"/>
          <w:w w:val="102"/>
          <w:sz w:val="21"/>
        </w:rPr>
        <w:t> </w:t>
      </w:r>
      <w:r>
        <w:rPr>
          <w:w w:val="105"/>
          <w:sz w:val="21"/>
        </w:rPr>
        <w:t>Septiembre</w:t>
      </w:r>
      <w:r>
        <w:rPr>
          <w:spacing w:val="-8"/>
          <w:w w:val="105"/>
          <w:sz w:val="21"/>
        </w:rPr>
        <w:t> </w:t>
      </w:r>
      <w:r>
        <w:rPr>
          <w:w w:val="105"/>
          <w:sz w:val="21"/>
        </w:rPr>
        <w:t>2013.</w:t>
      </w:r>
    </w:p>
    <w:p>
      <w:pPr>
        <w:pStyle w:val="ListParagraph"/>
        <w:numPr>
          <w:ilvl w:val="0"/>
          <w:numId w:val="4"/>
        </w:numPr>
        <w:tabs>
          <w:tab w:pos="343" w:val="left" w:leader="none"/>
        </w:tabs>
        <w:spacing w:line="261" w:lineRule="auto" w:before="156" w:after="0"/>
        <w:ind w:left="116" w:right="102" w:firstLine="0"/>
        <w:jc w:val="left"/>
        <w:rPr>
          <w:sz w:val="21"/>
        </w:rPr>
      </w:pPr>
      <w:r>
        <w:rPr>
          <w:w w:val="105"/>
          <w:sz w:val="21"/>
        </w:rPr>
        <w:t>Ver el apartado de anexo para conocer las funciones de los personajes antes mencionados y algunos de los términos taurinos más</w:t>
      </w:r>
      <w:r>
        <w:rPr>
          <w:spacing w:val="-38"/>
          <w:w w:val="105"/>
          <w:sz w:val="21"/>
        </w:rPr>
        <w:t> </w:t>
      </w:r>
      <w:r>
        <w:rPr>
          <w:w w:val="105"/>
          <w:sz w:val="21"/>
        </w:rPr>
        <w:t>comunes.</w:t>
      </w:r>
    </w:p>
    <w:p>
      <w:pPr>
        <w:spacing w:after="0" w:line="261" w:lineRule="auto"/>
        <w:jc w:val="left"/>
        <w:rPr>
          <w:sz w:val="21"/>
        </w:rPr>
        <w:sectPr>
          <w:pgSz w:w="12240" w:h="15840"/>
          <w:pgMar w:header="0" w:footer="967" w:top="1360" w:bottom="1160" w:left="1580" w:right="1600"/>
        </w:sectPr>
      </w:pPr>
    </w:p>
    <w:p>
      <w:pPr>
        <w:pStyle w:val="BodyText"/>
        <w:spacing w:line="360" w:lineRule="auto" w:before="57"/>
        <w:ind w:left="116" w:right="103"/>
        <w:jc w:val="both"/>
      </w:pPr>
      <w:r>
        <w:rPr/>
        <w:t>forma se expondrán las categorías que existen dentro de una sociedad, en este caso, las categorias que son observadas dentro de las corridas de toros.</w:t>
      </w:r>
    </w:p>
    <w:p>
      <w:pPr>
        <w:pStyle w:val="BodyText"/>
      </w:pPr>
    </w:p>
    <w:p>
      <w:pPr>
        <w:pStyle w:val="BodyText"/>
        <w:spacing w:line="360" w:lineRule="auto" w:before="145"/>
        <w:ind w:left="116" w:right="103"/>
        <w:jc w:val="both"/>
      </w:pPr>
      <w:r>
        <w:rPr/>
        <w:t>En este apartado es donde abordare al aficionado y las divisiones que existen y que las mismas Plazas de Toros crean alrededor de ellos. Como se mencionó en un principio, las corridas de toros eran únicamente vistas por la realeza española, en la que los nobles eran los que fungían el papel de toreros. Sin embargo, con el paso del tiempo los tipos de aficionados, así como las personas que realian la actividad del torero han ido cambiando.</w:t>
      </w:r>
    </w:p>
    <w:p>
      <w:pPr>
        <w:pStyle w:val="BodyText"/>
        <w:spacing w:before="1"/>
        <w:rPr>
          <w:sz w:val="33"/>
        </w:rPr>
      </w:pPr>
    </w:p>
    <w:p>
      <w:pPr>
        <w:pStyle w:val="BodyText"/>
        <w:spacing w:line="360" w:lineRule="auto" w:before="1"/>
        <w:ind w:left="116" w:right="103"/>
        <w:jc w:val="both"/>
      </w:pPr>
      <w:r>
        <w:rPr/>
        <w:t>Para la Real Academia Española</w:t>
      </w:r>
      <w:r>
        <w:rPr>
          <w:position w:val="11"/>
          <w:sz w:val="16"/>
        </w:rPr>
        <w:t>6</w:t>
      </w:r>
      <w:r>
        <w:rPr/>
        <w:t>, el término aficionado hace referencia a aquella persona que gusta de un arte, oficio, ciencia, deporte, etc., sin ser profesional en él. Entonces el aficionado taurino es el que se inclina por la actividad del toreo; sin embargo, se piensa muchas veces que el aficionado taurino debe de ser taurófilo; es decir, que debe de entender el significado de la fiesta, ir más allá, analizar el contexto, la actividad, profundizar y conocer la técnica de la cual se habla en los libros.</w:t>
      </w:r>
    </w:p>
    <w:p>
      <w:pPr>
        <w:pStyle w:val="BodyText"/>
      </w:pPr>
    </w:p>
    <w:p>
      <w:pPr>
        <w:pStyle w:val="BodyText"/>
        <w:spacing w:line="360" w:lineRule="auto" w:before="140"/>
        <w:ind w:left="116" w:right="103"/>
        <w:jc w:val="both"/>
      </w:pPr>
      <w:r>
        <w:rPr/>
        <w:t>Para mí, el aficionado debe ser simplemente aquel que pueda contar con argumentos razonables para hablar de la fiesta taurina y aprender a justificarlo, para que la fiesta se mantenga y exista la presencia de nuevos aficionados. Por ello, es que la división que observo dentro de los aficionados es la siguiente:</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2"/>
        <w:rPr>
          <w:sz w:val="13"/>
        </w:rPr>
      </w:pPr>
      <w:r>
        <w:rPr/>
        <w:pict>
          <v:line style="position:absolute;mso-position-horizontal-relative:page;mso-position-vertical-relative:paragraph;z-index:1120;mso-wrap-distance-left:0;mso-wrap-distance-right:0" from="84.839996pt,9.935389pt" to="228.839996pt,9.935389pt" stroked="true" strokeweight=".72pt" strokecolor="#000000">
            <w10:wrap type="topAndBottom"/>
          </v:line>
        </w:pict>
      </w:r>
    </w:p>
    <w:p>
      <w:pPr>
        <w:pStyle w:val="ListParagraph"/>
        <w:numPr>
          <w:ilvl w:val="0"/>
          <w:numId w:val="4"/>
        </w:numPr>
        <w:tabs>
          <w:tab w:pos="253" w:val="left" w:leader="none"/>
        </w:tabs>
        <w:spacing w:line="261" w:lineRule="auto" w:before="39" w:after="0"/>
        <w:ind w:left="116" w:right="105" w:firstLine="0"/>
        <w:jc w:val="left"/>
        <w:rPr>
          <w:sz w:val="21"/>
        </w:rPr>
      </w:pPr>
      <w:r>
        <w:rPr>
          <w:i/>
          <w:w w:val="105"/>
          <w:sz w:val="21"/>
        </w:rPr>
        <w:t>Diccionario de la Real Academia Española, </w:t>
      </w:r>
      <w:r>
        <w:rPr>
          <w:w w:val="105"/>
          <w:sz w:val="21"/>
        </w:rPr>
        <w:t>en: </w:t>
      </w:r>
      <w:hyperlink r:id="rId13">
        <w:r>
          <w:rPr>
            <w:w w:val="105"/>
            <w:sz w:val="21"/>
          </w:rPr>
          <w:t>http://lema.rae.es/drae/?val=aficionado</w:t>
        </w:r>
      </w:hyperlink>
      <w:r>
        <w:rPr>
          <w:w w:val="105"/>
          <w:sz w:val="21"/>
        </w:rPr>
        <w:t> revisado el día 19 de mayo del</w:t>
      </w:r>
      <w:r>
        <w:rPr>
          <w:spacing w:val="-22"/>
          <w:w w:val="105"/>
          <w:sz w:val="21"/>
        </w:rPr>
        <w:t> </w:t>
      </w:r>
      <w:r>
        <w:rPr>
          <w:w w:val="105"/>
          <w:sz w:val="21"/>
        </w:rPr>
        <w:t>2015.</w:t>
      </w:r>
    </w:p>
    <w:p>
      <w:pPr>
        <w:spacing w:after="0" w:line="261" w:lineRule="auto"/>
        <w:jc w:val="left"/>
        <w:rPr>
          <w:sz w:val="21"/>
        </w:rPr>
        <w:sectPr>
          <w:pgSz w:w="12240" w:h="15840"/>
          <w:pgMar w:header="0" w:footer="967" w:top="1360" w:bottom="1160" w:left="1580" w:right="1600"/>
        </w:sectPr>
      </w:pPr>
    </w:p>
    <w:p>
      <w:pPr>
        <w:pStyle w:val="BodyText"/>
        <w:rPr>
          <w:sz w:val="20"/>
        </w:rPr>
      </w:pPr>
    </w:p>
    <w:p>
      <w:pPr>
        <w:pStyle w:val="BodyText"/>
        <w:spacing w:before="8" w:after="1"/>
        <w:rPr>
          <w:sz w:val="27"/>
        </w:rPr>
      </w:pPr>
    </w:p>
    <w:p>
      <w:pPr>
        <w:pStyle w:val="BodyText"/>
        <w:ind w:left="114"/>
        <w:rPr>
          <w:sz w:val="20"/>
        </w:rPr>
      </w:pPr>
      <w:r>
        <w:rPr>
          <w:sz w:val="20"/>
        </w:rPr>
        <w:pict>
          <v:group style="width:486.3pt;height:216.75pt;mso-position-horizontal-relative:char;mso-position-vertical-relative:line" coordorigin="0,0" coordsize="9726,4335">
            <v:rect style="position:absolute;left:3065;top:7;width:3062;height:538" filled="false" stroked="true" strokeweight=".72pt" strokecolor="#000000"/>
            <v:rect style="position:absolute;left:8;top:1625;width:3960;height:2702" filled="false" stroked="true" strokeweight=".72pt" strokecolor="#000000"/>
            <v:rect style="position:absolute;left:6128;top:1625;width:3590;height:2688" filled="false" stroked="true" strokeweight=".72pt" strokecolor="#000000"/>
            <v:shape style="position:absolute;left:1719;top:850;width:5938;height:178" type="#_x0000_t75" stroked="false">
              <v:imagedata r:id="rId14" o:title=""/>
            </v:shape>
            <v:line style="position:absolute" from="1805,903" to="7565,903" stroked="true" strokeweight="1.92pt" strokecolor="#000000"/>
            <v:shape style="position:absolute;left:7373;top:850;width:394;height:902" type="#_x0000_t75" stroked="false">
              <v:imagedata r:id="rId15" o:title=""/>
            </v:shape>
            <v:line style="position:absolute" from="7565,903" to="7565,1623" stroked="true" strokeweight="1.92pt" strokecolor="#000000"/>
            <v:shape style="position:absolute;left:7462;top:1409;width:216;height:216" coordorigin="7462,1409" coordsize="216,216" path="m7462,1409l7572,1625,7678,1409e" filled="false" stroked="true" strokeweight="1.92pt" strokecolor="#000000">
              <v:path arrowok="t"/>
            </v:shape>
            <v:shape style="position:absolute;left:1613;top:850;width:394;height:902" type="#_x0000_t75" stroked="false">
              <v:imagedata r:id="rId16" o:title=""/>
            </v:shape>
            <v:line style="position:absolute" from="1805,903" to="1805,1623" stroked="true" strokeweight="1.92pt" strokecolor="#000000"/>
            <v:shape style="position:absolute;left:1702;top:1409;width:216;height:216" coordorigin="1702,1409" coordsize="216,216" path="m1702,1409l1812,1625,1918,1409e" filled="false" stroked="true" strokeweight="1.92pt" strokecolor="#000000">
              <v:path arrowok="t"/>
            </v:shape>
            <v:shape style="position:absolute;left:4416;top:490;width:178;height:538" type="#_x0000_t75" stroked="false">
              <v:imagedata r:id="rId17" o:title=""/>
            </v:shape>
            <v:line style="position:absolute" from="4503,543" to="4503,903" stroked="true" strokeweight="1.92pt" strokecolor="#000000"/>
            <v:shape style="position:absolute;left:3065;top:8;width:3063;height:538" type="#_x0000_t202" filled="false" stroked="false">
              <v:textbox inset="0,0,0,0">
                <w:txbxContent>
                  <w:p>
                    <w:pPr>
                      <w:spacing w:before="143"/>
                      <w:ind w:left="716" w:right="0" w:firstLine="0"/>
                      <w:jc w:val="left"/>
                      <w:rPr>
                        <w:sz w:val="24"/>
                      </w:rPr>
                    </w:pPr>
                    <w:r>
                      <w:rPr>
                        <w:sz w:val="24"/>
                      </w:rPr>
                      <w:t>AFICIONADOS</w:t>
                    </w:r>
                  </w:p>
                </w:txbxContent>
              </v:textbox>
              <w10:wrap type="none"/>
            </v:shape>
            <v:shape style="position:absolute;left:8;top:1625;width:3960;height:2696" type="#_x0000_t202" filled="false" stroked="false">
              <v:textbox inset="0,0,0,0">
                <w:txbxContent>
                  <w:p>
                    <w:pPr>
                      <w:spacing w:before="143"/>
                      <w:ind w:left="151" w:right="0" w:firstLine="0"/>
                      <w:jc w:val="left"/>
                      <w:rPr>
                        <w:sz w:val="24"/>
                      </w:rPr>
                    </w:pPr>
                    <w:r>
                      <w:rPr>
                        <w:sz w:val="24"/>
                      </w:rPr>
                      <w:t>NUEVOS AFICIONADOS:</w:t>
                    </w:r>
                  </w:p>
                  <w:p>
                    <w:pPr>
                      <w:spacing w:line="240" w:lineRule="auto" w:before="2"/>
                      <w:rPr>
                        <w:sz w:val="21"/>
                      </w:rPr>
                    </w:pPr>
                  </w:p>
                  <w:p>
                    <w:pPr>
                      <w:numPr>
                        <w:ilvl w:val="0"/>
                        <w:numId w:val="6"/>
                      </w:numPr>
                      <w:tabs>
                        <w:tab w:pos="859" w:val="left" w:leader="none"/>
                        <w:tab w:pos="860" w:val="left" w:leader="none"/>
                      </w:tabs>
                      <w:spacing w:line="271" w:lineRule="auto" w:before="1"/>
                      <w:ind w:left="871" w:right="651" w:hanging="360"/>
                      <w:jc w:val="left"/>
                      <w:rPr>
                        <w:sz w:val="24"/>
                      </w:rPr>
                    </w:pPr>
                    <w:r>
                      <w:rPr>
                        <w:sz w:val="24"/>
                      </w:rPr>
                      <w:t>INFLUENCIADOS POR LOS MEDIOS DE COMUNICACIÓN</w:t>
                    </w:r>
                  </w:p>
                  <w:p>
                    <w:pPr>
                      <w:numPr>
                        <w:ilvl w:val="0"/>
                        <w:numId w:val="6"/>
                      </w:numPr>
                      <w:tabs>
                        <w:tab w:pos="859" w:val="left" w:leader="none"/>
                        <w:tab w:pos="860" w:val="left" w:leader="none"/>
                      </w:tabs>
                      <w:spacing w:line="273" w:lineRule="auto" w:before="210"/>
                      <w:ind w:left="871" w:right="200" w:hanging="360"/>
                      <w:jc w:val="left"/>
                      <w:rPr>
                        <w:sz w:val="24"/>
                      </w:rPr>
                    </w:pPr>
                    <w:r>
                      <w:rPr>
                        <w:sz w:val="24"/>
                      </w:rPr>
                      <w:t>LOS QUE BUSCAN STATUS/ VILLAMELONES</w:t>
                    </w:r>
                  </w:p>
                </w:txbxContent>
              </v:textbox>
              <w10:wrap type="none"/>
            </v:shape>
            <v:shape style="position:absolute;left:6128;top:1625;width:3591;height:2696" type="#_x0000_t202" filled="false" stroked="false">
              <v:textbox inset="0,0,0,0">
                <w:txbxContent>
                  <w:p>
                    <w:pPr>
                      <w:spacing w:line="271" w:lineRule="auto" w:before="148"/>
                      <w:ind w:left="151" w:right="1552" w:firstLine="0"/>
                      <w:jc w:val="left"/>
                      <w:rPr>
                        <w:sz w:val="24"/>
                      </w:rPr>
                    </w:pPr>
                    <w:r>
                      <w:rPr>
                        <w:sz w:val="24"/>
                      </w:rPr>
                      <w:t>AFICIONADOS CONSAGRADOS:</w:t>
                    </w:r>
                  </w:p>
                  <w:p>
                    <w:pPr>
                      <w:numPr>
                        <w:ilvl w:val="0"/>
                        <w:numId w:val="7"/>
                      </w:numPr>
                      <w:tabs>
                        <w:tab w:pos="859" w:val="left" w:leader="none"/>
                        <w:tab w:pos="860" w:val="left" w:leader="none"/>
                      </w:tabs>
                      <w:spacing w:line="268" w:lineRule="auto" w:before="210"/>
                      <w:ind w:left="871" w:right="177" w:hanging="360"/>
                      <w:jc w:val="left"/>
                      <w:rPr>
                        <w:sz w:val="24"/>
                      </w:rPr>
                    </w:pPr>
                    <w:r>
                      <w:rPr>
                        <w:sz w:val="24"/>
                      </w:rPr>
                      <w:t>A PARTIR DE UNA TRADICIÓN FAMILIAR</w:t>
                    </w:r>
                  </w:p>
                  <w:p>
                    <w:pPr>
                      <w:numPr>
                        <w:ilvl w:val="0"/>
                        <w:numId w:val="7"/>
                      </w:numPr>
                      <w:tabs>
                        <w:tab w:pos="859" w:val="left" w:leader="none"/>
                        <w:tab w:pos="860" w:val="left" w:leader="none"/>
                      </w:tabs>
                      <w:spacing w:before="212"/>
                      <w:ind w:left="859" w:right="0" w:hanging="348"/>
                      <w:jc w:val="left"/>
                      <w:rPr>
                        <w:sz w:val="24"/>
                      </w:rPr>
                    </w:pPr>
                    <w:r>
                      <w:rPr>
                        <w:sz w:val="24"/>
                      </w:rPr>
                      <w:t>LOS ROMÁNTICOS</w:t>
                    </w:r>
                  </w:p>
                </w:txbxContent>
              </v:textbox>
              <w10:wrap type="none"/>
            </v:shape>
          </v:group>
        </w:pict>
      </w:r>
      <w:r>
        <w:rPr>
          <w:sz w:val="20"/>
        </w:rPr>
      </w:r>
    </w:p>
    <w:p>
      <w:pPr>
        <w:pStyle w:val="BodyText"/>
        <w:spacing w:before="1"/>
        <w:rPr>
          <w:sz w:val="29"/>
        </w:rPr>
      </w:pPr>
    </w:p>
    <w:p>
      <w:pPr>
        <w:pStyle w:val="BodyText"/>
        <w:spacing w:before="69"/>
        <w:ind w:left="656"/>
      </w:pPr>
      <w:r>
        <w:rPr/>
        <w:t>Los nuevos aficionados:</w:t>
      </w:r>
    </w:p>
    <w:p>
      <w:pPr>
        <w:pStyle w:val="ListParagraph"/>
        <w:numPr>
          <w:ilvl w:val="1"/>
          <w:numId w:val="4"/>
        </w:numPr>
        <w:tabs>
          <w:tab w:pos="1365" w:val="left" w:leader="none"/>
        </w:tabs>
        <w:spacing w:line="357" w:lineRule="auto" w:before="134" w:after="0"/>
        <w:ind w:left="1376" w:right="443" w:hanging="360"/>
        <w:jc w:val="both"/>
        <w:rPr>
          <w:sz w:val="24"/>
        </w:rPr>
      </w:pPr>
      <w:r>
        <w:rPr>
          <w:sz w:val="24"/>
        </w:rPr>
        <w:t>Los influenciados por los medios de comunicación: este tipo de aficionados son los que a través de los medios de comunicación (TV, radio, periódico, internet) se sienten atraídos por la novedad, muchas veces sin conocimiento alguno asisten a la plaza de toros, en la cual buscan sentirse identificados con los demás asistentes.</w:t>
      </w:r>
    </w:p>
    <w:p>
      <w:pPr>
        <w:pStyle w:val="ListParagraph"/>
        <w:numPr>
          <w:ilvl w:val="1"/>
          <w:numId w:val="4"/>
        </w:numPr>
        <w:tabs>
          <w:tab w:pos="1365" w:val="left" w:leader="none"/>
        </w:tabs>
        <w:spacing w:line="360" w:lineRule="auto" w:before="3" w:after="0"/>
        <w:ind w:left="1376" w:right="443" w:hanging="360"/>
        <w:jc w:val="both"/>
        <w:rPr>
          <w:sz w:val="24"/>
        </w:rPr>
      </w:pPr>
      <w:r>
        <w:rPr>
          <w:sz w:val="24"/>
        </w:rPr>
        <w:t>Los que buscan status / Villamelones: son aquellos que no tienen ni la más mínima idea de lo que ocurre dentro de la corrida de toros, usualmente son personas adineradas que bsucan codearse en la sección de barreras con artístas, periodístas, políticos.</w:t>
      </w:r>
    </w:p>
    <w:p>
      <w:pPr>
        <w:pStyle w:val="BodyText"/>
      </w:pPr>
    </w:p>
    <w:p>
      <w:pPr>
        <w:pStyle w:val="BodyText"/>
        <w:spacing w:before="140"/>
        <w:ind w:left="656"/>
      </w:pPr>
      <w:r>
        <w:rPr/>
        <w:t>Los aficionados consagrados:</w:t>
      </w:r>
    </w:p>
    <w:p>
      <w:pPr>
        <w:pStyle w:val="ListParagraph"/>
        <w:numPr>
          <w:ilvl w:val="1"/>
          <w:numId w:val="4"/>
        </w:numPr>
        <w:tabs>
          <w:tab w:pos="1365" w:val="left" w:leader="none"/>
        </w:tabs>
        <w:spacing w:line="360" w:lineRule="auto" w:before="134" w:after="0"/>
        <w:ind w:left="1376" w:right="443" w:hanging="360"/>
        <w:jc w:val="both"/>
        <w:rPr>
          <w:sz w:val="24"/>
        </w:rPr>
      </w:pPr>
      <w:r>
        <w:rPr>
          <w:sz w:val="24"/>
        </w:rPr>
        <w:t>A partir de una tradición familiar: son los aficionados que a través del entorno familiar se inculca la cultura taurina, tal vez este grupo sea el de mayor importancia porque son aquellos que tienen un gusto más sólido. Aunque en su mayoria, los varones pertenecientes a este público terminan siendo toreros o realizando alguna actividad que gire alrededor de la tauromaquia.</w:t>
      </w:r>
    </w:p>
    <w:p>
      <w:pPr>
        <w:spacing w:after="0" w:line="360" w:lineRule="auto"/>
        <w:jc w:val="both"/>
        <w:rPr>
          <w:sz w:val="24"/>
        </w:rPr>
        <w:sectPr>
          <w:pgSz w:w="12240" w:h="15840"/>
          <w:pgMar w:header="0" w:footer="967" w:top="1500" w:bottom="1160" w:left="1040" w:right="1260"/>
        </w:sectPr>
      </w:pPr>
    </w:p>
    <w:p>
      <w:pPr>
        <w:pStyle w:val="ListParagraph"/>
        <w:numPr>
          <w:ilvl w:val="0"/>
          <w:numId w:val="8"/>
        </w:numPr>
        <w:tabs>
          <w:tab w:pos="825" w:val="left" w:leader="none"/>
        </w:tabs>
        <w:spacing w:line="360" w:lineRule="auto" w:before="56" w:after="0"/>
        <w:ind w:left="836" w:right="103" w:hanging="360"/>
        <w:jc w:val="both"/>
        <w:rPr>
          <w:sz w:val="24"/>
        </w:rPr>
      </w:pPr>
      <w:r>
        <w:rPr>
          <w:sz w:val="24"/>
        </w:rPr>
        <w:t>Los románticos</w:t>
      </w:r>
      <w:r>
        <w:rPr>
          <w:position w:val="11"/>
          <w:sz w:val="16"/>
        </w:rPr>
        <w:t>7</w:t>
      </w:r>
      <w:r>
        <w:rPr>
          <w:sz w:val="24"/>
        </w:rPr>
        <w:t>: estos aficionados son los que han seguido la fiesta y los cuales se han documentado, buscando que la tauromaquia actual siga representando los valores de los toreros y las corridas de toros de antaño, ven en ella el romanticismo puro, es aquí donde se pueden observar a aquellas personas que hacen de la fiesta un arte, músicos, escultores, pintores.</w:t>
      </w:r>
    </w:p>
    <w:p>
      <w:pPr>
        <w:pStyle w:val="BodyText"/>
      </w:pPr>
    </w:p>
    <w:p>
      <w:pPr>
        <w:pStyle w:val="BodyText"/>
        <w:spacing w:line="360" w:lineRule="auto" w:before="140"/>
        <w:ind w:left="116" w:right="103"/>
        <w:jc w:val="both"/>
      </w:pPr>
      <w:r>
        <w:rPr/>
        <w:t>Lo anterior es para mí la división que hay entre los aficionado taurinos, pero existe otra y es a simple vista más obvia que la que expliqué. Me refiero a las divisiones que las mismas plazas de toros crean a través de los lugares dentro de ella. Para ello tomaré como  referencia las localidades de acuerdo a la manera en la cual está construída la Plaza de Toros México, y es la forma en la que otras plazas de toros se conforman.</w:t>
      </w:r>
    </w:p>
    <w:p>
      <w:pPr>
        <w:pStyle w:val="BodyText"/>
        <w:rPr>
          <w:sz w:val="20"/>
        </w:rPr>
      </w:pPr>
    </w:p>
    <w:p>
      <w:pPr>
        <w:pStyle w:val="BodyText"/>
        <w:rPr>
          <w:sz w:val="20"/>
        </w:rPr>
      </w:pPr>
    </w:p>
    <w:p>
      <w:pPr>
        <w:pStyle w:val="BodyText"/>
        <w:spacing w:before="5"/>
        <w:rPr>
          <w:sz w:val="11"/>
        </w:rPr>
      </w:pPr>
      <w:r>
        <w:rPr/>
        <w:pict>
          <v:group style="position:absolute;margin-left:99.235001pt;margin-top:8.556698pt;width:409.95pt;height:195.4pt;mso-position-horizontal-relative:page;mso-position-vertical-relative:paragraph;z-index:1240;mso-wrap-distance-left:0;mso-wrap-distance-right:0" coordorigin="1985,171" coordsize="8199,3908">
            <v:shape style="position:absolute;left:2014;top:200;width:8141;height:3850" type="#_x0000_t75" stroked="false">
              <v:imagedata r:id="rId18" o:title=""/>
            </v:shape>
            <v:rect style="position:absolute;left:1999;top:186;width:8170;height:3878" filled="false" stroked="true" strokeweight="1.44pt" strokecolor="#000000"/>
            <w10:wrap type="topAndBottom"/>
          </v:group>
        </w:pict>
      </w:r>
    </w:p>
    <w:p>
      <w:pPr>
        <w:pStyle w:val="BodyText"/>
      </w:pPr>
    </w:p>
    <w:p>
      <w:pPr>
        <w:pStyle w:val="BodyText"/>
      </w:pPr>
    </w:p>
    <w:p>
      <w:pPr>
        <w:pStyle w:val="BodyText"/>
        <w:rPr>
          <w:sz w:val="23"/>
        </w:rPr>
      </w:pPr>
    </w:p>
    <w:p>
      <w:pPr>
        <w:pStyle w:val="BodyText"/>
        <w:spacing w:line="360" w:lineRule="auto" w:before="1"/>
        <w:ind w:left="2252" w:right="306" w:hanging="1916"/>
      </w:pPr>
      <w:hyperlink r:id="rId19">
        <w:r>
          <w:rPr/>
          <w:t>http://www.lamexico.com/descargas/Lista%20de%20Precios%20Temporada%202014-</w:t>
        </w:r>
      </w:hyperlink>
      <w:r>
        <w:rPr/>
        <w:t> 2015.pdf [Revisado el día 19 de mayo de 2015]</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8"/>
        <w:rPr>
          <w:sz w:val="18"/>
        </w:rPr>
      </w:pPr>
      <w:r>
        <w:rPr/>
        <w:pict>
          <v:line style="position:absolute;mso-position-horizontal-relative:page;mso-position-vertical-relative:paragraph;z-index:1264;mso-wrap-distance-left:0;mso-wrap-distance-right:0" from="84.839996pt,13.08562pt" to="228.839996pt,13.08562pt" stroked="true" strokeweight=".72pt" strokecolor="#000000">
            <w10:wrap type="topAndBottom"/>
          </v:line>
        </w:pict>
      </w:r>
    </w:p>
    <w:p>
      <w:pPr>
        <w:spacing w:before="42"/>
        <w:ind w:left="116" w:right="0" w:firstLine="0"/>
        <w:jc w:val="left"/>
        <w:rPr>
          <w:sz w:val="21"/>
        </w:rPr>
      </w:pPr>
      <w:r>
        <w:rPr>
          <w:position w:val="10"/>
          <w:sz w:val="14"/>
        </w:rPr>
        <w:t>7  </w:t>
      </w:r>
      <w:r>
        <w:rPr>
          <w:sz w:val="21"/>
        </w:rPr>
        <w:t>No encontré una mejor palabra para    describirlos.</w:t>
      </w:r>
    </w:p>
    <w:p>
      <w:pPr>
        <w:spacing w:after="0"/>
        <w:jc w:val="left"/>
        <w:rPr>
          <w:sz w:val="21"/>
        </w:rPr>
        <w:sectPr>
          <w:pgSz w:w="12240" w:h="15840"/>
          <w:pgMar w:header="0" w:footer="967" w:top="1340" w:bottom="1160" w:left="1580" w:right="1600"/>
        </w:sectPr>
      </w:pPr>
    </w:p>
    <w:p>
      <w:pPr>
        <w:pStyle w:val="BodyText"/>
        <w:spacing w:before="8"/>
        <w:rPr>
          <w:sz w:val="22"/>
        </w:rPr>
      </w:pPr>
    </w:p>
    <w:p>
      <w:pPr>
        <w:pStyle w:val="BodyText"/>
        <w:spacing w:line="362" w:lineRule="auto" w:before="69"/>
        <w:ind w:left="116" w:right="103"/>
        <w:jc w:val="both"/>
      </w:pPr>
      <w:r>
        <w:rPr/>
        <w:t>Como se aprecia en las imágenes ateriores tomadas directamente de la página web de la Monumental Plaza de Toros México (www.lamexico.com), los precios oscilan desde los</w:t>
      </w:r>
    </w:p>
    <w:p>
      <w:pPr>
        <w:pStyle w:val="BodyText"/>
        <w:spacing w:line="360" w:lineRule="auto" w:before="1"/>
        <w:ind w:left="116" w:right="102"/>
        <w:jc w:val="both"/>
      </w:pPr>
      <w:r>
        <w:rPr/>
        <w:t>$80 hasta los $770, que es el precio de las localidades de </w:t>
      </w:r>
      <w:r>
        <w:rPr>
          <w:i/>
        </w:rPr>
        <w:t>barrera de sombra</w:t>
      </w:r>
      <w:r>
        <w:rPr/>
        <w:t>. La sección de las </w:t>
      </w:r>
      <w:r>
        <w:rPr>
          <w:i/>
        </w:rPr>
        <w:t>barreras, </w:t>
      </w:r>
      <w:r>
        <w:rPr/>
        <w:t>es la parte más cercana al ruedo, en esta sección suelen presenciar  las corridas, los ganaderos, cantantes, actores, toreros, aficionados consagrados y algunos villamelones.</w:t>
      </w:r>
    </w:p>
    <w:p>
      <w:pPr>
        <w:pStyle w:val="BodyText"/>
      </w:pPr>
    </w:p>
    <w:p>
      <w:pPr>
        <w:pStyle w:val="BodyText"/>
        <w:spacing w:line="360" w:lineRule="auto" w:before="140"/>
        <w:ind w:left="116" w:right="103"/>
        <w:jc w:val="both"/>
        <w:rPr>
          <w:i/>
        </w:rPr>
      </w:pPr>
      <w:r>
        <w:rPr/>
        <w:t>A pesar de que existen estas divisiones de acuerdo al nivel social dentro de la afición taurina, la fiesta de los toros es un fenómeno que va más allá de ser un simple espectáculo que alberga desde el aficionado más sencillo hasta al intelectual conocedor de la técnica y teoría taurina, desde el sujeto que va domingo a domingo y compra localidades en el área </w:t>
      </w:r>
      <w:r>
        <w:rPr>
          <w:i/>
        </w:rPr>
        <w:t>general</w:t>
      </w:r>
      <w:r>
        <w:rPr/>
        <w:t>, hasta el empresario taurino, ganadero o artista que asisten en el área de </w:t>
      </w:r>
      <w:r>
        <w:rPr>
          <w:i/>
        </w:rPr>
        <w:t>barreras.</w:t>
      </w:r>
    </w:p>
    <w:p>
      <w:pPr>
        <w:pStyle w:val="BodyText"/>
        <w:rPr>
          <w:i/>
          <w:sz w:val="20"/>
        </w:rPr>
      </w:pPr>
    </w:p>
    <w:p>
      <w:pPr>
        <w:pStyle w:val="BodyText"/>
        <w:rPr>
          <w:i/>
          <w:sz w:val="26"/>
        </w:rPr>
      </w:pPr>
      <w:r>
        <w:rPr/>
        <w:drawing>
          <wp:anchor distT="0" distB="0" distL="0" distR="0" allowOverlap="1" layoutInCell="1" locked="0" behindDoc="0" simplePos="0" relativeHeight="1288">
            <wp:simplePos x="0" y="0"/>
            <wp:positionH relativeFrom="page">
              <wp:posOffset>1879092</wp:posOffset>
            </wp:positionH>
            <wp:positionV relativeFrom="paragraph">
              <wp:posOffset>215147</wp:posOffset>
            </wp:positionV>
            <wp:extent cx="4002969" cy="4018121"/>
            <wp:effectExtent l="0" t="0" r="0" b="0"/>
            <wp:wrapTopAndBottom/>
            <wp:docPr id="5" name="image8.jpeg" descr=""/>
            <wp:cNvGraphicFramePr>
              <a:graphicFrameLocks noChangeAspect="1"/>
            </wp:cNvGraphicFramePr>
            <a:graphic>
              <a:graphicData uri="http://schemas.openxmlformats.org/drawingml/2006/picture">
                <pic:pic>
                  <pic:nvPicPr>
                    <pic:cNvPr id="6" name="image8.jpeg"/>
                    <pic:cNvPicPr/>
                  </pic:nvPicPr>
                  <pic:blipFill>
                    <a:blip r:embed="rId20" cstate="print"/>
                    <a:stretch>
                      <a:fillRect/>
                    </a:stretch>
                  </pic:blipFill>
                  <pic:spPr>
                    <a:xfrm>
                      <a:off x="0" y="0"/>
                      <a:ext cx="4002969" cy="4018121"/>
                    </a:xfrm>
                    <a:prstGeom prst="rect">
                      <a:avLst/>
                    </a:prstGeom>
                  </pic:spPr>
                </pic:pic>
              </a:graphicData>
            </a:graphic>
          </wp:anchor>
        </w:drawing>
      </w:r>
    </w:p>
    <w:p>
      <w:pPr>
        <w:spacing w:after="0"/>
        <w:rPr>
          <w:sz w:val="26"/>
        </w:rPr>
        <w:sectPr>
          <w:pgSz w:w="12240" w:h="15840"/>
          <w:pgMar w:header="0" w:footer="967" w:top="1500" w:bottom="1160" w:left="1580" w:right="1600"/>
        </w:sectPr>
      </w:pPr>
    </w:p>
    <w:p>
      <w:pPr>
        <w:pStyle w:val="Heading1"/>
        <w:numPr>
          <w:ilvl w:val="2"/>
          <w:numId w:val="5"/>
        </w:numPr>
        <w:tabs>
          <w:tab w:pos="1196" w:val="left" w:leader="none"/>
          <w:tab w:pos="1197" w:val="left" w:leader="none"/>
        </w:tabs>
        <w:spacing w:line="240" w:lineRule="auto" w:before="57" w:after="0"/>
        <w:ind w:left="1196" w:right="0" w:hanging="720"/>
        <w:jc w:val="left"/>
      </w:pPr>
      <w:r>
        <w:rPr/>
        <w:t>CONDICIONAMIENTOS</w:t>
      </w:r>
      <w:r>
        <w:rPr>
          <w:spacing w:val="-1"/>
        </w:rPr>
        <w:t> </w:t>
      </w:r>
      <w:r>
        <w:rPr/>
        <w:t>ECONÓMICOS-ESTRUCTURALES</w:t>
      </w:r>
    </w:p>
    <w:p>
      <w:pPr>
        <w:pStyle w:val="BodyText"/>
        <w:rPr>
          <w:b/>
        </w:rPr>
      </w:pPr>
    </w:p>
    <w:p>
      <w:pPr>
        <w:pStyle w:val="BodyText"/>
        <w:spacing w:before="7"/>
        <w:rPr>
          <w:b/>
          <w:sz w:val="29"/>
        </w:rPr>
      </w:pPr>
    </w:p>
    <w:p>
      <w:pPr>
        <w:spacing w:line="244" w:lineRule="auto" w:before="0"/>
        <w:ind w:left="1420" w:right="2467" w:firstLine="80"/>
        <w:jc w:val="both"/>
        <w:rPr>
          <w:i/>
          <w:sz w:val="24"/>
        </w:rPr>
      </w:pPr>
      <w:r>
        <w:rPr>
          <w:i/>
          <w:color w:val="313131"/>
          <w:sz w:val="24"/>
        </w:rPr>
        <w:t>“Los toros no son economía en cuanto que no están diseñados </w:t>
      </w:r>
      <w:r>
        <w:rPr>
          <w:i/>
          <w:color w:val="313131"/>
          <w:sz w:val="24"/>
        </w:rPr>
        <w:t>para que cada eslabón de la cadena del sector se mueva por el fin último de generar beneficios. No, los toros son un romanticismo cultural tan profundo y tan lleno de verdad que  no puede evitar dejar una gran huella económica, casi como un accidente necesario (e imprescindible, ojo). Porque incluso en tiempos despersonalizados como los actuales, la verdad vende” (Juanma Lamet, 2013)</w:t>
      </w:r>
    </w:p>
    <w:p>
      <w:pPr>
        <w:pStyle w:val="BodyText"/>
        <w:rPr>
          <w:i/>
        </w:rPr>
      </w:pPr>
    </w:p>
    <w:p>
      <w:pPr>
        <w:pStyle w:val="BodyText"/>
        <w:rPr>
          <w:i/>
        </w:rPr>
      </w:pPr>
    </w:p>
    <w:p>
      <w:pPr>
        <w:pStyle w:val="BodyText"/>
        <w:spacing w:before="6"/>
        <w:rPr>
          <w:i/>
          <w:sz w:val="23"/>
        </w:rPr>
      </w:pPr>
    </w:p>
    <w:p>
      <w:pPr>
        <w:pStyle w:val="BodyText"/>
        <w:spacing w:line="360" w:lineRule="auto"/>
        <w:ind w:left="116" w:right="1163"/>
        <w:jc w:val="both"/>
      </w:pPr>
      <w:r>
        <w:rPr/>
        <w:t>Las corridas de toros, más allá de ser un espectáculo, son un ejemplo más de la estructura económica, a continuación se muestra un esquema en el cual se presenta el impacto económico de la corrida de toros dentro del país, tomando como base México.</w:t>
      </w:r>
    </w:p>
    <w:p>
      <w:pPr>
        <w:pStyle w:val="BodyText"/>
        <w:rPr>
          <w:sz w:val="20"/>
        </w:rPr>
      </w:pPr>
    </w:p>
    <w:p>
      <w:pPr>
        <w:pStyle w:val="BodyText"/>
        <w:spacing w:before="1"/>
        <w:rPr>
          <w:sz w:val="13"/>
        </w:rPr>
      </w:pPr>
      <w:r>
        <w:rPr/>
        <w:drawing>
          <wp:anchor distT="0" distB="0" distL="0" distR="0" allowOverlap="1" layoutInCell="1" locked="0" behindDoc="0" simplePos="0" relativeHeight="1312">
            <wp:simplePos x="0" y="0"/>
            <wp:positionH relativeFrom="page">
              <wp:posOffset>1077467</wp:posOffset>
            </wp:positionH>
            <wp:positionV relativeFrom="paragraph">
              <wp:posOffset>120659</wp:posOffset>
            </wp:positionV>
            <wp:extent cx="6276041" cy="4081557"/>
            <wp:effectExtent l="0" t="0" r="0" b="0"/>
            <wp:wrapTopAndBottom/>
            <wp:docPr id="7" name="image9.png" descr=""/>
            <wp:cNvGraphicFramePr>
              <a:graphicFrameLocks noChangeAspect="1"/>
            </wp:cNvGraphicFramePr>
            <a:graphic>
              <a:graphicData uri="http://schemas.openxmlformats.org/drawingml/2006/picture">
                <pic:pic>
                  <pic:nvPicPr>
                    <pic:cNvPr id="8" name="image9.png"/>
                    <pic:cNvPicPr/>
                  </pic:nvPicPr>
                  <pic:blipFill>
                    <a:blip r:embed="rId21" cstate="print"/>
                    <a:stretch>
                      <a:fillRect/>
                    </a:stretch>
                  </pic:blipFill>
                  <pic:spPr>
                    <a:xfrm>
                      <a:off x="0" y="0"/>
                      <a:ext cx="6276041" cy="4081557"/>
                    </a:xfrm>
                    <a:prstGeom prst="rect">
                      <a:avLst/>
                    </a:prstGeom>
                  </pic:spPr>
                </pic:pic>
              </a:graphicData>
            </a:graphic>
          </wp:anchor>
        </w:drawing>
      </w:r>
    </w:p>
    <w:p>
      <w:pPr>
        <w:pStyle w:val="BodyText"/>
        <w:spacing w:line="362" w:lineRule="auto" w:before="121"/>
        <w:ind w:left="1766" w:right="1331" w:hanging="1483"/>
      </w:pPr>
      <w:hyperlink r:id="rId22">
        <w:r>
          <w:rPr/>
          <w:t>http://www.toroartemichoacan.com/wp/wp-content/uploads/2012/03/economia-del-toro-</w:t>
        </w:r>
      </w:hyperlink>
      <w:r>
        <w:rPr/>
        <w:t> colores-postal4.jpg [Revisado el día 19 de mayo de 2015]</w:t>
      </w:r>
    </w:p>
    <w:p>
      <w:pPr>
        <w:spacing w:after="0" w:line="362" w:lineRule="auto"/>
        <w:sectPr>
          <w:pgSz w:w="12240" w:h="15840"/>
          <w:pgMar w:header="0" w:footer="967" w:top="1360" w:bottom="1160" w:left="1580" w:right="540"/>
        </w:sectPr>
      </w:pPr>
    </w:p>
    <w:p>
      <w:pPr>
        <w:pStyle w:val="BodyText"/>
        <w:spacing w:before="8"/>
        <w:rPr>
          <w:sz w:val="22"/>
        </w:rPr>
      </w:pPr>
    </w:p>
    <w:p>
      <w:pPr>
        <w:pStyle w:val="BodyText"/>
        <w:spacing w:line="360" w:lineRule="auto" w:before="69"/>
        <w:ind w:left="116" w:right="103"/>
        <w:jc w:val="both"/>
      </w:pPr>
      <w:r>
        <w:rPr/>
        <w:t>Para que la fiesta de los toros se de como la conocemos, es necesario un trabajo en conjunto de varios grupos y al mismo tiempo éstos contribuyen un poco en la economía del país. De acuerdo con un estudio realizado por “El Economista”, los trabajos que da empresa son los siguientes: “taquilleros, boleteros, porteros, torileros y músicos, guardavaras, acomodadores, plaqueros, cocineros, monosabios, además de quienes participan de manera directa en la fiesta brava, como los picadores, banderilleros, matadores de toros, ganaderos, transportistas, productores forrajeros y artesanos de banderillas, molas y puyas” (s/a, 2012 en : </w:t>
      </w:r>
      <w:hyperlink r:id="rId24">
        <w:r>
          <w:rPr/>
          <w:t>http://eleconomista.com.mx/distrito-federal/2012/04/24/aldf-recibe-grupos-protaurinos,</w:t>
        </w:r>
      </w:hyperlink>
      <w:r>
        <w:rPr/>
        <w:t> revisado el dia 22 de septiembre de 2013).</w:t>
      </w:r>
    </w:p>
    <w:p>
      <w:pPr>
        <w:pStyle w:val="BodyText"/>
      </w:pPr>
    </w:p>
    <w:p>
      <w:pPr>
        <w:pStyle w:val="BodyText"/>
        <w:spacing w:line="360" w:lineRule="auto" w:before="145"/>
        <w:ind w:left="116" w:right="103"/>
        <w:jc w:val="both"/>
      </w:pPr>
      <w:r>
        <w:rPr/>
        <w:t>El hacer alusión a la estructura y organización del trabajo que se muestró anteriormente, es para ques se observe la relación que debe existir entre todos ellos para que la fiesta taurina se dé, además de que gracias a esta actividad miles de personas tienen un trabajo remunerado del cual dependen muchas familias. Y no solamente eso, tomando en cuenta la venta de boletos cuando en una plaza de toros se presentan las grandes figuras, tanto nacionales como internacionales.</w:t>
      </w:r>
    </w:p>
    <w:p>
      <w:pPr>
        <w:pStyle w:val="BodyText"/>
      </w:pPr>
    </w:p>
    <w:p>
      <w:pPr>
        <w:pStyle w:val="BodyText"/>
        <w:spacing w:line="360" w:lineRule="auto" w:before="145"/>
        <w:ind w:left="116" w:right="103"/>
        <w:jc w:val="both"/>
      </w:pPr>
      <w:r>
        <w:rPr/>
        <w:t>Además de eso, otra forma en la cual la tauromaquia interviene en el ámbito económico es gracias a los medios de comunicación y la difusión que éstos les dan, tanto para atraer gente y como creadores de empleos: camarógrafos, fotógrafos, periodistas, personas del staff, etc.</w:t>
      </w:r>
    </w:p>
    <w:p>
      <w:pPr>
        <w:pStyle w:val="BodyText"/>
      </w:pPr>
    </w:p>
    <w:p>
      <w:pPr>
        <w:pStyle w:val="BodyText"/>
        <w:spacing w:line="360" w:lineRule="auto" w:before="145"/>
        <w:ind w:left="116" w:right="103"/>
        <w:jc w:val="both"/>
      </w:pPr>
      <w:r>
        <w:rPr/>
        <w:t>Los medios de comunicación (televisión, radio, prensa escrita) han sido una piesa clave dentro de la cultura taurina, ya que son utilizados para difundir la fiesta brava, pero no sólo eso. Sirven para legitimar ésta práctica a través de las instituciones que intervienen en ella,  y para difundir estereotipos como en el caso de la “Figura del toreo”.</w:t>
      </w:r>
    </w:p>
    <w:p>
      <w:pPr>
        <w:pStyle w:val="BodyText"/>
      </w:pPr>
    </w:p>
    <w:p>
      <w:pPr>
        <w:pStyle w:val="BodyText"/>
        <w:spacing w:line="360" w:lineRule="auto" w:before="145"/>
        <w:ind w:left="116" w:right="103"/>
        <w:jc w:val="both"/>
      </w:pPr>
      <w:r>
        <w:rPr/>
        <w:t>Hoy en día, la televisión es el medio de comunicación más común y al que la mayor parte de la población tiene alcance; sin embargo, aún cuando la gente tiene acceso a ella, las transmisiones de las corridas de toros son para unos cuantos, ya que en el caso de México, la</w:t>
      </w:r>
      <w:r>
        <w:rPr>
          <w:spacing w:val="35"/>
        </w:rPr>
        <w:t> </w:t>
      </w:r>
      <w:r>
        <w:rPr/>
        <w:t>televisora</w:t>
      </w:r>
      <w:r>
        <w:rPr>
          <w:spacing w:val="35"/>
        </w:rPr>
        <w:t> </w:t>
      </w:r>
      <w:r>
        <w:rPr/>
        <w:t>que</w:t>
      </w:r>
      <w:r>
        <w:rPr>
          <w:spacing w:val="35"/>
        </w:rPr>
        <w:t> </w:t>
      </w:r>
      <w:r>
        <w:rPr/>
        <w:t>tiene</w:t>
      </w:r>
      <w:r>
        <w:rPr>
          <w:spacing w:val="35"/>
        </w:rPr>
        <w:t> </w:t>
      </w:r>
      <w:r>
        <w:rPr/>
        <w:t>la</w:t>
      </w:r>
      <w:r>
        <w:rPr>
          <w:spacing w:val="35"/>
        </w:rPr>
        <w:t> </w:t>
      </w:r>
      <w:r>
        <w:rPr/>
        <w:t>conseción</w:t>
      </w:r>
      <w:r>
        <w:rPr>
          <w:spacing w:val="35"/>
        </w:rPr>
        <w:t> </w:t>
      </w:r>
      <w:r>
        <w:rPr/>
        <w:t>para</w:t>
      </w:r>
      <w:r>
        <w:rPr>
          <w:spacing w:val="35"/>
        </w:rPr>
        <w:t> </w:t>
      </w:r>
      <w:r>
        <w:rPr/>
        <w:t>transmitir</w:t>
      </w:r>
      <w:r>
        <w:rPr>
          <w:spacing w:val="35"/>
        </w:rPr>
        <w:t> </w:t>
      </w:r>
      <w:r>
        <w:rPr/>
        <w:t>las</w:t>
      </w:r>
      <w:r>
        <w:rPr>
          <w:spacing w:val="35"/>
        </w:rPr>
        <w:t> </w:t>
      </w:r>
      <w:r>
        <w:rPr/>
        <w:t>corridas</w:t>
      </w:r>
      <w:r>
        <w:rPr>
          <w:spacing w:val="35"/>
        </w:rPr>
        <w:t> </w:t>
      </w:r>
      <w:r>
        <w:rPr/>
        <w:t>de</w:t>
      </w:r>
      <w:r>
        <w:rPr>
          <w:spacing w:val="35"/>
        </w:rPr>
        <w:t> </w:t>
      </w:r>
      <w:r>
        <w:rPr/>
        <w:t>toros</w:t>
      </w:r>
      <w:r>
        <w:rPr>
          <w:spacing w:val="35"/>
        </w:rPr>
        <w:t> </w:t>
      </w:r>
      <w:r>
        <w:rPr/>
        <w:t>realizadas</w:t>
      </w:r>
      <w:r>
        <w:rPr>
          <w:spacing w:val="35"/>
        </w:rPr>
        <w:t> </w:t>
      </w:r>
      <w:r>
        <w:rPr/>
        <w:t>en</w:t>
      </w:r>
      <w:r>
        <w:rPr>
          <w:spacing w:val="35"/>
        </w:rPr>
        <w:t> </w:t>
      </w:r>
      <w:r>
        <w:rPr/>
        <w:t>la</w:t>
      </w:r>
    </w:p>
    <w:p>
      <w:pPr>
        <w:spacing w:after="0" w:line="360" w:lineRule="auto"/>
        <w:jc w:val="both"/>
        <w:sectPr>
          <w:footerReference w:type="default" r:id="rId23"/>
          <w:pgSz w:w="12240" w:h="15840"/>
          <w:pgMar w:footer="967" w:header="0" w:top="1500" w:bottom="1160" w:left="1580" w:right="1600"/>
        </w:sectPr>
      </w:pPr>
    </w:p>
    <w:p>
      <w:pPr>
        <w:pStyle w:val="BodyText"/>
        <w:spacing w:line="360" w:lineRule="auto" w:before="57"/>
        <w:ind w:left="116" w:right="103"/>
        <w:jc w:val="both"/>
      </w:pPr>
      <w:r>
        <w:rPr/>
        <w:t>Plaza México en el canal de Unicable, y para transmitir corridas de otros países a través del sistema de cable SKY, es Televisa.  En nuestro país, se comenzó a escuchar de toros  durante los programas transmitidos por Jacobo Zabludovsky, quien durante su programa había una sección taurina, tiempo después contrató a Heriberto Murrieta, que actualmente se puede considerar como el mejor comentarista taurómaco de la actualidad en México. Sin embargo, existe el programa “Toros y Toreros”, que se transmite por Canal Once, presentado por Julio Tellez.</w:t>
      </w:r>
    </w:p>
    <w:p>
      <w:pPr>
        <w:pStyle w:val="BodyText"/>
      </w:pPr>
    </w:p>
    <w:p>
      <w:pPr>
        <w:pStyle w:val="BodyText"/>
        <w:spacing w:line="360" w:lineRule="auto" w:before="140"/>
        <w:ind w:left="116" w:right="103"/>
        <w:jc w:val="both"/>
      </w:pPr>
      <w:r>
        <w:rPr/>
        <w:t>Aunque cabe mencionar que existen televisoras locales en las entidades del país que transmiten programas taurinos, tal es el caso de Guadalajara y Monterrey, siendo ciudades toreras y en donde se ubican La Monumental Plaza de Toros de Monterrey y La Plaza de Nuevo Porgreso ubicada en Guadalajara, trayendo a sus cosos figuras de talla internacional en sus temporadas taurinas, como a Sebastián Castella, Alejandro Talavante, Julián López </w:t>
      </w:r>
      <w:r>
        <w:rPr>
          <w:i/>
        </w:rPr>
        <w:t>El Juli, </w:t>
      </w:r>
      <w:r>
        <w:rPr/>
        <w:t>Miguel Ángel Perera, José Mari Manzanares, Pablo Hermoso de Mendoza, entre otros.</w:t>
      </w:r>
    </w:p>
    <w:p>
      <w:pPr>
        <w:pStyle w:val="BodyText"/>
      </w:pPr>
    </w:p>
    <w:p>
      <w:pPr>
        <w:pStyle w:val="BodyText"/>
        <w:spacing w:line="345" w:lineRule="auto" w:before="140"/>
        <w:ind w:left="116" w:right="103"/>
        <w:jc w:val="both"/>
        <w:rPr>
          <w:sz w:val="16"/>
        </w:rPr>
      </w:pPr>
      <w:r>
        <w:rPr/>
        <w:t>En la radio, los programas taurinos no son comunes (</w:t>
      </w:r>
      <w:r>
        <w:rPr>
          <w:i/>
        </w:rPr>
        <w:t>La Divisa, Tertulia Taurina, Rincón </w:t>
      </w:r>
      <w:r>
        <w:rPr>
          <w:i/>
        </w:rPr>
        <w:t>Taurino, </w:t>
      </w:r>
      <w:r>
        <w:rPr/>
        <w:t>por mencionar algunos), solamente son transmitidos los domingos durante las termporadas taurinas, ya sea durante la Temporada Grande o en la Temporada Chica.</w:t>
      </w:r>
      <w:r>
        <w:rPr>
          <w:position w:val="11"/>
          <w:sz w:val="16"/>
        </w:rPr>
        <w:t>8</w:t>
      </w:r>
    </w:p>
    <w:p>
      <w:pPr>
        <w:pStyle w:val="BodyText"/>
        <w:spacing w:before="1"/>
        <w:rPr>
          <w:sz w:val="36"/>
        </w:rPr>
      </w:pPr>
    </w:p>
    <w:p>
      <w:pPr>
        <w:pStyle w:val="BodyText"/>
        <w:spacing w:line="360" w:lineRule="auto"/>
        <w:ind w:left="116" w:right="103"/>
        <w:jc w:val="both"/>
      </w:pPr>
      <w:r>
        <w:rPr/>
        <w:t>En el caso de los periódicos, sólo algunos de ellos como MILENIO, REFORMA y EL UNIVERSAL, suelen traer de dos a tres notas taurinas por semana, aunque en periódicos deportivos como ESTO y RÉCORD, tienen una sección de toros en sus publicaciones.</w:t>
      </w:r>
    </w:p>
    <w:p>
      <w:pPr>
        <w:pStyle w:val="BodyText"/>
      </w:pPr>
    </w:p>
    <w:p>
      <w:pPr>
        <w:pStyle w:val="BodyText"/>
        <w:spacing w:line="360" w:lineRule="auto" w:before="140"/>
        <w:ind w:left="116" w:right="103"/>
        <w:jc w:val="both"/>
      </w:pPr>
      <w:r>
        <w:rPr/>
        <w:t>Sin embargo, es en el presente trabajo de investigación en el que se aborda y se utiliza  como fuente principal el libro </w:t>
      </w:r>
      <w:r>
        <w:rPr>
          <w:i/>
        </w:rPr>
        <w:t>MANOLETE, BIOGRAFÍA DE UN SINVIVIR </w:t>
      </w:r>
      <w:r>
        <w:rPr/>
        <w:t>de Fernando González Vinas (2011), en el cual ve Chávez (2003) el principal generador de cultura de una</w:t>
      </w:r>
      <w:r>
        <w:rPr>
          <w:spacing w:val="23"/>
        </w:rPr>
        <w:t> </w:t>
      </w:r>
      <w:r>
        <w:rPr/>
        <w:t>sociedad,</w:t>
      </w:r>
      <w:r>
        <w:rPr>
          <w:spacing w:val="23"/>
        </w:rPr>
        <w:t> </w:t>
      </w:r>
      <w:r>
        <w:rPr/>
        <w:t>en</w:t>
      </w:r>
      <w:r>
        <w:rPr>
          <w:spacing w:val="23"/>
        </w:rPr>
        <w:t> </w:t>
      </w:r>
      <w:r>
        <w:rPr/>
        <w:t>este</w:t>
      </w:r>
      <w:r>
        <w:rPr>
          <w:spacing w:val="23"/>
        </w:rPr>
        <w:t> </w:t>
      </w:r>
      <w:r>
        <w:rPr/>
        <w:t>caso</w:t>
      </w:r>
      <w:r>
        <w:rPr>
          <w:spacing w:val="23"/>
        </w:rPr>
        <w:t> </w:t>
      </w:r>
      <w:r>
        <w:rPr/>
        <w:t>como</w:t>
      </w:r>
      <w:r>
        <w:rPr>
          <w:spacing w:val="23"/>
        </w:rPr>
        <w:t> </w:t>
      </w:r>
      <w:r>
        <w:rPr/>
        <w:t>generador</w:t>
      </w:r>
      <w:r>
        <w:rPr>
          <w:spacing w:val="23"/>
        </w:rPr>
        <w:t> </w:t>
      </w:r>
      <w:r>
        <w:rPr/>
        <w:t>y</w:t>
      </w:r>
      <w:r>
        <w:rPr>
          <w:spacing w:val="23"/>
        </w:rPr>
        <w:t> </w:t>
      </w:r>
      <w:r>
        <w:rPr/>
        <w:t>como</w:t>
      </w:r>
      <w:r>
        <w:rPr>
          <w:spacing w:val="23"/>
        </w:rPr>
        <w:t> </w:t>
      </w:r>
      <w:r>
        <w:rPr/>
        <w:t>base</w:t>
      </w:r>
      <w:r>
        <w:rPr>
          <w:spacing w:val="23"/>
        </w:rPr>
        <w:t> </w:t>
      </w:r>
      <w:r>
        <w:rPr/>
        <w:t>de</w:t>
      </w:r>
      <w:r>
        <w:rPr>
          <w:spacing w:val="23"/>
        </w:rPr>
        <w:t> </w:t>
      </w:r>
      <w:r>
        <w:rPr/>
        <w:t>la</w:t>
      </w:r>
      <w:r>
        <w:rPr>
          <w:spacing w:val="23"/>
        </w:rPr>
        <w:t> </w:t>
      </w:r>
      <w:r>
        <w:rPr/>
        <w:t>definición</w:t>
      </w:r>
      <w:r>
        <w:rPr>
          <w:spacing w:val="23"/>
        </w:rPr>
        <w:t> </w:t>
      </w:r>
      <w:r>
        <w:rPr/>
        <w:t>de</w:t>
      </w:r>
      <w:r>
        <w:rPr>
          <w:spacing w:val="23"/>
        </w:rPr>
        <w:t> </w:t>
      </w:r>
      <w:r>
        <w:rPr/>
        <w:t>acuerdo</w:t>
      </w:r>
      <w:r>
        <w:rPr>
          <w:spacing w:val="23"/>
        </w:rPr>
        <w:t> </w:t>
      </w:r>
      <w:r>
        <w:rPr/>
        <w:t>a</w:t>
      </w:r>
      <w:r>
        <w:rPr>
          <w:spacing w:val="23"/>
        </w:rPr>
        <w:t> </w:t>
      </w:r>
      <w:r>
        <w:rPr/>
        <w:t>lo</w:t>
      </w:r>
    </w:p>
    <w:p>
      <w:pPr>
        <w:pStyle w:val="BodyText"/>
        <w:spacing w:before="9"/>
        <w:rPr>
          <w:sz w:val="16"/>
        </w:rPr>
      </w:pPr>
      <w:r>
        <w:rPr/>
        <w:pict>
          <v:line style="position:absolute;mso-position-horizontal-relative:page;mso-position-vertical-relative:paragraph;z-index:1336;mso-wrap-distance-left:0;mso-wrap-distance-right:0" from="84.839996pt,11.999772pt" to="228.839996pt,11.999772pt" stroked="true" strokeweight=".72pt" strokecolor="#000000">
            <w10:wrap type="topAndBottom"/>
          </v:line>
        </w:pict>
      </w:r>
    </w:p>
    <w:p>
      <w:pPr>
        <w:spacing w:line="290" w:lineRule="auto" w:before="42"/>
        <w:ind w:left="116" w:right="100" w:firstLine="0"/>
        <w:jc w:val="both"/>
        <w:rPr>
          <w:sz w:val="21"/>
        </w:rPr>
      </w:pPr>
      <w:r>
        <w:rPr>
          <w:w w:val="105"/>
          <w:position w:val="10"/>
          <w:sz w:val="14"/>
        </w:rPr>
        <w:t>8 </w:t>
      </w:r>
      <w:r>
        <w:rPr>
          <w:w w:val="105"/>
          <w:sz w:val="21"/>
        </w:rPr>
        <w:t>La Temporada Grande, tiene inicio anualmente entre el último domingo de octubre y el primero de noviembre, en ella participan toreros nacionales y extranjeros. Mientras que la Temporada Chica, recibe su nombre porque es cuando se presentan los novilleros y ésta ocurre durante el verano.</w:t>
      </w:r>
    </w:p>
    <w:p>
      <w:pPr>
        <w:spacing w:after="0" w:line="290" w:lineRule="auto"/>
        <w:jc w:val="both"/>
        <w:rPr>
          <w:sz w:val="21"/>
        </w:rPr>
        <w:sectPr>
          <w:footerReference w:type="default" r:id="rId25"/>
          <w:pgSz w:w="12240" w:h="15840"/>
          <w:pgMar w:footer="967" w:header="0" w:top="1360" w:bottom="1160" w:left="1580" w:right="1600"/>
          <w:pgNumType w:start="21"/>
        </w:sectPr>
      </w:pPr>
    </w:p>
    <w:p>
      <w:pPr>
        <w:pStyle w:val="BodyText"/>
        <w:spacing w:before="57"/>
        <w:ind w:left="116"/>
        <w:jc w:val="both"/>
      </w:pPr>
      <w:r>
        <w:rPr/>
        <w:t>que se dice en él, de lo que es una “Figura del Toreo”, tomando como base la vida de</w:t>
      </w:r>
    </w:p>
    <w:p>
      <w:pPr>
        <w:spacing w:before="137"/>
        <w:ind w:left="116" w:right="0" w:firstLine="0"/>
        <w:jc w:val="both"/>
        <w:rPr>
          <w:i/>
          <w:sz w:val="24"/>
        </w:rPr>
      </w:pPr>
      <w:r>
        <w:rPr>
          <w:i/>
          <w:sz w:val="24"/>
        </w:rPr>
        <w:t>Manolete.</w:t>
      </w:r>
    </w:p>
    <w:p>
      <w:pPr>
        <w:pStyle w:val="BodyText"/>
        <w:rPr>
          <w:i/>
        </w:rPr>
      </w:pPr>
    </w:p>
    <w:p>
      <w:pPr>
        <w:pStyle w:val="BodyText"/>
        <w:rPr>
          <w:i/>
        </w:rPr>
      </w:pPr>
    </w:p>
    <w:p>
      <w:pPr>
        <w:pStyle w:val="BodyText"/>
        <w:rPr>
          <w:i/>
        </w:rPr>
      </w:pPr>
    </w:p>
    <w:p>
      <w:pPr>
        <w:pStyle w:val="Heading1"/>
        <w:spacing w:before="139"/>
        <w:ind w:left="476"/>
      </w:pPr>
      <w:bookmarkStart w:name="_TOC_250008" w:id="3"/>
      <w:bookmarkEnd w:id="3"/>
      <w:r>
        <w:rPr/>
        <w:t>1.2 EL TOREO EN MÉXICO</w:t>
      </w:r>
    </w:p>
    <w:p>
      <w:pPr>
        <w:pStyle w:val="BodyText"/>
        <w:rPr>
          <w:b/>
        </w:rPr>
      </w:pPr>
    </w:p>
    <w:p>
      <w:pPr>
        <w:pStyle w:val="BodyText"/>
        <w:spacing w:before="2"/>
        <w:rPr>
          <w:b/>
        </w:rPr>
      </w:pPr>
    </w:p>
    <w:p>
      <w:pPr>
        <w:pStyle w:val="BodyText"/>
        <w:spacing w:line="357" w:lineRule="auto"/>
        <w:ind w:left="116" w:right="103"/>
        <w:jc w:val="both"/>
      </w:pPr>
      <w:r>
        <w:rPr/>
        <w:t>Hablar del toreo en México, sin hacer alusión a sus orígenes en la península Ibérica resultaria poco acertado; sin embargo, este apartado no es para hablar de sus orógenes españoles, sino que se expondrá la manera en la cual se hizo presente la fiesta brava en méxico.</w:t>
      </w:r>
    </w:p>
    <w:p>
      <w:pPr>
        <w:pStyle w:val="BodyText"/>
        <w:spacing w:line="360" w:lineRule="auto" w:before="213"/>
        <w:ind w:left="116" w:right="103"/>
        <w:jc w:val="both"/>
      </w:pPr>
      <w:r>
        <w:rPr/>
        <w:t>Las corridas de toros llegarón a tierra azteca en el momento en el que los conquistadores españoles llegaron al continente Americano. De acuerdo con lo que expone Nicolás Rangel (1924), el éxito de las corridas de toros en México fue gracias a la riqueza del suelo, ya que éste influye en gran medida en la crianza de la res brava. Otro aspecto importande en el desarrollo y en el auge que se dió en nuestro país, no fue por los principios técnicos y ésteticos de ahora, así lo afrima el escritor taurino, sino que más bien fue por la misma razón por la cual los anfiteatros romanos tnían éxito: porque ver enfrentarse a humano y a fiera siempre genera grán expectación y morbo.</w:t>
      </w:r>
    </w:p>
    <w:p>
      <w:pPr>
        <w:pStyle w:val="BodyText"/>
        <w:spacing w:line="360" w:lineRule="auto" w:before="210"/>
        <w:ind w:left="116" w:right="103"/>
        <w:jc w:val="both"/>
      </w:pPr>
      <w:r>
        <w:rPr/>
        <w:t>“La primera corrida de toros se verificó en México el 13 de Agosto de 1529.” (Rangel, 1924: 7) esta corrida fue para festejar a San Hipólito, cada año se celebraban las corridas en honor a él; sin embargo, las coridas de toros se hicieron más recurrentes, ya que se realizaban para festejar la llegada de un nuevo virrey a tierras aztecas.</w:t>
      </w:r>
    </w:p>
    <w:p>
      <w:pPr>
        <w:pStyle w:val="BodyText"/>
        <w:spacing w:line="360" w:lineRule="auto" w:before="210"/>
        <w:ind w:left="116" w:right="103"/>
        <w:jc w:val="both"/>
      </w:pPr>
      <w:r>
        <w:rPr/>
        <w:t>La primer plaza de toros se construyó en el lugar que ahora ocupa la Catedral Metropolitana, cabe destacar que en ese momento las reses que se ocupaban provenían de las principales carnicerías de la ciudad de México, hasta que se formó la primer ganaderia del país: la ganadería de Atenco, propiedad de Juan Gutiérrez Altamirano, primo de Hernán Cortés, de acuerdo con el dato de Nicolás Rangel (1924).</w:t>
      </w:r>
    </w:p>
    <w:p>
      <w:pPr>
        <w:spacing w:after="0" w:line="360" w:lineRule="auto"/>
        <w:jc w:val="both"/>
        <w:sectPr>
          <w:pgSz w:w="12240" w:h="15840"/>
          <w:pgMar w:header="0" w:footer="967" w:top="1360" w:bottom="1160" w:left="1580" w:right="1600"/>
        </w:sectPr>
      </w:pPr>
    </w:p>
    <w:p>
      <w:pPr>
        <w:pStyle w:val="BodyText"/>
        <w:spacing w:line="360" w:lineRule="auto" w:before="57"/>
        <w:ind w:left="116" w:right="103"/>
        <w:jc w:val="both"/>
      </w:pPr>
      <w:r>
        <w:rPr/>
        <w:t>Desde el siglo XVI los Virreyes y los grandes Señores provenientes de España que eran designados para gobernar La Nueva España, impulsaron las corridas de toros, siendo Don Luis de Velasco uno de los principales, desde su llegada en 1955.</w:t>
      </w:r>
    </w:p>
    <w:p>
      <w:pPr>
        <w:pStyle w:val="BodyText"/>
        <w:spacing w:line="360" w:lineRule="auto" w:before="210"/>
        <w:ind w:left="116" w:right="103"/>
        <w:jc w:val="both"/>
      </w:pPr>
      <w:r>
        <w:rPr/>
        <w:t>Las corridas de toros durante el siglo XVI carecían de cuadrillas, y el torero o la persona responsable de lidiar al toro se presentaba solo en las plazas, hasta que “[…] el 1680, ya había cuadrillas de toreros que ejecutaban las suertes de la lidia con toda perfección y maestría.” (Rangel, 1924: 97); es aquí donde en los arrastres aparece el par de mulas hace su aparición para llevarse a los toros que han sido lidiados y se les ha dado la muerte.</w:t>
      </w:r>
    </w:p>
    <w:p>
      <w:pPr>
        <w:pStyle w:val="BodyText"/>
        <w:spacing w:line="360" w:lineRule="auto" w:before="205"/>
        <w:ind w:left="116" w:right="103"/>
        <w:jc w:val="both"/>
      </w:pPr>
      <w:r>
        <w:rPr/>
        <w:t>Las clases altas (españoles, criollos y mestizos), en un principio eran las que asistían y participaban activamente en las corridas de toros, pero con el tiempo el gusto se le transmitió a los indígenas, dejándolos participar en ellas teniendo un botín como premio;  sin embargo, también les tenían prohibido torear en determinadas fechas. Ejemplo de ello, era cuando los nobles españoles realizaban las corridas de toros dependiendo la fecha en la que celebraban su onomástico, celebrando al Santo del día en cuestión, siendo esas fechas en las que los indígenas no podían ser participes de las corridas.</w:t>
      </w:r>
    </w:p>
    <w:p>
      <w:pPr>
        <w:pStyle w:val="BodyText"/>
        <w:tabs>
          <w:tab w:pos="1916" w:val="left" w:leader="none"/>
          <w:tab w:pos="2702" w:val="left" w:leader="none"/>
          <w:tab w:pos="3555" w:val="left" w:leader="none"/>
          <w:tab w:pos="5435" w:val="left" w:leader="none"/>
          <w:tab w:pos="7201" w:val="left" w:leader="none"/>
          <w:tab w:pos="8661" w:val="left" w:leader="none"/>
        </w:tabs>
        <w:spacing w:line="360" w:lineRule="auto" w:before="210"/>
        <w:ind w:left="116" w:right="103"/>
        <w:jc w:val="both"/>
      </w:pPr>
      <w:r>
        <w:rPr/>
        <w:t>Después de la Colonia, y durante el siglo XIX, las corridas de toros comenzaron a ridiculizarse (lo expongo de este modo debido a que las corridas de toros deben de estar cargadas de esteticidad y elegancia), siendo combinadas con obras teatrales. Fue hasta  1835, “[…] que llegó procedente de Cádiz, Bernardo Gaviño y Rueda a quien puede considerársele como la directriz que puso un orden y un sentido más racional, aunque no permanente</w:t>
        <w:tab/>
        <w:t>a</w:t>
        <w:tab/>
        <w:t>la</w:t>
        <w:tab/>
        <w:t>tauromaquia</w:t>
        <w:tab/>
        <w:t>mexicana.”</w:t>
        <w:tab/>
        <w:t>(Coello,</w:t>
        <w:tab/>
        <w:t>en: https://ahtm.wordpress.com/2013/09/08/nicolas-rangel/, revisado el día 1 de agosto de 2015).</w:t>
      </w:r>
    </w:p>
    <w:p>
      <w:pPr>
        <w:pStyle w:val="BodyText"/>
        <w:spacing w:line="360" w:lineRule="auto" w:before="205"/>
        <w:ind w:left="116" w:right="103"/>
        <w:jc w:val="both"/>
        <w:rPr>
          <w:i/>
        </w:rPr>
      </w:pPr>
      <w:r>
        <w:rPr/>
        <w:t>Quedó atrás el siglo XIX, el toreo dejó de verse como campirano; es decir, los atuendos de los toreros comenzaron a ser como hoy en día los vemos, dejando los huaraches atrás y usando por fin las zapatillas, y con ellos las grandes figuras españolas y mexicanas comenzaron una lucha constante en tierras americanas. Gaona, Arruza, Dominguín, Armillita, Camino, Bienvenida, “Lagartijo”, y el torero en cuestión: Manuel Rodríguez </w:t>
      </w:r>
      <w:r>
        <w:rPr>
          <w:i/>
        </w:rPr>
        <w:t>Manolete.</w:t>
      </w:r>
    </w:p>
    <w:p>
      <w:pPr>
        <w:spacing w:after="0" w:line="360" w:lineRule="auto"/>
        <w:jc w:val="both"/>
        <w:sectPr>
          <w:pgSz w:w="12240" w:h="15840"/>
          <w:pgMar w:header="0" w:footer="967" w:top="1360" w:bottom="1160" w:left="1580" w:right="1600"/>
        </w:sectPr>
      </w:pPr>
    </w:p>
    <w:p>
      <w:pPr>
        <w:pStyle w:val="BodyText"/>
        <w:tabs>
          <w:tab w:pos="2678" w:val="left" w:leader="none"/>
          <w:tab w:pos="3747" w:val="left" w:leader="none"/>
          <w:tab w:pos="4763" w:val="left" w:leader="none"/>
          <w:tab w:pos="6972" w:val="left" w:leader="none"/>
          <w:tab w:pos="8661" w:val="left" w:leader="none"/>
        </w:tabs>
        <w:spacing w:line="360" w:lineRule="auto" w:before="57"/>
        <w:ind w:left="116" w:right="103"/>
        <w:jc w:val="both"/>
      </w:pPr>
      <w:r>
        <w:rPr/>
        <w:t>En la actualidad, las corridas de toros en México, han sido protegidas en varios estados de  la República, nombrándola como Patrimonio Cultural Inmaterial. Siendo Aguascalientes el primer estado, “[…] </w:t>
      </w:r>
      <w:r>
        <w:rPr>
          <w:color w:val="262626"/>
        </w:rPr>
        <w:t>se le han sumado entidades como Hidalgo, Guanajuato, Zacatecas, Querétaro y Tlaxcala. Estos decretos obligan a los gobiernos a la protección, promoción y engrandecimiento</w:t>
        <w:tab/>
        <w:t>de</w:t>
        <w:tab/>
        <w:t>la</w:t>
        <w:tab/>
        <w:t>tauromaquia.”</w:t>
        <w:tab/>
        <w:t>(Salazar,</w:t>
        <w:tab/>
        <w:t>en: </w:t>
      </w:r>
      <w:hyperlink r:id="rId26">
        <w:r>
          <w:rPr>
            <w:color w:val="262626"/>
          </w:rPr>
          <w:t>http://www.chilango.com/cultura/nota/2013/10/25/toreo-sensibilidad-y-arte,</w:t>
        </w:r>
      </w:hyperlink>
      <w:r>
        <w:rPr>
          <w:color w:val="262626"/>
        </w:rPr>
        <w:t> revisado el día 31 de julio de 2015.</w:t>
      </w:r>
    </w:p>
    <w:p>
      <w:pPr>
        <w:spacing w:after="0" w:line="360" w:lineRule="auto"/>
        <w:jc w:val="both"/>
        <w:sectPr>
          <w:pgSz w:w="12240" w:h="15840"/>
          <w:pgMar w:header="0" w:footer="967" w:top="1360" w:bottom="1160" w:left="1580" w:right="1600"/>
        </w:sectPr>
      </w:pPr>
    </w:p>
    <w:p>
      <w:pPr>
        <w:pStyle w:val="Heading1"/>
        <w:spacing w:line="537" w:lineRule="auto" w:before="52"/>
        <w:ind w:left="3779" w:right="3765"/>
        <w:jc w:val="center"/>
      </w:pPr>
      <w:bookmarkStart w:name="_TOC_250007" w:id="4"/>
      <w:bookmarkEnd w:id="4"/>
      <w:r>
        <w:rPr/>
        <w:t>CAPITULO II EL TORERO</w:t>
      </w:r>
    </w:p>
    <w:p>
      <w:pPr>
        <w:pStyle w:val="BodyText"/>
        <w:spacing w:before="6"/>
        <w:rPr>
          <w:b/>
          <w:sz w:val="19"/>
        </w:rPr>
      </w:pPr>
    </w:p>
    <w:p>
      <w:pPr>
        <w:pStyle w:val="BodyText"/>
        <w:spacing w:line="360" w:lineRule="auto"/>
        <w:ind w:left="116" w:right="103"/>
        <w:jc w:val="both"/>
      </w:pPr>
      <w:r>
        <w:rPr/>
        <w:t>El torero es aquel personaje, que para muchos aficionados es el protagonista de la corrida  de toros, dejando a un lado la figura que representa el toro y la importancia de éste, ya que sin él la fiesta brava no existiría. Los toreros llegan a ser vistos por los aficionados como héroes, idealizando y mitificando su presencia dentro y fuera de los ruedos. Es conocido como torero, matador de toros, diestro, lidiador, espada.</w:t>
      </w:r>
    </w:p>
    <w:p>
      <w:pPr>
        <w:pStyle w:val="BodyText"/>
        <w:spacing w:line="360" w:lineRule="auto" w:before="4"/>
        <w:ind w:left="116" w:right="334"/>
      </w:pPr>
      <w:r>
        <w:rPr/>
        <w:t>Para que una persona llegue a ser torero también debe de llevar un proceso, una estrctura. Se comienza siendo becerrista, después novillero y por último torero.</w:t>
      </w:r>
    </w:p>
    <w:p>
      <w:pPr>
        <w:pStyle w:val="BodyText"/>
      </w:pPr>
    </w:p>
    <w:p>
      <w:pPr>
        <w:pStyle w:val="BodyText"/>
        <w:spacing w:line="360" w:lineRule="auto" w:before="145"/>
        <w:ind w:left="116" w:right="103"/>
        <w:jc w:val="both"/>
      </w:pPr>
      <w:r>
        <w:rPr/>
        <w:t>El torero, como representación también está cargado de simbolismos y significaciones  desde el momento del paseíllo. Ya que no es casualidad la manera en la cual se colocan al momento de éste. Los toreros se colocan por orden de antigüedad de acuerdo al tiempo en  el que hayan tomado la alternariva; a la derecha se coloca el primer espada, a la izquierda el segundo, y en medio el de menos tiempo, o en algunas ocasiones cuando la lidia sólo es de dos espadas, se coloca ahí un sobresaliente.</w:t>
      </w:r>
    </w:p>
    <w:p>
      <w:pPr>
        <w:pStyle w:val="BodyText"/>
      </w:pPr>
    </w:p>
    <w:p>
      <w:pPr>
        <w:pStyle w:val="BodyText"/>
        <w:spacing w:line="360" w:lineRule="auto" w:before="140"/>
        <w:ind w:left="116" w:right="103"/>
        <w:jc w:val="both"/>
      </w:pPr>
      <w:r>
        <w:rPr/>
        <w:t>Antonio Caballero (1994) menciona que F. Bleu, cronista taurino explicaba que el torero no debe de carecer de corpulecia, de fuerza, de salud, ya que dicha profesión necesita mucho vigor físico.</w:t>
      </w:r>
    </w:p>
    <w:p>
      <w:pPr>
        <w:pStyle w:val="BodyText"/>
      </w:pPr>
    </w:p>
    <w:p>
      <w:pPr>
        <w:pStyle w:val="BodyText"/>
        <w:spacing w:line="360" w:lineRule="auto" w:before="140"/>
        <w:ind w:left="116" w:right="103"/>
        <w:jc w:val="both"/>
      </w:pPr>
      <w:r>
        <w:rPr>
          <w:color w:val="262626"/>
        </w:rPr>
        <w:t>El maestro Manolo Martínez explica que para él lo más importante para ser torero es la inteligencia, ya que hay que resolver los problemas en poco tiempo al momento de torear y estar para frente al toro.</w:t>
      </w:r>
    </w:p>
    <w:p>
      <w:pPr>
        <w:pStyle w:val="BodyText"/>
      </w:pPr>
    </w:p>
    <w:p>
      <w:pPr>
        <w:pStyle w:val="BodyText"/>
        <w:spacing w:line="360" w:lineRule="auto" w:before="140"/>
        <w:ind w:left="116" w:right="103"/>
        <w:jc w:val="both"/>
      </w:pPr>
      <w:r>
        <w:rPr>
          <w:color w:val="262626"/>
        </w:rPr>
        <w:t>Un aspecto importante acerca de los toreros es acerca de su formación. Los toreros han tenido mala fama de dedicarse a este arte para dejar atrás sus estudios, y ganar dinero con mucho más facilidad, sin bien arriesgando su vida pero teniendo ganancias de por medio; sin embargo hay toreros que han terminado con este paradigma, en el siglo XXI los toreros ya no son por necesidad, sino por gusto,  un ejemplo de ello es el mexicano Diego Silveti  o</w:t>
      </w:r>
    </w:p>
    <w:p>
      <w:pPr>
        <w:spacing w:after="0" w:line="360" w:lineRule="auto"/>
        <w:jc w:val="both"/>
        <w:sectPr>
          <w:pgSz w:w="12240" w:h="15840"/>
          <w:pgMar w:header="0" w:footer="967" w:top="1360" w:bottom="1160" w:left="1580" w:right="1600"/>
        </w:sectPr>
      </w:pPr>
    </w:p>
    <w:p>
      <w:pPr>
        <w:pStyle w:val="BodyText"/>
        <w:spacing w:line="360" w:lineRule="auto" w:before="57"/>
        <w:ind w:left="116" w:right="103"/>
        <w:jc w:val="both"/>
      </w:pPr>
      <w:r>
        <w:rPr>
          <w:color w:val="262626"/>
        </w:rPr>
        <w:t>los españoles Fernando Cepeda (actual apoderado del diestro Miguel Ángel Perera), o Vicente Barrera.</w:t>
      </w:r>
    </w:p>
    <w:p>
      <w:pPr>
        <w:pStyle w:val="BodyText"/>
      </w:pPr>
    </w:p>
    <w:p>
      <w:pPr>
        <w:pStyle w:val="BodyText"/>
        <w:spacing w:line="360" w:lineRule="auto" w:before="145"/>
        <w:ind w:left="116" w:right="103"/>
        <w:jc w:val="both"/>
      </w:pPr>
      <w:r>
        <w:rPr>
          <w:color w:val="262626"/>
        </w:rPr>
        <w:t>Los toreros ya no se hacen por casualidad, hoy en día existen escuelas taurinas, tanto en el continente europeo como en el americano. En México, existe un Federación Mexicana de Escuelas Taurinas (FEMET), que se encarga de regular y dirigir los encuentros taurinos entre escuelas, y con ello impulsar a los chicos y chicas para que puedan ser toreros en un futuro. A lo largo de la República Mexicana se encuentran las escuelas, siendo la de Aguascalientes, San Luis Potosí, Hidalgo, Tlaxcala y la que dirige la Monumental Plaza de Toros México.</w:t>
      </w:r>
    </w:p>
    <w:p>
      <w:pPr>
        <w:pStyle w:val="BodyText"/>
      </w:pPr>
    </w:p>
    <w:p>
      <w:pPr>
        <w:pStyle w:val="BodyText"/>
        <w:spacing w:line="360" w:lineRule="auto" w:before="145"/>
        <w:ind w:left="116" w:right="103"/>
        <w:jc w:val="both"/>
      </w:pPr>
      <w:r>
        <w:rPr>
          <w:color w:val="262626"/>
        </w:rPr>
        <w:t>Para llegar a ser un torero se primero se es becerrista, después novillero y por último torero. El becerrista como su nombre lo indica, es aquel que toreo becerros, el novillero realiza su actividad con los novillos, y el torero con toros.</w:t>
      </w:r>
    </w:p>
    <w:p>
      <w:pPr>
        <w:pStyle w:val="BodyText"/>
      </w:pPr>
    </w:p>
    <w:p>
      <w:pPr>
        <w:pStyle w:val="BodyText"/>
      </w:pPr>
    </w:p>
    <w:p>
      <w:pPr>
        <w:pStyle w:val="BodyText"/>
        <w:spacing w:before="6"/>
      </w:pPr>
    </w:p>
    <w:p>
      <w:pPr>
        <w:pStyle w:val="Heading1"/>
        <w:ind w:left="836"/>
      </w:pPr>
      <w:r>
        <w:rPr/>
        <w:t>2.1 LA FIGURA DEL TOREO</w:t>
      </w:r>
    </w:p>
    <w:p>
      <w:pPr>
        <w:pStyle w:val="BodyText"/>
        <w:rPr>
          <w:b/>
        </w:rPr>
      </w:pPr>
    </w:p>
    <w:p>
      <w:pPr>
        <w:pStyle w:val="BodyText"/>
        <w:spacing w:before="2"/>
        <w:rPr>
          <w:b/>
        </w:rPr>
      </w:pPr>
    </w:p>
    <w:p>
      <w:pPr>
        <w:pStyle w:val="BodyText"/>
        <w:spacing w:line="360" w:lineRule="auto"/>
        <w:ind w:left="116" w:right="102"/>
        <w:jc w:val="both"/>
      </w:pPr>
      <w:r>
        <w:rPr/>
        <w:t>Ser “Figura del toreo” es un rango que todo diestro desea alcanzar. Este concepto es creado por los aficionado taurinos, debido a la admiración que sientan por un torero, en donde  vean reflejados ideales, volviéndolos héroes y modelos a seguir. Los </w:t>
      </w:r>
      <w:r>
        <w:rPr>
          <w:i/>
        </w:rPr>
        <w:t>toreros mito </w:t>
      </w:r>
      <w:r>
        <w:rPr/>
        <w:t>o </w:t>
      </w:r>
      <w:r>
        <w:rPr>
          <w:i/>
        </w:rPr>
        <w:t>figuras </w:t>
      </w:r>
      <w:r>
        <w:rPr>
          <w:i/>
        </w:rPr>
        <w:t>del toreo</w:t>
      </w:r>
      <w:r>
        <w:rPr/>
        <w:t>, son toreros con calidad, logrando crear entre los aficionados una aura de alteración, ellos hacen del torero un ídolo. Las grandes “Figuras del toreo”, a los ojos del público hacen todo de la manera correcta, les pasan por alto cualquier cosa, son vistos  como semidioses.</w:t>
      </w:r>
    </w:p>
    <w:p>
      <w:pPr>
        <w:pStyle w:val="BodyText"/>
      </w:pPr>
    </w:p>
    <w:p>
      <w:pPr>
        <w:pStyle w:val="BodyText"/>
        <w:spacing w:line="360" w:lineRule="auto" w:before="145"/>
        <w:ind w:left="116" w:right="103"/>
        <w:jc w:val="both"/>
      </w:pPr>
      <w:r>
        <w:rPr/>
        <w:t>Para algunas personas, llamése aficionados o inclusive los mismos toreros, definen ser “Figura del toreo” como aquel que cobra el dinero que quiere, el que impone y exige el tipo de ganaderia que desea torear.</w:t>
      </w:r>
    </w:p>
    <w:p>
      <w:pPr>
        <w:pStyle w:val="BodyText"/>
      </w:pPr>
    </w:p>
    <w:p>
      <w:pPr>
        <w:pStyle w:val="BodyText"/>
        <w:spacing w:before="140"/>
        <w:ind w:left="116"/>
        <w:jc w:val="both"/>
      </w:pPr>
      <w:r>
        <w:rPr/>
        <w:t>Antonio Petit Caro (s/a) escribe que “ser figura es haber dejado un rastro indeleble en los</w:t>
      </w:r>
    </w:p>
    <w:p>
      <w:pPr>
        <w:spacing w:after="0"/>
        <w:jc w:val="both"/>
        <w:sectPr>
          <w:pgSz w:w="12240" w:h="15840"/>
          <w:pgMar w:header="0" w:footer="967" w:top="1360" w:bottom="1160" w:left="1580" w:right="1600"/>
        </w:sectPr>
      </w:pPr>
    </w:p>
    <w:p>
      <w:pPr>
        <w:pStyle w:val="BodyText"/>
        <w:spacing w:line="360" w:lineRule="auto" w:before="57"/>
        <w:ind w:left="116" w:right="103"/>
        <w:jc w:val="both"/>
      </w:pPr>
      <w:r>
        <w:rPr/>
        <w:t>Anales taurinos, de esos que perviven de generación en generación. Ser figura siempre ha sido buscar la competencia con todo aquel que levantaba la voz, no quitarlo de los carteles para que no moleste. Ser figura ha sido, en fin, marcarse unas metas casi inalcanzables,  para cada día avanzar un paso más.”</w:t>
      </w:r>
    </w:p>
    <w:p>
      <w:pPr>
        <w:pStyle w:val="BodyText"/>
      </w:pPr>
    </w:p>
    <w:p>
      <w:pPr>
        <w:pStyle w:val="BodyText"/>
        <w:spacing w:line="360" w:lineRule="auto" w:before="140"/>
        <w:ind w:left="116" w:right="103"/>
        <w:jc w:val="both"/>
      </w:pPr>
      <w:r>
        <w:rPr/>
        <w:t>El torero mexicano Joselito Adame en una entrevista expone que “[…]</w:t>
      </w:r>
      <w:r>
        <w:rPr>
          <w:color w:val="202020"/>
        </w:rPr>
        <w:t>ser figura del toreo es ese que desde que lees su nombre en un cartel te causa expectación por verle, el que guarda ese misticismo y arrastra a las masas, el que ves partir plaza con esa gallardía, el que mata TOROS y sale cada tarde a darlo TODO, ¿a los que llamamos “figuras” hoy en día tienen eso o simplemente se dicen “figuras” por el hecho de imponer ganaderías y toreros, por matar el toro chico y cobrar billete grande? esos para mí no son figuras eso son mercenarios de la fiesta.” [Herrera, 2014 en: </w:t>
      </w:r>
      <w:hyperlink r:id="rId27">
        <w:r>
          <w:rPr>
            <w:color w:val="202020"/>
          </w:rPr>
          <w:t>http://desolysombra.com/2014/01/31/joselito-</w:t>
        </w:r>
      </w:hyperlink>
      <w:r>
        <w:rPr>
          <w:color w:val="202020"/>
        </w:rPr>
        <w:t> adame-que-es-ser-figura-del-toreo/]</w:t>
      </w:r>
    </w:p>
    <w:p>
      <w:pPr>
        <w:pStyle w:val="BodyText"/>
      </w:pPr>
    </w:p>
    <w:p>
      <w:pPr>
        <w:pStyle w:val="BodyText"/>
        <w:spacing w:line="360" w:lineRule="auto" w:before="145"/>
        <w:ind w:left="116" w:right="103"/>
        <w:jc w:val="both"/>
      </w:pPr>
      <w:r>
        <w:rPr/>
        <w:t>Las “Figuras del toreo” muestran su gran capacidad y genialidad al momento de torear, demostrando una gran improvisación dentro de su estilo propio al torear. Por lo mismo, desde mi punto de vista una “Figura del toreo”, demuestra su capacidad con los avíos de torear, sin importar si el toro es bueno, malo, con falta de casta, etc., una “Figura del toreo” demuestra su valor y su temple a pesar d las condiciones adversas que se les presenten.</w:t>
      </w:r>
    </w:p>
    <w:p>
      <w:pPr>
        <w:pStyle w:val="BodyText"/>
      </w:pPr>
    </w:p>
    <w:p>
      <w:pPr>
        <w:pStyle w:val="BodyText"/>
        <w:spacing w:line="360" w:lineRule="auto" w:before="140"/>
        <w:ind w:left="116" w:right="103"/>
        <w:jc w:val="both"/>
      </w:pPr>
      <w:r>
        <w:rPr/>
        <w:t>Por lo mismo se dice que para llegar a ser “Figura del toreo” es necesario jugarse la vida frente al toro, “[…] Bien decía Antonio Ordóñez, el Maestro de Ronda: `Para mantenerse a la vanguardia del escalafón es necesario estar dispuesto a jugarse la piel y la vida […].” (Loret de Mola, 2009: 136). Sin embargo, hoy en día los chavales que desean convertirse en “Figuras” toman muy en serio esto para exaltar sus heroicidades y poder conbvertire en un mito, en una leyenda, tomando en cuenta que algunos de los toreros más poderosos dentro de los ruedos han muerto por el hasta del toro tal es el caso de Manuel Rodríguez </w:t>
      </w:r>
      <w:r>
        <w:rPr>
          <w:i/>
        </w:rPr>
        <w:t>Manolete, </w:t>
      </w:r>
      <w:r>
        <w:rPr/>
        <w:t>quien murió por las hastas del toro el </w:t>
      </w:r>
      <w:r>
        <w:rPr>
          <w:color w:val="1A1A1A"/>
        </w:rPr>
        <w:t>29 de agosto de 1947, en la plaza de </w:t>
      </w:r>
      <w:r>
        <w:rPr/>
        <w:t>Linares, España.</w:t>
      </w:r>
    </w:p>
    <w:p>
      <w:pPr>
        <w:pStyle w:val="BodyText"/>
      </w:pPr>
    </w:p>
    <w:p>
      <w:pPr>
        <w:pStyle w:val="BodyText"/>
        <w:spacing w:line="360" w:lineRule="auto" w:before="140"/>
        <w:ind w:left="116" w:right="103"/>
        <w:jc w:val="both"/>
      </w:pPr>
      <w:r>
        <w:rPr/>
        <w:t>De acuerdo con lo anterior, la existencia de las “Figuras del Toreo” son esenciales para la existencia y trascendencia de la fiesta taurina.</w:t>
      </w:r>
    </w:p>
    <w:p>
      <w:pPr>
        <w:spacing w:after="0" w:line="360" w:lineRule="auto"/>
        <w:jc w:val="both"/>
        <w:sectPr>
          <w:pgSz w:w="12240" w:h="15840"/>
          <w:pgMar w:header="0" w:footer="967" w:top="1360" w:bottom="1160" w:left="1580" w:right="1600"/>
        </w:sectPr>
      </w:pPr>
    </w:p>
    <w:p>
      <w:pPr>
        <w:spacing w:before="57"/>
        <w:ind w:left="836" w:right="0" w:firstLine="0"/>
        <w:jc w:val="left"/>
        <w:rPr>
          <w:b/>
          <w:i/>
          <w:sz w:val="24"/>
        </w:rPr>
      </w:pPr>
      <w:r>
        <w:rPr>
          <w:b/>
          <w:sz w:val="24"/>
        </w:rPr>
        <w:t>2.1.1 MANUEL RODRÍGUEZ </w:t>
      </w:r>
      <w:r>
        <w:rPr>
          <w:b/>
          <w:i/>
          <w:sz w:val="24"/>
        </w:rPr>
        <w:t>MANOLETE</w:t>
      </w:r>
    </w:p>
    <w:p>
      <w:pPr>
        <w:pStyle w:val="BodyText"/>
        <w:rPr>
          <w:b/>
          <w:i/>
          <w:sz w:val="20"/>
        </w:rPr>
      </w:pPr>
    </w:p>
    <w:p>
      <w:pPr>
        <w:pStyle w:val="BodyText"/>
        <w:spacing w:before="7"/>
        <w:rPr>
          <w:b/>
          <w:i/>
        </w:rPr>
      </w:pPr>
      <w:r>
        <w:rPr/>
        <w:drawing>
          <wp:anchor distT="0" distB="0" distL="0" distR="0" allowOverlap="1" layoutInCell="1" locked="0" behindDoc="0" simplePos="0" relativeHeight="1360">
            <wp:simplePos x="0" y="0"/>
            <wp:positionH relativeFrom="page">
              <wp:posOffset>2845307</wp:posOffset>
            </wp:positionH>
            <wp:positionV relativeFrom="paragraph">
              <wp:posOffset>205044</wp:posOffset>
            </wp:positionV>
            <wp:extent cx="2067708" cy="3429000"/>
            <wp:effectExtent l="0" t="0" r="0" b="0"/>
            <wp:wrapTopAndBottom/>
            <wp:docPr id="9" name="image10.png" descr=""/>
            <wp:cNvGraphicFramePr>
              <a:graphicFrameLocks noChangeAspect="1"/>
            </wp:cNvGraphicFramePr>
            <a:graphic>
              <a:graphicData uri="http://schemas.openxmlformats.org/drawingml/2006/picture">
                <pic:pic>
                  <pic:nvPicPr>
                    <pic:cNvPr id="10" name="image10.png"/>
                    <pic:cNvPicPr/>
                  </pic:nvPicPr>
                  <pic:blipFill>
                    <a:blip r:embed="rId28" cstate="print"/>
                    <a:stretch>
                      <a:fillRect/>
                    </a:stretch>
                  </pic:blipFill>
                  <pic:spPr>
                    <a:xfrm>
                      <a:off x="0" y="0"/>
                      <a:ext cx="2067708" cy="3429000"/>
                    </a:xfrm>
                    <a:prstGeom prst="rect">
                      <a:avLst/>
                    </a:prstGeom>
                  </pic:spPr>
                </pic:pic>
              </a:graphicData>
            </a:graphic>
          </wp:anchor>
        </w:drawing>
      </w:r>
    </w:p>
    <w:p>
      <w:pPr>
        <w:pStyle w:val="BodyText"/>
        <w:rPr>
          <w:b/>
          <w:i/>
          <w:sz w:val="20"/>
        </w:rPr>
      </w:pPr>
    </w:p>
    <w:p>
      <w:pPr>
        <w:pStyle w:val="BodyText"/>
        <w:spacing w:before="1"/>
        <w:rPr>
          <w:b/>
          <w:i/>
          <w:sz w:val="22"/>
        </w:rPr>
      </w:pPr>
    </w:p>
    <w:p>
      <w:pPr>
        <w:pStyle w:val="BodyText"/>
        <w:spacing w:line="348" w:lineRule="auto" w:before="69"/>
        <w:ind w:left="116" w:right="103"/>
        <w:jc w:val="both"/>
      </w:pPr>
      <w:r>
        <w:rPr/>
        <w:t>Manuel Laureano Rodríguez Sánchez, mejor conocido como </w:t>
      </w:r>
      <w:r>
        <w:rPr>
          <w:i/>
        </w:rPr>
        <w:t>Manolete</w:t>
      </w:r>
      <w:r>
        <w:rPr/>
        <w:t>, el IV y último  califa del toreo</w:t>
      </w:r>
      <w:r>
        <w:rPr>
          <w:position w:val="11"/>
          <w:sz w:val="16"/>
        </w:rPr>
        <w:t>9</w:t>
      </w:r>
      <w:r>
        <w:rPr/>
        <w:t>, vio por primera vez la luz del mundo el día 4 de julio de 1917, en  Córdoba, España. Nació como lo hacen los grandes, en una casa en la cual no se contaba con</w:t>
      </w:r>
      <w:r>
        <w:rPr>
          <w:spacing w:val="24"/>
        </w:rPr>
        <w:t> </w:t>
      </w:r>
      <w:r>
        <w:rPr/>
        <w:t>demasiado</w:t>
      </w:r>
      <w:r>
        <w:rPr>
          <w:spacing w:val="24"/>
        </w:rPr>
        <w:t> </w:t>
      </w:r>
      <w:r>
        <w:rPr/>
        <w:t>dinero</w:t>
      </w:r>
      <w:r>
        <w:rPr>
          <w:spacing w:val="24"/>
        </w:rPr>
        <w:t> </w:t>
      </w:r>
      <w:r>
        <w:rPr/>
        <w:t>para</w:t>
      </w:r>
      <w:r>
        <w:rPr>
          <w:spacing w:val="24"/>
        </w:rPr>
        <w:t> </w:t>
      </w:r>
      <w:r>
        <w:rPr/>
        <w:t>vivir,</w:t>
      </w:r>
      <w:r>
        <w:rPr>
          <w:spacing w:val="24"/>
        </w:rPr>
        <w:t> </w:t>
      </w:r>
      <w:r>
        <w:rPr/>
        <w:t>la</w:t>
      </w:r>
      <w:r>
        <w:rPr>
          <w:spacing w:val="24"/>
        </w:rPr>
        <w:t> </w:t>
      </w:r>
      <w:r>
        <w:rPr/>
        <w:t>manera</w:t>
      </w:r>
      <w:r>
        <w:rPr>
          <w:spacing w:val="24"/>
        </w:rPr>
        <w:t> </w:t>
      </w:r>
      <w:r>
        <w:rPr/>
        <w:t>en</w:t>
      </w:r>
      <w:r>
        <w:rPr>
          <w:spacing w:val="24"/>
        </w:rPr>
        <w:t> </w:t>
      </w:r>
      <w:r>
        <w:rPr/>
        <w:t>la</w:t>
      </w:r>
      <w:r>
        <w:rPr>
          <w:spacing w:val="24"/>
        </w:rPr>
        <w:t> </w:t>
      </w:r>
      <w:r>
        <w:rPr/>
        <w:t>cual</w:t>
      </w:r>
      <w:r>
        <w:rPr>
          <w:spacing w:val="24"/>
        </w:rPr>
        <w:t> </w:t>
      </w:r>
      <w:r>
        <w:rPr/>
        <w:t>su</w:t>
      </w:r>
      <w:r>
        <w:rPr>
          <w:spacing w:val="24"/>
        </w:rPr>
        <w:t> </w:t>
      </w:r>
      <w:r>
        <w:rPr/>
        <w:t>familia</w:t>
      </w:r>
      <w:r>
        <w:rPr>
          <w:spacing w:val="24"/>
        </w:rPr>
        <w:t> </w:t>
      </w:r>
      <w:r>
        <w:rPr/>
        <w:t>(casi</w:t>
      </w:r>
      <w:r>
        <w:rPr>
          <w:spacing w:val="24"/>
        </w:rPr>
        <w:t> </w:t>
      </w:r>
      <w:r>
        <w:rPr/>
        <w:t>toda)</w:t>
      </w:r>
      <w:r>
        <w:rPr>
          <w:spacing w:val="24"/>
        </w:rPr>
        <w:t> </w:t>
      </w:r>
      <w:r>
        <w:rPr/>
        <w:t>se</w:t>
      </w:r>
      <w:r>
        <w:rPr>
          <w:spacing w:val="24"/>
        </w:rPr>
        <w:t> </w:t>
      </w:r>
      <w:r>
        <w:rPr/>
        <w:t>ganaba</w:t>
      </w:r>
      <w:r>
        <w:rPr>
          <w:spacing w:val="24"/>
        </w:rPr>
        <w:t> </w:t>
      </w:r>
      <w:r>
        <w:rPr/>
        <w:t>el</w:t>
      </w:r>
    </w:p>
    <w:p>
      <w:pPr>
        <w:pStyle w:val="BodyText"/>
        <w:spacing w:line="360" w:lineRule="auto" w:before="22"/>
        <w:ind w:left="116" w:right="103"/>
        <w:jc w:val="both"/>
      </w:pPr>
      <w:r>
        <w:rPr/>
        <w:t>dinero era a través de la tauromaquia. Hijo de Angustias Sánchez y de Manuel Rodríguez, que también era conocido como </w:t>
      </w:r>
      <w:r>
        <w:rPr>
          <w:i/>
        </w:rPr>
        <w:t>Manolete, </w:t>
      </w:r>
      <w:r>
        <w:rPr/>
        <w:t>al principio el torero en cuestión era llamado </w:t>
      </w:r>
      <w:r>
        <w:rPr>
          <w:i/>
        </w:rPr>
        <w:t>Manolete chico, </w:t>
      </w:r>
      <w:r>
        <w:rPr/>
        <w:t>pero como su padre no realizó nada trascendental dentro de la  fiesta taurina, Manuel Rodríguez hijo, se quedó como el único </w:t>
      </w:r>
      <w:r>
        <w:rPr>
          <w:i/>
        </w:rPr>
        <w:t>Manolete</w:t>
      </w:r>
      <w:r>
        <w:rPr/>
        <w:t>.</w:t>
      </w:r>
    </w:p>
    <w:p>
      <w:pPr>
        <w:pStyle w:val="BodyText"/>
        <w:rPr>
          <w:sz w:val="20"/>
        </w:rPr>
      </w:pPr>
    </w:p>
    <w:p>
      <w:pPr>
        <w:pStyle w:val="BodyText"/>
        <w:rPr>
          <w:sz w:val="20"/>
        </w:rPr>
      </w:pPr>
    </w:p>
    <w:p>
      <w:pPr>
        <w:pStyle w:val="BodyText"/>
        <w:spacing w:before="9"/>
        <w:rPr>
          <w:sz w:val="19"/>
        </w:rPr>
      </w:pPr>
      <w:r>
        <w:rPr/>
        <w:pict>
          <v:line style="position:absolute;mso-position-horizontal-relative:page;mso-position-vertical-relative:paragraph;z-index:1384;mso-wrap-distance-left:0;mso-wrap-distance-right:0" from="84.839996pt,13.721718pt" to="228.839996pt,13.721718pt" stroked="true" strokeweight=".72pt" strokecolor="#000000">
            <w10:wrap type="topAndBottom"/>
          </v:line>
        </w:pict>
      </w:r>
    </w:p>
    <w:p>
      <w:pPr>
        <w:spacing w:line="290" w:lineRule="auto" w:before="44"/>
        <w:ind w:left="116" w:right="103" w:firstLine="0"/>
        <w:jc w:val="both"/>
        <w:rPr>
          <w:sz w:val="21"/>
        </w:rPr>
      </w:pPr>
      <w:r>
        <w:rPr>
          <w:rFonts w:ascii="Calibri" w:hAnsi="Calibri"/>
          <w:w w:val="105"/>
          <w:position w:val="10"/>
          <w:sz w:val="14"/>
        </w:rPr>
        <w:t>9 </w:t>
      </w:r>
      <w:r>
        <w:rPr>
          <w:w w:val="105"/>
          <w:sz w:val="21"/>
        </w:rPr>
        <w:t>Califa del toreo: “es un título honorífico que se les ha concedido históricamente a los grandes matadores de la provincia de Córdoba (España). Este título fue "creado" por el escritor Mariano de Cavia (bajo el curioso seudónimo de Sobaquillo) quien nombró al primero de ellos al llamar Califa del Toreo a Rafael Molina "Lagartijo". El nombramiento de los tres siguientes califas (Rafael Guerra "Guerrita", Rafael González "Machaquito" y Manuel Rodríguez "Manolete") surgió de la gente de la ciudad, ya que eran toreros muy admirados por el pueblo.” En: </w:t>
      </w:r>
      <w:hyperlink r:id="rId29">
        <w:r>
          <w:rPr>
            <w:w w:val="105"/>
            <w:sz w:val="21"/>
          </w:rPr>
          <w:t>http://es.wikipedia.org/wiki/Califa_del_Toreo</w:t>
        </w:r>
      </w:hyperlink>
    </w:p>
    <w:p>
      <w:pPr>
        <w:spacing w:after="0" w:line="290" w:lineRule="auto"/>
        <w:jc w:val="both"/>
        <w:rPr>
          <w:sz w:val="21"/>
        </w:rPr>
        <w:sectPr>
          <w:pgSz w:w="12240" w:h="15840"/>
          <w:pgMar w:header="0" w:footer="967" w:top="1360" w:bottom="1160" w:left="1580" w:right="1600"/>
        </w:sectPr>
      </w:pPr>
    </w:p>
    <w:p>
      <w:pPr>
        <w:pStyle w:val="BodyText"/>
        <w:spacing w:line="360" w:lineRule="auto" w:before="57"/>
        <w:ind w:left="116" w:right="103"/>
        <w:jc w:val="both"/>
      </w:pPr>
      <w:r>
        <w:rPr/>
        <w:t>En un artículo del poeta Antonio García Copado, quien fuera amigo del diestro en su infancia dentro del colegio de los Salesianos, escribió en 1967 un artículo en el cual desvela los deseos de </w:t>
      </w:r>
      <w:r>
        <w:rPr>
          <w:i/>
        </w:rPr>
        <w:t>Manolete </w:t>
      </w:r>
      <w:r>
        <w:rPr/>
        <w:t>de convertirse en torero. “[…] Recuerdos, primero, del colegio de los salesianos. Aquel patio de mis juegos infantiles […] un buen día me castigaron y allí encontré, de rodillas, a un muchacho delgaducho, quien, al preguntarle yo por qué nunca jugaba al balón, me dio una respuesta senequista. &lt;&lt; A mí lo que me gusta es ser torero, no futbolista&gt;&gt;. Ese muchacho era Manuel Rodríguez.” (González, 2011: 21-22).</w:t>
      </w:r>
    </w:p>
    <w:p>
      <w:pPr>
        <w:pStyle w:val="BodyText"/>
      </w:pPr>
    </w:p>
    <w:p>
      <w:pPr>
        <w:pStyle w:val="BodyText"/>
        <w:spacing w:line="360" w:lineRule="auto" w:before="140"/>
        <w:ind w:left="116" w:right="103"/>
        <w:jc w:val="both"/>
      </w:pPr>
      <w:r>
        <w:rPr/>
        <w:t>Recién salido del colegio, es cuando </w:t>
      </w:r>
      <w:r>
        <w:rPr>
          <w:i/>
        </w:rPr>
        <w:t>Manolete </w:t>
      </w:r>
      <w:r>
        <w:rPr/>
        <w:t>comienza con su vida taurina, y como todo aspirante a ser torero, aprende en tentaderos, toreando vaquillas. Fue en 1931, en Domingo de Resurrección cuando el joven Manuel Rodríguez, mata sus dos primeros becerros.</w:t>
      </w:r>
    </w:p>
    <w:p>
      <w:pPr>
        <w:pStyle w:val="BodyText"/>
      </w:pPr>
    </w:p>
    <w:p>
      <w:pPr>
        <w:pStyle w:val="BodyText"/>
        <w:spacing w:line="360" w:lineRule="auto" w:before="140"/>
        <w:ind w:left="116" w:right="103"/>
        <w:jc w:val="both"/>
      </w:pPr>
      <w:r>
        <w:rPr/>
        <w:t>El tiempo pasó y en 1937, Manuel llegó a manos del apoderado que lo acompañara hasta el último de sus días, José Flores González “Camará”, él fue quien se las ingenia para que </w:t>
      </w:r>
      <w:r>
        <w:rPr>
          <w:i/>
        </w:rPr>
        <w:t>Manolete </w:t>
      </w:r>
      <w:r>
        <w:rPr/>
        <w:t>toreé más tardes, siendo todavía novillero. “Camará” fue tan importante en la  vida de Manuel que “</w:t>
      </w:r>
      <w:r>
        <w:rPr>
          <w:i/>
        </w:rPr>
        <w:t>Manolete </w:t>
      </w:r>
      <w:r>
        <w:rPr/>
        <w:t>firma un documento en el cual otorga a Camará amplios poderes notariales para administrar sus bienes.” (González, 2011: 45).</w:t>
      </w:r>
    </w:p>
    <w:p>
      <w:pPr>
        <w:pStyle w:val="BodyText"/>
      </w:pPr>
    </w:p>
    <w:p>
      <w:pPr>
        <w:pStyle w:val="BodyText"/>
        <w:spacing w:line="360" w:lineRule="auto" w:before="145"/>
        <w:ind w:left="116" w:right="103"/>
        <w:jc w:val="both"/>
      </w:pPr>
      <w:r>
        <w:rPr/>
        <w:t>Dos años después, es cuando “Camará” decide que es tiempo de que Manolete tome la alternativa, habiendo toreado 73 festejos con él como apoderado. El día 2 de julio de 1939 es cuando el diestro de Linares toma la alternativa en Sevilla, siendo Manuel Jiménez “Chicuelo” el padrino de la alternativa y como testigo y para completar el cartel estuvo “Gitanillo de Triana”.</w:t>
      </w:r>
    </w:p>
    <w:p>
      <w:pPr>
        <w:pStyle w:val="BodyText"/>
      </w:pPr>
    </w:p>
    <w:p>
      <w:pPr>
        <w:pStyle w:val="BodyText"/>
        <w:tabs>
          <w:tab w:pos="1108" w:val="left" w:leader="none"/>
          <w:tab w:pos="2660" w:val="left" w:leader="none"/>
          <w:tab w:pos="3905" w:val="left" w:leader="none"/>
          <w:tab w:pos="5417" w:val="left" w:leader="none"/>
          <w:tab w:pos="7496" w:val="left" w:leader="none"/>
          <w:tab w:pos="8661" w:val="left" w:leader="none"/>
        </w:tabs>
        <w:spacing w:line="360" w:lineRule="auto" w:before="140"/>
        <w:ind w:left="116" w:right="103"/>
        <w:jc w:val="both"/>
      </w:pPr>
      <w:r>
        <w:rPr>
          <w:color w:val="262626"/>
        </w:rPr>
        <w:t>“Desde 1940 hasta su muerte llegó a lidiar 71 corridas por temporada, y toreó en todas las plazas de España y América. Mantuvo una larga rivalidad con el mexicano Carlos Arruza y el</w:t>
        <w:tab/>
        <w:t>español</w:t>
        <w:tab/>
        <w:t>Luis</w:t>
        <w:tab/>
        <w:t>Miguel</w:t>
        <w:tab/>
        <w:t>Dominguín.”</w:t>
        <w:tab/>
        <w:t>(s/a</w:t>
        <w:tab/>
        <w:t>en: </w:t>
      </w:r>
      <w:hyperlink r:id="rId30">
        <w:r>
          <w:rPr>
            <w:color w:val="262626"/>
          </w:rPr>
          <w:t>http://www.biografiasyvidas.com/biografia/m/manolete.htm)</w:t>
        </w:r>
      </w:hyperlink>
    </w:p>
    <w:p>
      <w:pPr>
        <w:pStyle w:val="BodyText"/>
      </w:pPr>
    </w:p>
    <w:p>
      <w:pPr>
        <w:pStyle w:val="BodyText"/>
        <w:spacing w:line="360" w:lineRule="auto" w:before="140"/>
        <w:ind w:left="116" w:right="103"/>
        <w:jc w:val="both"/>
      </w:pPr>
      <w:r>
        <w:rPr>
          <w:color w:val="262626"/>
        </w:rPr>
        <w:t>Era tal la sensación que causaba </w:t>
      </w:r>
      <w:r>
        <w:rPr>
          <w:i/>
          <w:color w:val="262626"/>
        </w:rPr>
        <w:t>Manolete </w:t>
      </w:r>
      <w:r>
        <w:rPr>
          <w:color w:val="262626"/>
        </w:rPr>
        <w:t>que a sus 26 años, ya era todo un fenómeno dentro y fuera de España, tanto que en ese año “[…]</w:t>
      </w:r>
      <w:r>
        <w:rPr/>
        <w:t>Aparece su primera biografía, escrita  y</w:t>
      </w:r>
    </w:p>
    <w:p>
      <w:pPr>
        <w:spacing w:after="0" w:line="360" w:lineRule="auto"/>
        <w:jc w:val="both"/>
        <w:sectPr>
          <w:pgSz w:w="12240" w:h="15840"/>
          <w:pgMar w:header="0" w:footer="967" w:top="1360" w:bottom="1160" w:left="1580" w:right="1600"/>
        </w:sectPr>
      </w:pPr>
    </w:p>
    <w:p>
      <w:pPr>
        <w:pStyle w:val="BodyText"/>
        <w:spacing w:line="360" w:lineRule="auto" w:before="57"/>
        <w:ind w:left="116" w:right="103"/>
        <w:jc w:val="both"/>
      </w:pPr>
      <w:r>
        <w:rPr/>
        <w:t>editada en su ciudad natal por J. L. De Córdoba y Rafael Gago.” (González, 2011: 159). Acto que era muy raro que se diera en ese tiempo, cuando los toreros eran muy jóvenes.</w:t>
      </w:r>
    </w:p>
    <w:p>
      <w:pPr>
        <w:pStyle w:val="BodyText"/>
      </w:pPr>
    </w:p>
    <w:p>
      <w:pPr>
        <w:pStyle w:val="BodyText"/>
        <w:spacing w:line="360" w:lineRule="auto" w:before="145"/>
        <w:ind w:left="116" w:right="103"/>
        <w:jc w:val="both"/>
      </w:pPr>
      <w:r>
        <w:rPr/>
        <w:t>La vida de un artista como Manuel Rodríguez, no puede escribirse sin la presencia de la mujer, única en la vida de </w:t>
      </w:r>
      <w:r>
        <w:rPr>
          <w:i/>
        </w:rPr>
        <w:t>Manolete</w:t>
      </w:r>
      <w:r>
        <w:rPr/>
        <w:t>, Antonia Bronchales Lopecino, mejor conocida como Lupe Sino, actriz de profesión. Vinculada en torno a su vida amorosa con varios toreros antes de conocer a </w:t>
      </w:r>
      <w:r>
        <w:rPr>
          <w:i/>
        </w:rPr>
        <w:t>Manolete. </w:t>
      </w:r>
      <w:r>
        <w:rPr/>
        <w:t>Lupe Sino es vista como una amenaza dentro de la vida profesional y personal del torero, ya que la relación con Doña Angustias, madre del torero, tampoco era bastante buena.</w:t>
      </w:r>
    </w:p>
    <w:p>
      <w:pPr>
        <w:pStyle w:val="BodyText"/>
      </w:pPr>
    </w:p>
    <w:p>
      <w:pPr>
        <w:pStyle w:val="BodyText"/>
        <w:spacing w:line="360" w:lineRule="auto" w:before="145"/>
        <w:ind w:left="116" w:right="103"/>
        <w:jc w:val="both"/>
      </w:pPr>
      <w:r>
        <w:rPr/>
        <w:t>Durante el año de 1944 el diestro recibió varios homenajes debido a sus actuaciones en las plazas de toros; sin embargo, muchos de los homenajes no se sabía a que se debían, pero bien lo menciona González (2011), que la repuesta debía buscarse más allá de lo que se observaba, la respuesta era más simbólica, ya que se empezaba a ver a </w:t>
      </w:r>
      <w:r>
        <w:rPr>
          <w:i/>
        </w:rPr>
        <w:t>Manolete</w:t>
      </w:r>
      <w:r>
        <w:rPr/>
        <w:t>, como un símbolo, un mito.</w:t>
      </w:r>
    </w:p>
    <w:p>
      <w:pPr>
        <w:pStyle w:val="BodyText"/>
      </w:pPr>
    </w:p>
    <w:p>
      <w:pPr>
        <w:pStyle w:val="BodyText"/>
        <w:spacing w:line="360" w:lineRule="auto" w:before="140"/>
        <w:ind w:left="116" w:right="104"/>
        <w:jc w:val="both"/>
      </w:pPr>
      <w:r>
        <w:rPr/>
        <w:t>Durante 1945, Antonio Algara, empresario de la plaza El Toreo de México, convence al diestro español que toree en tierra azteca, </w:t>
      </w:r>
      <w:r>
        <w:rPr>
          <w:i/>
        </w:rPr>
        <w:t>Manolete </w:t>
      </w:r>
      <w:r>
        <w:rPr/>
        <w:t>accede, y como “Figura del toreo” impuso la única condición al empresario mexicano, y ésta consistia en que no se subieran los precios habituales de las localidades cuando el actuara en la plaza. El que Manuel Rodríguez actuara en México levantaba más la expectación entre los aficionados en el  pique que </w:t>
      </w:r>
      <w:r>
        <w:rPr>
          <w:i/>
        </w:rPr>
        <w:t>Manolete </w:t>
      </w:r>
      <w:r>
        <w:rPr/>
        <w:t>y Arruza tenían. Sin embargo a los toreros eso les causaba risa, ya que eran muy buenos amigos fuera de los ruedos, pero sí rivales dentro de éstos.</w:t>
      </w:r>
    </w:p>
    <w:p>
      <w:pPr>
        <w:pStyle w:val="BodyText"/>
      </w:pPr>
    </w:p>
    <w:p>
      <w:pPr>
        <w:pStyle w:val="BodyText"/>
        <w:spacing w:line="360" w:lineRule="auto" w:before="140"/>
        <w:ind w:left="116" w:right="103"/>
        <w:jc w:val="both"/>
      </w:pPr>
      <w:r>
        <w:rPr/>
        <w:t>“El éxito de </w:t>
      </w:r>
      <w:r>
        <w:rPr>
          <w:i/>
        </w:rPr>
        <w:t>Manolete </w:t>
      </w:r>
      <w:r>
        <w:rPr/>
        <w:t>en México es tan grande que un avispado empresario de origen libanés, Nueguib Simon Jalife, ve la posibilidad de un gran negocio. Se decide a construir una plaza de toros más grande que la de El Toreo y llenarla contratando a </w:t>
      </w:r>
      <w:r>
        <w:rPr>
          <w:i/>
        </w:rPr>
        <w:t>Manolete</w:t>
      </w:r>
      <w:r>
        <w:rPr/>
        <w:t>.” (González, 2011: 223) Y fue el día 5 de febrero de 1946, en el cual se inauguró la Monumental Plaza de Toros México, y en cartel aparecía </w:t>
      </w:r>
      <w:r>
        <w:rPr>
          <w:color w:val="262626"/>
        </w:rPr>
        <w:t>Luis Castro "El Soldado", Manuel Rodríguez Manolete y Luis Procuna, con toros de "San Mateo", con un total de 41262 de asistentes, una plaza casi llena.</w:t>
      </w:r>
    </w:p>
    <w:p>
      <w:pPr>
        <w:spacing w:after="0" w:line="360" w:lineRule="auto"/>
        <w:jc w:val="both"/>
        <w:sectPr>
          <w:footerReference w:type="default" r:id="rId31"/>
          <w:pgSz w:w="12240" w:h="15840"/>
          <w:pgMar w:footer="967" w:header="0" w:top="1360" w:bottom="1160" w:left="1580" w:right="1600"/>
        </w:sectPr>
      </w:pPr>
    </w:p>
    <w:p>
      <w:pPr>
        <w:spacing w:line="379" w:lineRule="auto" w:before="66"/>
        <w:ind w:left="430" w:right="555" w:firstLine="0"/>
        <w:jc w:val="both"/>
        <w:rPr>
          <w:sz w:val="19"/>
        </w:rPr>
      </w:pPr>
      <w:r>
        <w:rPr>
          <w:w w:val="105"/>
          <w:sz w:val="19"/>
        </w:rPr>
        <w:t>“El 28 de agosto de 1947, después de haber sido muy discutido la temporada anterior, pues se le acusaba de exceso de comodidades y de tomar ventajas con los toros que imponía, y de no haber toreado apenas ese año, comparte cartel en Linares con Luis Miguel Dominguín y Gitanillo de Triana […]l segundo de su lote, Islero, de Miura, llega muy tardo y apretando a la suerte suprema. Manolete, como siempre, se entrega, pero comete un error técnico y ejecuta la estocada con mucha lentitud. El toro hunde hasta la cepa el pitón en su muslo derecho. Los destrozos causados en el triángulo de Scarpa atravesado por la vena femoral le produjo la gran hemorragia que terminó con la vida del torero el 29 de agosto de 1947 a las cinco horas y siete minutos de la madrugada.” (s/a en: </w:t>
      </w:r>
      <w:hyperlink r:id="rId33">
        <w:r>
          <w:rPr>
            <w:w w:val="105"/>
            <w:sz w:val="19"/>
          </w:rPr>
          <w:t>http://www.ganaderoslidia.com/webroot/manolete.htm)</w:t>
        </w:r>
      </w:hyperlink>
    </w:p>
    <w:p>
      <w:pPr>
        <w:spacing w:after="0" w:line="379" w:lineRule="auto"/>
        <w:jc w:val="both"/>
        <w:rPr>
          <w:sz w:val="19"/>
        </w:rPr>
        <w:sectPr>
          <w:footerReference w:type="default" r:id="rId32"/>
          <w:pgSz w:w="12240" w:h="15840"/>
          <w:pgMar w:footer="967" w:header="0" w:top="1360" w:bottom="1160" w:left="1720" w:right="1600"/>
          <w:pgNumType w:start="31"/>
        </w:sectPr>
      </w:pPr>
    </w:p>
    <w:p>
      <w:pPr>
        <w:pStyle w:val="Heading1"/>
        <w:spacing w:line="722" w:lineRule="auto" w:before="57"/>
        <w:ind w:left="3462" w:right="3448"/>
        <w:jc w:val="center"/>
      </w:pPr>
      <w:r>
        <w:rPr/>
        <w:t>CAPÍTULO III CULTURA Y MITO</w:t>
      </w:r>
    </w:p>
    <w:p>
      <w:pPr>
        <w:pStyle w:val="Heading1"/>
        <w:numPr>
          <w:ilvl w:val="1"/>
          <w:numId w:val="9"/>
        </w:numPr>
        <w:tabs>
          <w:tab w:pos="825" w:val="left" w:leader="none"/>
        </w:tabs>
        <w:spacing w:line="240" w:lineRule="auto" w:before="15" w:after="0"/>
        <w:ind w:left="824" w:right="0" w:hanging="348"/>
        <w:jc w:val="left"/>
      </w:pPr>
      <w:bookmarkStart w:name="_TOC_250006" w:id="5"/>
      <w:bookmarkEnd w:id="5"/>
      <w:r>
        <w:rPr/>
        <w:t>CULTURA</w:t>
      </w:r>
    </w:p>
    <w:p>
      <w:pPr>
        <w:pStyle w:val="BodyText"/>
        <w:rPr>
          <w:b/>
        </w:rPr>
      </w:pPr>
    </w:p>
    <w:p>
      <w:pPr>
        <w:pStyle w:val="BodyText"/>
        <w:spacing w:before="2"/>
        <w:rPr>
          <w:b/>
        </w:rPr>
      </w:pPr>
    </w:p>
    <w:p>
      <w:pPr>
        <w:pStyle w:val="BodyText"/>
        <w:spacing w:line="360" w:lineRule="auto"/>
        <w:ind w:left="116" w:right="103"/>
        <w:jc w:val="both"/>
      </w:pPr>
      <w:r>
        <w:rPr/>
        <w:t>Se dice comúnmente que la cultura es aquel conjunto de costumbres, tradiciones, valores, ideas, principios, etc. que rigen el comportamiento de una sociedad. A continuación haré mención de algunos conceptos de cultura, ya que los estudios en torno a ella son bastos, esto sin demeritar los distintos conceptos de otros autores que han hecho de ella  su principal objeto de estudio; sin embargo, lo que interesa en este punto es la significación cultural, el simbolismo y la identidad que se da en una sociedad.</w:t>
      </w:r>
    </w:p>
    <w:p>
      <w:pPr>
        <w:pStyle w:val="BodyText"/>
      </w:pPr>
    </w:p>
    <w:p>
      <w:pPr>
        <w:pStyle w:val="BodyText"/>
        <w:spacing w:line="360" w:lineRule="auto" w:before="140"/>
        <w:ind w:left="116" w:right="103"/>
        <w:jc w:val="both"/>
      </w:pPr>
      <w:r>
        <w:rPr/>
        <w:t>“La cultura […] conjunto interrelacionado de creencias, costumbres, leyes, formas de conocimiento y arte […] que adquieren los individuos como miembros de una sociedad particular […] Todas estas creencias, costumbres, etcétera, conforman una totalidad compleja que es característica de cierta sociedad y la distingue de otras que existen en tiempos y lugares diferentes.” (Thompson, 1998:191)</w:t>
      </w:r>
    </w:p>
    <w:p>
      <w:pPr>
        <w:pStyle w:val="BodyText"/>
      </w:pPr>
    </w:p>
    <w:p>
      <w:pPr>
        <w:pStyle w:val="BodyText"/>
        <w:spacing w:line="360" w:lineRule="auto" w:before="145"/>
        <w:ind w:left="116" w:right="103"/>
        <w:jc w:val="both"/>
      </w:pPr>
      <w:r>
        <w:rPr/>
        <w:t>Como menciona Thompson, la cultura sirve para determinar a una sociedad en particular, diferenciandose de las otras que la rodean, imponiendo formas de vida y comportamientos; jerarquizando las relaciones y otorgando roles a los actores que la conforman.</w:t>
      </w:r>
    </w:p>
    <w:p>
      <w:pPr>
        <w:pStyle w:val="BodyText"/>
      </w:pPr>
    </w:p>
    <w:p>
      <w:pPr>
        <w:pStyle w:val="BodyText"/>
        <w:spacing w:line="360" w:lineRule="auto" w:before="145"/>
        <w:ind w:left="116" w:right="103"/>
        <w:jc w:val="both"/>
      </w:pPr>
      <w:r>
        <w:rPr/>
        <w:t>Por su parte, Néstor García Canclini, hace mención en uno de sus textos. el estudio que Bourdieu realizó en 1970 en torno a la cultura, y en el cual menciona que ésta es el  mercado de bienes simbólicos, mostrando en su definición un enfoque estructuralista tomando en cuenta la manera en la cual ésta está organizada y en la cual la lucha de clases sociales se hace presente, así mismo, hace alusión a que la clase dominante crea instancias específicas de selección y consagración en donde se busca valorar a las representaciones culturales de acuerdo a al esteticidad, y con ello se pretende lograr una legitimidad.</w:t>
      </w:r>
    </w:p>
    <w:p>
      <w:pPr>
        <w:spacing w:after="0" w:line="360" w:lineRule="auto"/>
        <w:jc w:val="both"/>
        <w:sectPr>
          <w:pgSz w:w="12240" w:h="15840"/>
          <w:pgMar w:header="0" w:footer="967" w:top="1360" w:bottom="1160" w:left="1580" w:right="1600"/>
        </w:sectPr>
      </w:pPr>
    </w:p>
    <w:p>
      <w:pPr>
        <w:pStyle w:val="BodyText"/>
        <w:spacing w:line="360" w:lineRule="auto" w:before="57"/>
        <w:ind w:left="116" w:right="103"/>
        <w:jc w:val="both"/>
      </w:pPr>
      <w:r>
        <w:rPr/>
        <w:t>Así, la clase dominante, llámese medio de comunicación, escritor, artista o inclusive los mismos toreros, legitiman el término “Figura del toreo”, concepto que se basa primordialmente en el arte, valor, estética, temple, naturalidad, elegancia del torero.</w:t>
      </w:r>
    </w:p>
    <w:p>
      <w:pPr>
        <w:pStyle w:val="BodyText"/>
      </w:pPr>
    </w:p>
    <w:p>
      <w:pPr>
        <w:pStyle w:val="BodyText"/>
        <w:spacing w:line="360" w:lineRule="auto" w:before="140"/>
        <w:ind w:left="116" w:right="103"/>
        <w:jc w:val="both"/>
      </w:pPr>
      <w:r>
        <w:rPr/>
        <w:t>La cultura se basa primordialmente en las ideologías que son ransmitidas a través de los años, manifestándose en principalmente en valores y creencia, y que éstos a su vez dan  paso a crear objetos materiales que les permiten socializar e integrarse y es de esta manera en la cual la cultura dota de identidad a los mienbros de una sociedad.</w:t>
      </w:r>
    </w:p>
    <w:p>
      <w:pPr>
        <w:pStyle w:val="BodyText"/>
      </w:pPr>
    </w:p>
    <w:p>
      <w:pPr>
        <w:pStyle w:val="BodyText"/>
        <w:spacing w:line="360" w:lineRule="auto" w:before="140"/>
        <w:ind w:left="116" w:right="103"/>
        <w:jc w:val="both"/>
      </w:pPr>
      <w:r>
        <w:rPr/>
        <w:t>De acuerdo con lo anterior, el concepto ideología está intimamente ligado al concepto de cultura. Para Roland Barthes (1971), la cultura es una ideología que se expande a partir del lenguaje, ya que éste es el que constituye al individuo y no al revés, ya que gracias al lenguaje el hombre existe socialmente, por ello se menciona que la ideología es aquella  idea dominante en una sociedad, la cual busca su permanencia hegemónica dentro de esta.</w:t>
      </w:r>
    </w:p>
    <w:p>
      <w:pPr>
        <w:pStyle w:val="BodyText"/>
        <w:spacing w:before="11"/>
      </w:pPr>
    </w:p>
    <w:p>
      <w:pPr>
        <w:pStyle w:val="BodyText"/>
        <w:spacing w:line="360" w:lineRule="auto"/>
        <w:ind w:left="116" w:right="103"/>
        <w:jc w:val="both"/>
        <w:rPr>
          <w:sz w:val="21"/>
        </w:rPr>
      </w:pPr>
      <w:r>
        <w:rPr/>
        <w:t>Para Cliford Geertz la cultura es, “[…] vista como acción simbólica […] es conducta estructurada, o una estructura de la mente […] es entendida como como sistemas en interacción de signos interpretables […] la cultura es un contexto dentro del cual pueden describirse fenómenos de manera inteligible</w:t>
      </w:r>
      <w:r>
        <w:rPr>
          <w:rFonts w:ascii="Arial" w:hAnsi="Arial"/>
          <w:sz w:val="21"/>
        </w:rPr>
        <w:t>”. </w:t>
      </w:r>
      <w:r>
        <w:rPr>
          <w:sz w:val="21"/>
        </w:rPr>
        <w:t>(Geertz, 1992:  24-27)</w:t>
      </w:r>
    </w:p>
    <w:p>
      <w:pPr>
        <w:pStyle w:val="BodyText"/>
        <w:spacing w:before="6"/>
      </w:pPr>
    </w:p>
    <w:p>
      <w:pPr>
        <w:pStyle w:val="BodyText"/>
        <w:spacing w:line="360" w:lineRule="auto"/>
        <w:ind w:left="116" w:right="103"/>
        <w:jc w:val="both"/>
      </w:pPr>
      <w:r>
        <w:rPr/>
        <w:t>A partir de los conceptos mencionados con aterioridad, podemos observar que la cultura es un conjunto de aquellas ideas, símbolos y significaciones que hacen singular a cada sociedad y que son necesarios para la conservación de ésta, y es en ella en donde se hacen notar comportamientos que la gente acepta, en este caso en particular, la cultura taurina a través de los medios de comunicación, hace alusión a la existencia de personajes que son considerados como mitos,  ejemplo, Manuel Rodriguez </w:t>
      </w:r>
      <w:r>
        <w:rPr>
          <w:i/>
        </w:rPr>
        <w:t>Manolete</w:t>
      </w:r>
      <w:r>
        <w:rPr/>
        <w:t>, la gran “Figura del  toreo” de todos los tiempos.</w:t>
      </w:r>
    </w:p>
    <w:p>
      <w:pPr>
        <w:pStyle w:val="BodyText"/>
        <w:spacing w:before="6"/>
      </w:pPr>
    </w:p>
    <w:p>
      <w:pPr>
        <w:pStyle w:val="BodyText"/>
        <w:spacing w:line="360" w:lineRule="auto"/>
        <w:ind w:left="116" w:right="103"/>
        <w:jc w:val="both"/>
      </w:pPr>
      <w:r>
        <w:rPr/>
        <w:t>Por lo mismo, la cultura en todos los ámbitos en los que se hace presente existe  la invención del mito, cualquiera que fuere éstem sirviendo como un instrumento más ma promover una “organización”, a la cual solemos llamar coloquialmente convivencia. Además debe tomarse en cuenta que muchas veces el mito dentro de cultura ha servido</w:t>
      </w:r>
    </w:p>
    <w:p>
      <w:pPr>
        <w:spacing w:after="0" w:line="360" w:lineRule="auto"/>
        <w:jc w:val="both"/>
        <w:sectPr>
          <w:pgSz w:w="12240" w:h="15840"/>
          <w:pgMar w:header="0" w:footer="967" w:top="1360" w:bottom="1160" w:left="1580" w:right="1600"/>
        </w:sectPr>
      </w:pPr>
    </w:p>
    <w:p>
      <w:pPr>
        <w:pStyle w:val="BodyText"/>
        <w:spacing w:line="360" w:lineRule="auto" w:before="57"/>
        <w:ind w:left="116" w:right="103"/>
        <w:jc w:val="both"/>
      </w:pPr>
      <w:r>
        <w:rPr/>
        <w:t>como “[…] aprovechamiento en las luchas sicuales, en los procesos de integración y en la conservación de la homeóstasis espiritual.” (Kolakowski, 2000: 125)</w:t>
      </w:r>
    </w:p>
    <w:p>
      <w:pPr>
        <w:pStyle w:val="BodyText"/>
        <w:spacing w:before="11"/>
      </w:pPr>
    </w:p>
    <w:p>
      <w:pPr>
        <w:pStyle w:val="BodyText"/>
        <w:spacing w:line="360" w:lineRule="auto"/>
        <w:ind w:left="116" w:right="103"/>
        <w:jc w:val="both"/>
      </w:pPr>
      <w:r>
        <w:rPr/>
        <w:t>Dicho lo anterior, y habiendo explicado lo que es cultura, también es primordial abarcar a las industrias culturales, ya que éstas a su vez contribuyen a la creación y a la permanencia de los mitos dentro de una cultura, en este caso contribuyen a la creación del mito de la “Figura del toreo”.</w:t>
      </w:r>
    </w:p>
    <w:p>
      <w:pPr>
        <w:pStyle w:val="BodyText"/>
      </w:pPr>
    </w:p>
    <w:p>
      <w:pPr>
        <w:pStyle w:val="BodyText"/>
      </w:pPr>
    </w:p>
    <w:p>
      <w:pPr>
        <w:pStyle w:val="BodyText"/>
      </w:pPr>
    </w:p>
    <w:p>
      <w:pPr>
        <w:pStyle w:val="Heading1"/>
        <w:numPr>
          <w:ilvl w:val="1"/>
          <w:numId w:val="9"/>
        </w:numPr>
        <w:tabs>
          <w:tab w:pos="825" w:val="left" w:leader="none"/>
        </w:tabs>
        <w:spacing w:line="240" w:lineRule="auto" w:before="150" w:after="0"/>
        <w:ind w:left="824" w:right="0" w:hanging="348"/>
        <w:jc w:val="left"/>
      </w:pPr>
      <w:r>
        <w:rPr/>
        <w:t>MITO</w:t>
      </w:r>
    </w:p>
    <w:p>
      <w:pPr>
        <w:pStyle w:val="BodyText"/>
        <w:rPr>
          <w:b/>
        </w:rPr>
      </w:pPr>
    </w:p>
    <w:p>
      <w:pPr>
        <w:pStyle w:val="BodyText"/>
        <w:spacing w:line="360" w:lineRule="auto" w:before="139"/>
        <w:ind w:left="116" w:right="103"/>
        <w:jc w:val="both"/>
      </w:pPr>
      <w:r>
        <w:rPr/>
        <w:t>Para explicar la definición del mito y adentrarnos a lo que se conoce como el mito de la “Figura del Toreo”, hay que tomar en cuenta el origen de éste. El mito, como palabra y como reproducción social se da en la Grecia antigüa. Duch (2002) menciona que la palabra mito en Grecia se caracteriza por una polisemía.</w:t>
      </w:r>
    </w:p>
    <w:p>
      <w:pPr>
        <w:pStyle w:val="BodyText"/>
        <w:spacing w:before="11"/>
      </w:pPr>
    </w:p>
    <w:p>
      <w:pPr>
        <w:pStyle w:val="BodyText"/>
        <w:spacing w:line="360" w:lineRule="auto"/>
        <w:ind w:left="116" w:right="103"/>
        <w:jc w:val="both"/>
      </w:pPr>
      <w:r>
        <w:rPr/>
        <w:t>El mito es una creación y una realidad cultural, que se desarrolla en un tiempo y en un lugar determinado; sin embargo, el mito de la “Figura del toreo” como lo fue el diestro español Manuel Rodriguez </w:t>
      </w:r>
      <w:r>
        <w:rPr>
          <w:i/>
        </w:rPr>
        <w:t>Manolete</w:t>
      </w:r>
      <w:r>
        <w:rPr/>
        <w:t>, ha perdurado desde el momento en el que se le denominó así hasta nuestros días, siendo el modelo a seguir de los toreros.</w:t>
      </w:r>
    </w:p>
    <w:p>
      <w:pPr>
        <w:pStyle w:val="BodyText"/>
        <w:spacing w:before="6"/>
      </w:pPr>
    </w:p>
    <w:p>
      <w:pPr>
        <w:pStyle w:val="BodyText"/>
        <w:spacing w:line="360" w:lineRule="auto"/>
        <w:ind w:left="116" w:right="103"/>
        <w:jc w:val="both"/>
      </w:pPr>
      <w:r>
        <w:rPr/>
        <w:t>Para Barthes (2004) un mito es un sistema de comunicación, un habla, es el modo de significación de una cosa; es decir, que el mito es en sí mismo informaciones que se  utilizan para condicionar la vida social, por lo mismo el mito pudiera ser definido como un código que produce una significación de acuerdo al contexto en el que se encuentra</w:t>
      </w:r>
    </w:p>
    <w:p>
      <w:pPr>
        <w:pStyle w:val="BodyText"/>
      </w:pPr>
    </w:p>
    <w:p>
      <w:pPr>
        <w:pStyle w:val="BodyText"/>
        <w:spacing w:line="360" w:lineRule="auto" w:before="140"/>
        <w:ind w:left="116" w:right="103"/>
        <w:jc w:val="both"/>
      </w:pPr>
      <w:r>
        <w:rPr/>
        <w:t>El estudio del mito, no se basa sólo en interpretar palabras, sino también imágenes, objetos, gestos, etcétera, para con ello convertirlos en signos, descomponerlos y así analizar su estructura, conocer la manera en la cual están compuestos y dar explicación de cómo produce sentido.</w:t>
      </w:r>
    </w:p>
    <w:p>
      <w:pPr>
        <w:spacing w:after="0" w:line="360" w:lineRule="auto"/>
        <w:jc w:val="both"/>
        <w:sectPr>
          <w:pgSz w:w="12240" w:h="15840"/>
          <w:pgMar w:header="0" w:footer="967" w:top="1360" w:bottom="1160" w:left="1580" w:right="1600"/>
        </w:sectPr>
      </w:pPr>
    </w:p>
    <w:p>
      <w:pPr>
        <w:pStyle w:val="BodyText"/>
        <w:spacing w:line="360" w:lineRule="auto" w:before="57"/>
        <w:ind w:left="116" w:right="103"/>
        <w:jc w:val="both"/>
      </w:pPr>
      <w:r>
        <w:rPr/>
        <w:t>La sociedad mitifica algunas formas de representación social dentro del imaginario en el cual vivimos, para así poder identificarse y apropiarse éstas, tomando en cuenta que el imaginario es una reproducción subjetiva cargada de significaciones sociales.</w:t>
      </w:r>
    </w:p>
    <w:p>
      <w:pPr>
        <w:pStyle w:val="BodyText"/>
      </w:pPr>
    </w:p>
    <w:p>
      <w:pPr>
        <w:pStyle w:val="BodyText"/>
        <w:spacing w:line="360" w:lineRule="auto" w:before="140"/>
        <w:ind w:left="116" w:right="103"/>
        <w:jc w:val="both"/>
      </w:pPr>
      <w:r>
        <w:rPr/>
        <w:t>El mito que es un relato surge de las relaciones que se encuentran en el imaginario cultural, el cual se debe de estudiar partiendo de las consideraciones del lenguaje; a nivel discurso y a nivel de acto.</w:t>
      </w:r>
    </w:p>
    <w:p>
      <w:pPr>
        <w:pStyle w:val="BodyText"/>
      </w:pPr>
    </w:p>
    <w:p>
      <w:pPr>
        <w:pStyle w:val="BodyText"/>
        <w:tabs>
          <w:tab w:pos="1221" w:val="left" w:leader="none"/>
          <w:tab w:pos="2605" w:val="left" w:leader="none"/>
          <w:tab w:pos="3442" w:val="left" w:leader="none"/>
          <w:tab w:pos="4333" w:val="left" w:leader="none"/>
          <w:tab w:pos="5704" w:val="left" w:leader="none"/>
          <w:tab w:pos="6809" w:val="left" w:leader="none"/>
        </w:tabs>
        <w:spacing w:line="360" w:lineRule="auto" w:before="140"/>
        <w:ind w:left="116" w:right="103"/>
      </w:pPr>
      <w:r>
        <w:rPr/>
        <w:t>“El mito sólo puede ser aceptado si se convierte […] en una suerte de imposición a la que está sometida igualmente toda la sociedad en que aquel participa.” (Kolakoswki, 2000: 27) Dentro de la tauromaquía el mito de la “Figura del Toreo”, gira alrededor de </w:t>
      </w:r>
      <w:r>
        <w:rPr>
          <w:i/>
        </w:rPr>
        <w:t>Manolete</w:t>
      </w:r>
      <w:r>
        <w:rPr/>
        <w:t>, no solamente por lo que hizo dentro de los ruedos en vida, sino que al mismo tiempo por el legado que le dejó a la tauromaquía en sentido técnico. Un ejemplo de ello es la quietud del torero al momento de pararse frente al toro y darle capotazos, “[…] </w:t>
      </w:r>
      <w:r>
        <w:rPr>
          <w:i/>
        </w:rPr>
        <w:t>Manolete </w:t>
      </w:r>
      <w:r>
        <w:rPr/>
        <w:t>toreaba en redondo: cite con la muleta a la altura del cuerpo que está de perfil con los dos pies en paralelo para alargar la embestida y poder rematar atrás (lo que no se posible si se adelanta el pie de salida, salvo que se adopte postura de contorsionista). Eso sí, el compás va algo más</w:t>
        <w:tab/>
        <w:t>abierto</w:t>
        <w:tab/>
        <w:t>y</w:t>
        <w:tab/>
        <w:t>la</w:t>
        <w:tab/>
        <w:t>muleta</w:t>
        <w:tab/>
        <w:t>más</w:t>
        <w:tab/>
        <w:t>adelantada.”(Morente, </w:t>
      </w:r>
      <w:hyperlink r:id="rId34">
        <w:r>
          <w:rPr/>
          <w:t>http://larazonincorporea.blogspot.mx/2011/06/el-toreo-de-manolete-y-vii-lo-que-</w:t>
        </w:r>
      </w:hyperlink>
      <w:r>
        <w:rPr/>
        <w:t> queda.html, consultado el dia 1 de agosto de 2015). Inclusive, en algunos textos taurinos se llega a ver al torero como un héroe que sacrifica su vida frente al toro.</w:t>
      </w:r>
    </w:p>
    <w:p>
      <w:pPr>
        <w:pStyle w:val="BodyText"/>
      </w:pPr>
    </w:p>
    <w:p>
      <w:pPr>
        <w:pStyle w:val="BodyText"/>
        <w:spacing w:line="360" w:lineRule="auto" w:before="145"/>
        <w:ind w:left="116" w:right="103"/>
        <w:jc w:val="both"/>
      </w:pPr>
      <w:r>
        <w:rPr/>
        <w:t>Kolakowski (2000) hace mención que para que el mito perdure, depende de los estilos de pensar de la sociedad, los sentimientos que prevalezcan en ella, y la necesidad de creer en algo, en un ser social, que haga comprender empíricamente lo que intenta lograr o al punto que se desea llegar. El mito de </w:t>
      </w:r>
      <w:r>
        <w:rPr>
          <w:i/>
        </w:rPr>
        <w:t>Manolete</w:t>
      </w:r>
      <w:r>
        <w:rPr/>
        <w:t>, como “Figura del Toreo” ha perdurado gracias a que los chavales que están iniciando su vida dentro de la tauromaquia, desde el momento en el que toman una muleta por vez primera inclusive antes, ven en </w:t>
      </w:r>
      <w:r>
        <w:rPr>
          <w:i/>
        </w:rPr>
        <w:t>Manolete</w:t>
      </w:r>
      <w:r>
        <w:rPr/>
        <w:t>, la máxima representación de lo que es llegar a ser grande, un torero reconocido tanto en el continente europeo como en el americano.</w:t>
      </w:r>
    </w:p>
    <w:p>
      <w:pPr>
        <w:spacing w:after="0" w:line="360" w:lineRule="auto"/>
        <w:jc w:val="both"/>
        <w:sectPr>
          <w:pgSz w:w="12240" w:h="15840"/>
          <w:pgMar w:header="0" w:footer="967" w:top="1360" w:bottom="1160" w:left="1580" w:right="1600"/>
        </w:sectPr>
      </w:pPr>
    </w:p>
    <w:p>
      <w:pPr>
        <w:pStyle w:val="BodyText"/>
        <w:spacing w:line="360" w:lineRule="auto" w:before="57"/>
        <w:ind w:left="116" w:right="103"/>
        <w:jc w:val="both"/>
      </w:pPr>
      <w:r>
        <w:rPr/>
        <w:t>Así, para que un mito perdure a través del tiempo es necesaria la aceptación de éste dentro de la sociedad , del mismo modo debe de ser transmitida gracias al leguaje, ya sea a través de la escritura, el habla o en imágenes. A partir de ello y en la manera en la cual se difunde el mito, ha servido como instrumento de la comunicación para que la sociedad pueda integrarse y estar de cierta forma normada por la ideología imperante. Pero para que la ideología pueda ser apropiada por los integrantes de la sociedad menciona Kolakowski (2000) que debe de haber una selección valorante basándose en </w:t>
      </w:r>
      <w:r>
        <w:rPr>
          <w:i/>
        </w:rPr>
        <w:t>lo que se debe ser</w:t>
      </w:r>
      <w:r>
        <w:rPr/>
        <w:t>. En el caso de los toreros, ponen como ejemplo a </w:t>
      </w:r>
      <w:r>
        <w:rPr>
          <w:i/>
        </w:rPr>
        <w:t>Manolete, </w:t>
      </w:r>
      <w:r>
        <w:rPr/>
        <w:t>tomando en cuenta lo que debe ser un toreo para llegar a ser figura.</w:t>
      </w:r>
    </w:p>
    <w:p>
      <w:pPr>
        <w:pStyle w:val="BodyText"/>
      </w:pPr>
    </w:p>
    <w:p>
      <w:pPr>
        <w:pStyle w:val="BodyText"/>
        <w:spacing w:line="360" w:lineRule="auto" w:before="145"/>
        <w:ind w:left="116" w:right="103"/>
        <w:jc w:val="both"/>
      </w:pPr>
      <w:r>
        <w:rPr/>
        <w:t>“[…] el mito, para bien y para mal, ofrece un abanico de legitimaciones […] y que tienen mucho que ver, por ejemplo, con el arraigo más profundo de los sistemas de valores, con  las actitudes personales más genuinas […] En este sentido, el mito, para bien y para mal, resulta insustituible no sólo como un regulador de la sociedad, sino como razón última de la acción y de los sentimientos de cada uno.” (Duch, 2002: 63)</w:t>
      </w:r>
    </w:p>
    <w:p>
      <w:pPr>
        <w:pStyle w:val="BodyText"/>
      </w:pPr>
    </w:p>
    <w:p>
      <w:pPr>
        <w:pStyle w:val="BodyText"/>
        <w:spacing w:line="360" w:lineRule="auto" w:before="140"/>
        <w:ind w:left="116" w:right="103"/>
        <w:jc w:val="both"/>
      </w:pPr>
      <w:r>
        <w:rPr/>
        <w:t>Por lo antes mencionado, para explicar el mito de la ser “Figura del Toreo”, se debe  retomar lo que acontece en la fiesta taurina, en la acción que realiza el torero para que llege a definirse como tal. Eliade (1984) sostiene que no se puede estudiar al mito sin antes conocer de donde proviene, por ello es que en el siguiente capítulo abordaré el tema de las corridas de toros como una estructura lógica que mantiene el discurso del mito de la “Figura del Toreo”, tal como lo afirma Leví-Strauss:</w:t>
      </w:r>
    </w:p>
    <w:p>
      <w:pPr>
        <w:pStyle w:val="BodyText"/>
      </w:pPr>
    </w:p>
    <w:p>
      <w:pPr>
        <w:spacing w:line="379" w:lineRule="auto" w:before="154"/>
        <w:ind w:left="824" w:right="102" w:firstLine="0"/>
        <w:jc w:val="both"/>
        <w:rPr>
          <w:sz w:val="19"/>
        </w:rPr>
      </w:pPr>
      <w:r>
        <w:rPr>
          <w:w w:val="105"/>
          <w:sz w:val="19"/>
        </w:rPr>
        <w:t>“[…] cada sociedad expresa en sus mitos sentimientos fundamentales tales como el amor, el odio o la venganza, comunes a la humanidad entera [...]. Si un sistema mitológico otorga un lugar importante a cierto personaje, digamos una abuela malévola, se nos dirá que en tal sociedad las abuelas tienen una actitud hostil hacia sus nietos; la mitología será considerada un reflejo de la estructura social y de las relaciones sociales.”(1987: 230).</w:t>
      </w:r>
    </w:p>
    <w:p>
      <w:pPr>
        <w:pStyle w:val="BodyText"/>
        <w:spacing w:before="8"/>
        <w:rPr>
          <w:sz w:val="29"/>
        </w:rPr>
      </w:pPr>
    </w:p>
    <w:p>
      <w:pPr>
        <w:pStyle w:val="BodyText"/>
        <w:spacing w:line="360" w:lineRule="auto" w:before="1"/>
        <w:ind w:left="116" w:right="103"/>
        <w:jc w:val="both"/>
      </w:pPr>
      <w:r>
        <w:rPr/>
        <w:t>De acuerdo con lo anterior, y para explicar los signos que se presentan dentro de la construcción del mito de la “Figura del Toreo” a través de Manuel Rodríguez </w:t>
      </w:r>
      <w:r>
        <w:rPr>
          <w:i/>
        </w:rPr>
        <w:t>Manolete</w:t>
      </w:r>
      <w:r>
        <w:rPr/>
        <w:t>, se hace uso del estudio de los mitos de Roland Barthes.</w:t>
      </w:r>
    </w:p>
    <w:p>
      <w:pPr>
        <w:spacing w:after="0" w:line="360" w:lineRule="auto"/>
        <w:jc w:val="both"/>
        <w:sectPr>
          <w:pgSz w:w="12240" w:h="15840"/>
          <w:pgMar w:header="0" w:footer="967" w:top="1360" w:bottom="1160" w:left="1580" w:right="1600"/>
        </w:sectPr>
      </w:pPr>
    </w:p>
    <w:p>
      <w:pPr>
        <w:pStyle w:val="BodyText"/>
        <w:spacing w:before="8"/>
        <w:rPr>
          <w:sz w:val="22"/>
        </w:rPr>
      </w:pPr>
    </w:p>
    <w:p>
      <w:pPr>
        <w:pStyle w:val="BodyText"/>
        <w:spacing w:line="360" w:lineRule="auto" w:before="69"/>
        <w:ind w:left="116" w:right="103"/>
        <w:jc w:val="both"/>
      </w:pPr>
      <w:r>
        <w:rPr/>
        <w:t>El trabajo que realizó Roland Barthes acerca de los mitos gira en torno a la semiología, la cual se basa en interpretar los signos que se presentan en el contexto de la vida social, ya sean imágenes, sonidos, videos, etcétera.</w:t>
      </w:r>
    </w:p>
    <w:p>
      <w:pPr>
        <w:pStyle w:val="BodyText"/>
      </w:pPr>
    </w:p>
    <w:p>
      <w:pPr>
        <w:pStyle w:val="BodyText"/>
        <w:spacing w:line="360" w:lineRule="auto" w:before="140"/>
        <w:ind w:left="116" w:right="103"/>
        <w:jc w:val="both"/>
      </w:pPr>
      <w:r>
        <w:rPr/>
        <w:t>Zecchetto (2008) menciona que Barthes a lo largo de su vida, estuvo interesado en comprender a la sociedad de una manera diferente, en la cual pudiera explicar la manera en la cual los hombres se comportan dentro de una sociedad, y para ello aporto el concepto de mito, utilizando como soporte de la comunicación objetos visuales o verbales como: “el discurso escrito, la fotografía, el cine, el reportaje, el deporte, los espectáculos, la  publicidad […]” (Zecchetto, 2008: 93).</w:t>
      </w:r>
    </w:p>
    <w:p>
      <w:pPr>
        <w:pStyle w:val="BodyText"/>
      </w:pPr>
    </w:p>
    <w:p>
      <w:pPr>
        <w:pStyle w:val="BodyText"/>
        <w:spacing w:line="360" w:lineRule="auto" w:before="140"/>
        <w:ind w:left="116" w:right="103"/>
        <w:jc w:val="both"/>
      </w:pPr>
      <w:r>
        <w:rPr/>
        <w:t>Los mitos se dan a través de las acciones de la vida cotidiana, no como cosas sino como un lenguaje, en el cual las acciones y las palabras se vuelven estereotipos, clichés, refranes o dichos populares y con ello, se va transmitiendo un actuar, una forma de hablar, etc., en resumen es una forma de identificación y apropiación de la sociedad.</w:t>
      </w:r>
    </w:p>
    <w:p>
      <w:pPr>
        <w:pStyle w:val="BodyText"/>
      </w:pPr>
    </w:p>
    <w:p>
      <w:pPr>
        <w:pStyle w:val="BodyText"/>
        <w:spacing w:line="360" w:lineRule="auto" w:before="140"/>
        <w:ind w:left="116" w:right="103"/>
        <w:jc w:val="both"/>
      </w:pPr>
      <w:r>
        <w:rPr/>
        <w:t>Para realizar la investigación se toman en cuenta los signos que socialmente se han mostrado dentro e la cultura taurina acerca de lo que hace un torero para con ello, convertirlo en un mito, en el mito de la “Figura del toreo”. Lo que interesa de los signos  que se retoman son las significaciones que se les da; es decir, la forma en la cual se entienden los signos a través del contexto y la ideología de una sociedad.</w:t>
      </w:r>
    </w:p>
    <w:p>
      <w:pPr>
        <w:pStyle w:val="BodyText"/>
      </w:pPr>
    </w:p>
    <w:p>
      <w:pPr>
        <w:pStyle w:val="BodyText"/>
        <w:spacing w:line="360" w:lineRule="auto" w:before="145"/>
        <w:ind w:left="116" w:right="103"/>
        <w:jc w:val="both"/>
      </w:pPr>
      <w:r>
        <w:rPr/>
        <w:t>La significación es la unión de significado y significante “[…] el signo esta compuesto por un significado y un significante” (Barthes, 1990: 42); la significación se puede definir coloquialmente como la interpretación que le damos a las representaciones sociales que se nos presentan apoyándonos en el contexto en el cual está el signo; así mismo, podemos encontrar a la denotación y a la connotación.</w:t>
      </w:r>
    </w:p>
    <w:p>
      <w:pPr>
        <w:pStyle w:val="BodyText"/>
      </w:pPr>
    </w:p>
    <w:p>
      <w:pPr>
        <w:pStyle w:val="BodyText"/>
        <w:spacing w:line="360" w:lineRule="auto" w:before="140"/>
        <w:ind w:left="116" w:right="103"/>
        <w:jc w:val="both"/>
      </w:pPr>
      <w:r>
        <w:rPr/>
        <w:t>La connotación se refiere a una significación de forma global que ciertos grupos le otorgan a un signo, está ampliamente ligado con la cultura de la región, son significados </w:t>
      </w:r>
      <w:r>
        <w:rPr>
          <w:spacing w:val="23"/>
        </w:rPr>
        <w:t> </w:t>
      </w:r>
      <w:r>
        <w:rPr/>
        <w:t>personales</w:t>
      </w:r>
    </w:p>
    <w:p>
      <w:pPr>
        <w:spacing w:after="0" w:line="360" w:lineRule="auto"/>
        <w:jc w:val="both"/>
        <w:sectPr>
          <w:pgSz w:w="12240" w:h="15840"/>
          <w:pgMar w:header="0" w:footer="967" w:top="1500" w:bottom="1160" w:left="1580" w:right="1600"/>
        </w:sectPr>
      </w:pPr>
    </w:p>
    <w:p>
      <w:pPr>
        <w:pStyle w:val="BodyText"/>
        <w:spacing w:line="360" w:lineRule="auto" w:before="57"/>
        <w:ind w:left="116" w:right="103"/>
        <w:jc w:val="both"/>
      </w:pPr>
      <w:r>
        <w:rPr/>
        <w:t>y subjetivos del signo en cuestión. Por otro lado, la denotación es el significado que unversalmente le damos a una palabra sin importar el contexto en el que se encuentre.</w:t>
      </w:r>
    </w:p>
    <w:p>
      <w:pPr>
        <w:pStyle w:val="BodyText"/>
      </w:pPr>
    </w:p>
    <w:p>
      <w:pPr>
        <w:pStyle w:val="BodyText"/>
        <w:spacing w:line="360" w:lineRule="auto" w:before="145"/>
        <w:ind w:left="116" w:right="103"/>
        <w:jc w:val="both"/>
      </w:pPr>
      <w:r>
        <w:rPr/>
        <w:t>“[…] el mito constituye un sistema de comunicación, un mensaje […] se trata de un modo de significación, de una forma.” (Barthes, 2004:199); es decir, que el mito es en sí mismo informaciones que se utilizan para condicionar la vida social, por lo mismo el mito pudiera ser definido como un código que produce una significación de acuerdo al contexto en el  que se encuentra.</w:t>
      </w:r>
    </w:p>
    <w:p>
      <w:pPr>
        <w:pStyle w:val="BodyText"/>
      </w:pPr>
    </w:p>
    <w:p>
      <w:pPr>
        <w:pStyle w:val="BodyText"/>
        <w:spacing w:line="360" w:lineRule="auto" w:before="140"/>
        <w:ind w:left="116" w:right="103"/>
        <w:jc w:val="both"/>
      </w:pPr>
      <w:r>
        <w:rPr/>
        <w:t>Los aspectos míticos que se encuentran en un personaje como </w:t>
      </w:r>
      <w:r>
        <w:rPr>
          <w:i/>
        </w:rPr>
        <w:t>Manolete, </w:t>
      </w:r>
      <w:r>
        <w:rPr/>
        <w:t>los cuales más adelante se explicarán, son: el heroísmo que ven los aficionados en su persona, el arte que realiza al momento de torear, es catalogado como un semidiós, un ídolo para los aficionados, los propios toreros y gente que gusta de la fiesta brava.</w:t>
      </w:r>
    </w:p>
    <w:p>
      <w:pPr>
        <w:pStyle w:val="BodyText"/>
      </w:pPr>
    </w:p>
    <w:p>
      <w:pPr>
        <w:pStyle w:val="BodyText"/>
      </w:pPr>
    </w:p>
    <w:p>
      <w:pPr>
        <w:pStyle w:val="BodyText"/>
        <w:spacing w:before="6"/>
      </w:pPr>
    </w:p>
    <w:p>
      <w:pPr>
        <w:pStyle w:val="Heading1"/>
        <w:ind w:left="400"/>
      </w:pPr>
      <w:bookmarkStart w:name="_TOC_250005" w:id="6"/>
      <w:bookmarkEnd w:id="6"/>
      <w:r>
        <w:rPr/>
        <w:t>3.2.1 EL TORO</w:t>
      </w:r>
    </w:p>
    <w:p>
      <w:pPr>
        <w:pStyle w:val="BodyText"/>
        <w:rPr>
          <w:b/>
        </w:rPr>
      </w:pPr>
    </w:p>
    <w:p>
      <w:pPr>
        <w:pStyle w:val="BodyText"/>
        <w:spacing w:before="9"/>
        <w:rPr>
          <w:b/>
          <w:sz w:val="23"/>
        </w:rPr>
      </w:pPr>
    </w:p>
    <w:p>
      <w:pPr>
        <w:pStyle w:val="BodyText"/>
        <w:spacing w:line="360" w:lineRule="auto"/>
        <w:ind w:left="116" w:right="103"/>
        <w:jc w:val="both"/>
      </w:pPr>
      <w:r>
        <w:rPr/>
        <w:t>En primer lugar, antes de hacer alusión a los datos históricos de la tauromaquia hay que mencionar el punto de vista antropológico, el aspecto divino de la figura del toro en la vida humana, el punto de vista zootécnico; y principalmente, este capítulo estará centrado en la parte mitológica del animal.</w:t>
      </w:r>
    </w:p>
    <w:p>
      <w:pPr>
        <w:pStyle w:val="BodyText"/>
      </w:pPr>
    </w:p>
    <w:p>
      <w:pPr>
        <w:pStyle w:val="BodyText"/>
        <w:spacing w:line="360" w:lineRule="auto" w:before="145"/>
        <w:ind w:left="116" w:right="103"/>
        <w:jc w:val="both"/>
      </w:pPr>
      <w:r>
        <w:rPr/>
        <w:t>Desde que el ser humano tuvo la habilidad para crear instrumentos de caza, dejó de ser un ser herbívoro y con ello comenzó a cazar animales. Pedraza Jiménez (2008) menciona que como consecuencia de ello, en la parte de Europa Occidental en animal más rentable y con mejores condiciones para ser cazado y por consecuencia el mejor alimento para los  hombres fueron los toros, esto antes de lograr su domesticación. Pero el toro, no era únicamente asediado por su carne que serviría como alimento, sino también por su piel y  sus cuernos para seguir fabricando diferentes utensilios de caza que servirían para acabar con otro tipo de animales de mayor dimensión.</w:t>
      </w:r>
    </w:p>
    <w:p>
      <w:pPr>
        <w:spacing w:after="0" w:line="360" w:lineRule="auto"/>
        <w:jc w:val="both"/>
        <w:sectPr>
          <w:pgSz w:w="12240" w:h="15840"/>
          <w:pgMar w:header="0" w:footer="967" w:top="1360" w:bottom="1160" w:left="1580" w:right="1600"/>
        </w:sectPr>
      </w:pPr>
    </w:p>
    <w:p>
      <w:pPr>
        <w:pStyle w:val="BodyText"/>
        <w:spacing w:line="360" w:lineRule="auto" w:before="57"/>
        <w:ind w:left="116" w:right="103"/>
        <w:jc w:val="both"/>
      </w:pPr>
      <w:r>
        <w:rPr/>
        <w:t>Con el paso del tiempo, las necesidades del hombre dejaron de estar únicamente en cazar para comer, ahora su interés estaba en producir para obtener beneficios económicos, y así comenzaron a domesticar diferentes tipos de animales, entre ellos el toro. Sin embargo, esto no significa que la domesticación del toro le haya quitado la bravura que posee, al contrario de ello sigue conservando la fiereza, la fuerza, la bravura y ferocidad.</w:t>
      </w:r>
    </w:p>
    <w:p>
      <w:pPr>
        <w:pStyle w:val="BodyText"/>
      </w:pPr>
    </w:p>
    <w:p>
      <w:pPr>
        <w:pStyle w:val="BodyText"/>
        <w:spacing w:line="360" w:lineRule="auto" w:before="145"/>
        <w:ind w:left="116" w:right="103"/>
        <w:jc w:val="both"/>
      </w:pPr>
      <w:r>
        <w:rPr/>
        <w:t>La características antes mencionadas, no solamente han sido vinculadas con el toro visto únicamente como animal, sino que también ha sido vinculada con fenómenos naturales como “tormentas, ciclones, terremotos… identificados con la violencia de un toro enfurecido” (Pedraza, 2008: 24).</w:t>
      </w:r>
    </w:p>
    <w:p>
      <w:pPr>
        <w:pStyle w:val="BodyText"/>
      </w:pPr>
    </w:p>
    <w:p>
      <w:pPr>
        <w:pStyle w:val="BodyText"/>
        <w:spacing w:line="360" w:lineRule="auto" w:before="145"/>
        <w:ind w:left="116" w:right="103"/>
        <w:jc w:val="both"/>
      </w:pPr>
      <w:r>
        <w:rPr/>
        <w:t>Así, es como los toros comenzaron a formar parte de las mitologías griegas y romanas.  “Las mitologías mediterráneas se vinculan al animal totémico. Si unas veces los mismos dioses son o se transmutan en toros, en otras ocasiones son ganaderos o vaqueros, como ocurre con el griego Hermes, o con Apolo, dios solar que apacienta los ganados de Admeteo. Los dioses civilizadores se presentan como lidiadores y vencedores de toros fieros, símbolos de las fuerzas naturales sometidas por el esfuerzo y la razón del hombre” (Pedraza, 2008: 24).</w:t>
      </w:r>
    </w:p>
    <w:p>
      <w:pPr>
        <w:pStyle w:val="BodyText"/>
      </w:pPr>
    </w:p>
    <w:p>
      <w:pPr>
        <w:pStyle w:val="BodyText"/>
        <w:spacing w:line="360" w:lineRule="auto" w:before="145"/>
        <w:ind w:left="116" w:right="1785"/>
      </w:pPr>
      <w:r>
        <w:rPr/>
        <w:t>Con ello, se mencionan dos aspectos importantes dentro de las mitologías: “a) Origen en el culto al toro como deidad.</w:t>
      </w:r>
    </w:p>
    <w:p>
      <w:pPr>
        <w:pStyle w:val="BodyText"/>
        <w:spacing w:line="362" w:lineRule="auto" w:before="4"/>
        <w:ind w:left="116" w:right="103"/>
        <w:jc w:val="both"/>
      </w:pPr>
      <w:r>
        <w:rPr/>
        <w:t>b) Origen en los ritos de ofrendas a los dioses.” (Fernández Truhán, Juan Carlos, </w:t>
      </w:r>
      <w:hyperlink r:id="rId35">
        <w:r>
          <w:rPr/>
          <w:t>http://www.cafyd.com/HistDeporte/htm/pdf/6-0.pdf,</w:t>
        </w:r>
      </w:hyperlink>
      <w:r>
        <w:rPr/>
        <w:t> consultado el día 25 de Agosto 2014)</w:t>
      </w:r>
    </w:p>
    <w:p>
      <w:pPr>
        <w:pStyle w:val="BodyText"/>
      </w:pPr>
    </w:p>
    <w:p>
      <w:pPr>
        <w:pStyle w:val="BodyText"/>
        <w:spacing w:line="360" w:lineRule="auto" w:before="138"/>
        <w:ind w:left="116" w:right="103"/>
        <w:jc w:val="both"/>
      </w:pPr>
      <w:r>
        <w:rPr/>
        <w:t>En los puntos mencionados, la imagen del toro hace que nos remontemos a los mitos y/ o leyendas que surgen, y con ello se le considera al toro como símbolo de fortaleza, de fecundidad, fiereza.</w:t>
      </w:r>
    </w:p>
    <w:p>
      <w:pPr>
        <w:pStyle w:val="BodyText"/>
      </w:pPr>
    </w:p>
    <w:p>
      <w:pPr>
        <w:pStyle w:val="BodyText"/>
        <w:spacing w:line="360" w:lineRule="auto" w:before="140"/>
        <w:ind w:left="116" w:right="101"/>
        <w:jc w:val="both"/>
      </w:pPr>
      <w:r>
        <w:rPr/>
        <w:t>Uno de los mitos más relevantes de la cultura egipcia y griega es acerca de un toro llamado Apis, en el libro </w:t>
      </w:r>
      <w:r>
        <w:rPr>
          <w:i/>
        </w:rPr>
        <w:t>La Mitología (1826)</w:t>
      </w:r>
      <w:r>
        <w:rPr/>
        <w:t>, se menciona que dicho animal era considerado como un símbolo de divinidad, además de que los sacerdotes interpretaban cualquier  movimiento</w:t>
      </w:r>
    </w:p>
    <w:p>
      <w:pPr>
        <w:spacing w:after="0" w:line="360" w:lineRule="auto"/>
        <w:jc w:val="both"/>
        <w:sectPr>
          <w:pgSz w:w="12240" w:h="15840"/>
          <w:pgMar w:header="0" w:footer="967" w:top="1360" w:bottom="1160" w:left="1580" w:right="1600"/>
        </w:sectPr>
      </w:pPr>
    </w:p>
    <w:p>
      <w:pPr>
        <w:pStyle w:val="BodyText"/>
        <w:spacing w:line="360" w:lineRule="auto" w:before="57"/>
        <w:ind w:left="116" w:right="103"/>
        <w:jc w:val="both"/>
      </w:pPr>
      <w:r>
        <w:rPr/>
        <w:t>y conducta de Apis como señales del porvenir. De la misma manera ocurre hoy en día en las corridas de toros, ya que los ganaderos, los toreros y los aficionados son capaces de interpretar las conductas de los toros y conocer la manera en la cual se dirigirá la lidia y cómo es que el toro pueda responder, si es manso o si es bravo.</w:t>
      </w:r>
    </w:p>
    <w:p>
      <w:pPr>
        <w:pStyle w:val="BodyText"/>
      </w:pPr>
    </w:p>
    <w:p>
      <w:pPr>
        <w:pStyle w:val="BodyText"/>
        <w:spacing w:line="360" w:lineRule="auto" w:before="140"/>
        <w:ind w:left="116" w:right="103"/>
        <w:jc w:val="both"/>
      </w:pPr>
      <w:r>
        <w:rPr/>
        <w:t>Así mismo, Manuel Ríos Ruíz (1990) nos explica, en donde para los persas se consideraba al toro como una criatura de Ormuz</w:t>
      </w:r>
      <w:r>
        <w:rPr>
          <w:position w:val="10"/>
          <w:sz w:val="14"/>
        </w:rPr>
        <w:t>10 </w:t>
      </w:r>
      <w:r>
        <w:rPr/>
        <w:t>que contenía los principios de la vida humana y animal; en la mitología indoaria se le veía al toro como guardián y como símbolo de la procreación, a pesar de que su muerte era ofrecida a los dioses como sacrificio, y en éste mito se puede apreciar al toro ya como “símbolo de la vida, de la muerte e incluso de la mortalidad” (Ríos Ruíz, 1990: 15), que era algo a lo que se aspiraba con su sacrificio.</w:t>
      </w:r>
    </w:p>
    <w:p>
      <w:pPr>
        <w:pStyle w:val="BodyText"/>
      </w:pPr>
    </w:p>
    <w:p>
      <w:pPr>
        <w:pStyle w:val="BodyText"/>
        <w:spacing w:line="360" w:lineRule="auto" w:before="140"/>
        <w:ind w:left="116" w:right="103"/>
        <w:jc w:val="both"/>
      </w:pPr>
      <w:r>
        <w:rPr/>
        <w:t>En el aspecto divino o religioso se menciona que el toro ha sido parte fundamental de la historia mencionado en algunos pasajes bíblicos de la religión cristiana.</w:t>
      </w:r>
    </w:p>
    <w:p>
      <w:pPr>
        <w:pStyle w:val="BodyText"/>
      </w:pPr>
    </w:p>
    <w:p>
      <w:pPr>
        <w:pStyle w:val="BodyText"/>
        <w:spacing w:line="360" w:lineRule="auto" w:before="145"/>
        <w:ind w:left="116" w:right="103"/>
        <w:jc w:val="both"/>
      </w:pPr>
      <w:r>
        <w:rPr/>
        <w:t>“[…] se distingue el toro por una poderosa vocación fecundante. Muchas religiones antiguas concretaron en el toro la esencial masculinidad divina y su inagotable anhelo creador” (Ríos Ruíz, 1990: 16).</w:t>
      </w:r>
    </w:p>
    <w:p>
      <w:pPr>
        <w:pStyle w:val="BodyText"/>
      </w:pPr>
    </w:p>
    <w:p>
      <w:pPr>
        <w:pStyle w:val="BodyText"/>
        <w:spacing w:line="360" w:lineRule="auto" w:before="145"/>
        <w:ind w:left="116" w:right="103"/>
        <w:jc w:val="both"/>
      </w:pPr>
      <w:r>
        <w:rPr/>
        <w:t>Sin embargo, está no es la única manera en la cual el toro se hace presente en la religión, también aparece como parte de los ritos y festividades para celebrar algún importante acontecimiento como nacimientos, bautizos, bodas, etc.</w:t>
      </w:r>
    </w:p>
    <w:p>
      <w:pPr>
        <w:pStyle w:val="BodyText"/>
      </w:pPr>
    </w:p>
    <w:p>
      <w:pPr>
        <w:pStyle w:val="BodyText"/>
        <w:spacing w:line="360" w:lineRule="auto" w:before="145"/>
        <w:ind w:left="116" w:right="103"/>
        <w:jc w:val="both"/>
      </w:pPr>
      <w:r>
        <w:rPr/>
        <w:t>Un ejemplo de ello, es mencionado en el libro </w:t>
      </w:r>
      <w:r>
        <w:rPr>
          <w:i/>
        </w:rPr>
        <w:t>Iniciación a la fiesta de los toros</w:t>
      </w:r>
      <w:r>
        <w:rPr/>
        <w:t>, en donde se explica que en las celebraciones de bodas era en donde se veía con mayor precisión el origen religioso y “mágico” de la fiesta taurina. “Los amigos del novio traían del campo a  la villao ciudad un animal cerril y bravo, fuerte e indómito. Corrían ante él por las calles hasta</w:t>
      </w:r>
      <w:r>
        <w:rPr>
          <w:spacing w:val="15"/>
        </w:rPr>
        <w:t> </w:t>
      </w:r>
      <w:r>
        <w:rPr/>
        <w:t>llegar</w:t>
      </w:r>
      <w:r>
        <w:rPr>
          <w:spacing w:val="15"/>
        </w:rPr>
        <w:t> </w:t>
      </w:r>
      <w:r>
        <w:rPr/>
        <w:t>a</w:t>
      </w:r>
      <w:r>
        <w:rPr>
          <w:spacing w:val="15"/>
        </w:rPr>
        <w:t> </w:t>
      </w:r>
      <w:r>
        <w:rPr/>
        <w:t>la</w:t>
      </w:r>
      <w:r>
        <w:rPr>
          <w:spacing w:val="15"/>
        </w:rPr>
        <w:t> </w:t>
      </w:r>
      <w:r>
        <w:rPr/>
        <w:t>casa</w:t>
      </w:r>
      <w:r>
        <w:rPr>
          <w:spacing w:val="15"/>
        </w:rPr>
        <w:t> </w:t>
      </w:r>
      <w:r>
        <w:rPr/>
        <w:t>de</w:t>
      </w:r>
      <w:r>
        <w:rPr>
          <w:spacing w:val="15"/>
        </w:rPr>
        <w:t> </w:t>
      </w:r>
      <w:r>
        <w:rPr/>
        <w:t>la</w:t>
      </w:r>
      <w:r>
        <w:rPr>
          <w:spacing w:val="15"/>
        </w:rPr>
        <w:t> </w:t>
      </w:r>
      <w:r>
        <w:rPr/>
        <w:t>novia.</w:t>
      </w:r>
      <w:r>
        <w:rPr>
          <w:spacing w:val="15"/>
        </w:rPr>
        <w:t> </w:t>
      </w:r>
      <w:r>
        <w:rPr/>
        <w:t>Allí</w:t>
      </w:r>
      <w:r>
        <w:rPr>
          <w:spacing w:val="15"/>
        </w:rPr>
        <w:t> </w:t>
      </w:r>
      <w:r>
        <w:rPr/>
        <w:t>el</w:t>
      </w:r>
      <w:r>
        <w:rPr>
          <w:spacing w:val="15"/>
        </w:rPr>
        <w:t> </w:t>
      </w:r>
      <w:r>
        <w:rPr/>
        <w:t>novio</w:t>
      </w:r>
      <w:r>
        <w:rPr>
          <w:spacing w:val="15"/>
        </w:rPr>
        <w:t> </w:t>
      </w:r>
      <w:r>
        <w:rPr/>
        <w:t>lo</w:t>
      </w:r>
      <w:r>
        <w:rPr>
          <w:spacing w:val="15"/>
        </w:rPr>
        <w:t> </w:t>
      </w:r>
      <w:r>
        <w:rPr/>
        <w:t>hería</w:t>
      </w:r>
      <w:r>
        <w:rPr>
          <w:spacing w:val="15"/>
        </w:rPr>
        <w:t> </w:t>
      </w:r>
      <w:r>
        <w:rPr/>
        <w:t>para</w:t>
      </w:r>
      <w:r>
        <w:rPr>
          <w:spacing w:val="15"/>
        </w:rPr>
        <w:t> </w:t>
      </w:r>
      <w:r>
        <w:rPr/>
        <w:t>que</w:t>
      </w:r>
      <w:r>
        <w:rPr>
          <w:spacing w:val="15"/>
        </w:rPr>
        <w:t> </w:t>
      </w:r>
      <w:r>
        <w:rPr/>
        <w:t>brotara</w:t>
      </w:r>
      <w:r>
        <w:rPr>
          <w:spacing w:val="15"/>
        </w:rPr>
        <w:t> </w:t>
      </w:r>
      <w:r>
        <w:rPr/>
        <w:t>sangre”</w:t>
      </w:r>
      <w:r>
        <w:rPr>
          <w:spacing w:val="15"/>
        </w:rPr>
        <w:t> </w:t>
      </w:r>
      <w:r>
        <w:rPr/>
        <w:t>(Pedraza,</w:t>
      </w:r>
    </w:p>
    <w:p>
      <w:pPr>
        <w:pStyle w:val="BodyText"/>
        <w:rPr>
          <w:sz w:val="20"/>
        </w:rPr>
      </w:pPr>
    </w:p>
    <w:p>
      <w:pPr>
        <w:pStyle w:val="BodyText"/>
        <w:spacing w:before="8"/>
        <w:rPr>
          <w:sz w:val="17"/>
        </w:rPr>
      </w:pPr>
      <w:r>
        <w:rPr/>
        <w:pict>
          <v:line style="position:absolute;mso-position-horizontal-relative:page;mso-position-vertical-relative:paragraph;z-index:1408;mso-wrap-distance-left:0;mso-wrap-distance-right:0" from="84.839996pt,12.500749pt" to="228.839996pt,12.500749pt" stroked="true" strokeweight=".72pt" strokecolor="#000000">
            <w10:wrap type="topAndBottom"/>
          </v:line>
        </w:pict>
      </w:r>
    </w:p>
    <w:p>
      <w:pPr>
        <w:spacing w:before="33"/>
        <w:ind w:left="116" w:right="0" w:firstLine="0"/>
        <w:jc w:val="left"/>
        <w:rPr>
          <w:i/>
          <w:sz w:val="24"/>
        </w:rPr>
      </w:pPr>
      <w:r>
        <w:rPr>
          <w:position w:val="11"/>
          <w:sz w:val="16"/>
        </w:rPr>
        <w:t>10 </w:t>
      </w:r>
      <w:r>
        <w:rPr>
          <w:i/>
          <w:sz w:val="24"/>
        </w:rPr>
        <w:t>“Ormuz o Ahura-Mazda, dios persa quién representaba, también la luz pura, el bien”,</w:t>
      </w:r>
    </w:p>
    <w:p>
      <w:pPr>
        <w:pStyle w:val="BodyText"/>
        <w:spacing w:before="36"/>
        <w:ind w:left="116"/>
      </w:pPr>
      <w:hyperlink r:id="rId37">
        <w:r>
          <w:rPr/>
          <w:t>en: http://elquintoelemento.8k.com/persia.html</w:t>
        </w:r>
      </w:hyperlink>
      <w:r>
        <w:rPr/>
        <w:t> revisado el día 25 de agosto 2014.</w:t>
      </w:r>
    </w:p>
    <w:p>
      <w:pPr>
        <w:spacing w:after="0"/>
        <w:sectPr>
          <w:footerReference w:type="default" r:id="rId36"/>
          <w:pgSz w:w="12240" w:h="15840"/>
          <w:pgMar w:footer="967" w:header="0" w:top="1360" w:bottom="1160" w:left="1580" w:right="1600"/>
        </w:sectPr>
      </w:pPr>
    </w:p>
    <w:p>
      <w:pPr>
        <w:pStyle w:val="BodyText"/>
        <w:spacing w:line="360" w:lineRule="auto" w:before="57"/>
        <w:ind w:left="116" w:right="103"/>
        <w:jc w:val="both"/>
      </w:pPr>
      <w:r>
        <w:rPr/>
        <w:t>2008: 32). El que el novio realizará esta acción era significado de su hombría y con ello la masculinidad y nivel de procreación.</w:t>
      </w:r>
    </w:p>
    <w:p>
      <w:pPr>
        <w:pStyle w:val="BodyText"/>
      </w:pPr>
    </w:p>
    <w:p>
      <w:pPr>
        <w:pStyle w:val="BodyText"/>
        <w:spacing w:line="360" w:lineRule="auto" w:before="145"/>
        <w:ind w:left="116" w:right="103"/>
        <w:jc w:val="both"/>
      </w:pPr>
      <w:r>
        <w:rPr/>
        <w:t>En tercer lugar, desde el punto de vista zootécnico el toro de lidia o toro bravo se encontraba únicamente en España, Portugal y Francia; sin embargo, con la conquista de los españoles, países de América Latinase dedican ya a la crianza de dicho animal, como lo son México, Colombia y Venezuela. Así, estudiosos del toro bravo han argumentado que el toro bravo por su estructura y anatomía es el único animal apto para la lidia, tomando en cuenta la fuerza al momento de embestir.</w:t>
      </w:r>
    </w:p>
    <w:p>
      <w:pPr>
        <w:pStyle w:val="BodyText"/>
      </w:pPr>
    </w:p>
    <w:p>
      <w:pPr>
        <w:pStyle w:val="BodyText"/>
        <w:spacing w:line="360" w:lineRule="auto" w:before="145"/>
        <w:ind w:left="116" w:right="103"/>
        <w:jc w:val="both"/>
      </w:pPr>
      <w:r>
        <w:rPr/>
        <w:t>La crianza del toro de lidia es interesante principalmente porque la gestación del toro dura nueve meses, y a momento en el que la vaca va a parir al becerro no permiten que los humanos les ayuden, por ello es que se alejan y se resguardan en lugares apartados, después de casi nueve meses es cuando el ganadero separa al becerro de la madre y se da lugar al herradero, que es cuando se marca a las reses con el hierro de la ganadería.</w:t>
      </w:r>
    </w:p>
    <w:p>
      <w:pPr>
        <w:pStyle w:val="BodyText"/>
      </w:pPr>
    </w:p>
    <w:p>
      <w:pPr>
        <w:pStyle w:val="BodyText"/>
        <w:spacing w:line="360" w:lineRule="auto" w:before="140"/>
        <w:ind w:left="116" w:right="103"/>
        <w:jc w:val="both"/>
      </w:pPr>
      <w:r>
        <w:rPr/>
        <w:t>De acuerdo con el veterinario español quién realizó estudios acerca del toro de lidia, Cesáreo Sánz Egaña (1958) explica que el toro es el único animal domesticado que conserva sus instintos primitivos, el cual es criado para realizar un espectáculo sin necesidad de amaestramiento previo, por lo tanto hace énfasis acerca de las reacciones del toro durante la lidia, las cuáles son naturales y espontáneas.</w:t>
      </w:r>
    </w:p>
    <w:p>
      <w:pPr>
        <w:pStyle w:val="BodyText"/>
      </w:pPr>
    </w:p>
    <w:p>
      <w:pPr>
        <w:pStyle w:val="BodyText"/>
        <w:spacing w:line="360" w:lineRule="auto" w:before="145"/>
        <w:ind w:left="116" w:right="103"/>
        <w:jc w:val="both"/>
      </w:pPr>
      <w:r>
        <w:rPr/>
        <w:t>Así mismo hace énfasis en una característica del toro: la bravura, de la menciona lo siguiente: “[…] es un instinto defensivo, de liberación […] embiste obligado […] han sido los ganaderos españoles quienes, mediante una selección juiciosa y una crianza adecuada han logrado toros que siempre quieren embestir; la bravura se ha impuesto como fuerza activa a la cobardía específica y sobresale en la conducta del toro de lidia” (Ríos Ruíz,  1990: 20).</w:t>
      </w:r>
    </w:p>
    <w:p>
      <w:pPr>
        <w:spacing w:after="0" w:line="360" w:lineRule="auto"/>
        <w:jc w:val="both"/>
        <w:sectPr>
          <w:footerReference w:type="default" r:id="rId38"/>
          <w:pgSz w:w="12240" w:h="15840"/>
          <w:pgMar w:footer="907" w:header="0" w:top="1360" w:bottom="1100" w:left="1580" w:right="1600"/>
          <w:pgNumType w:start="41"/>
        </w:sectPr>
      </w:pPr>
    </w:p>
    <w:p>
      <w:pPr>
        <w:pStyle w:val="BodyText"/>
        <w:spacing w:line="360" w:lineRule="auto" w:before="57"/>
        <w:ind w:left="116" w:right="103"/>
        <w:jc w:val="both"/>
      </w:pPr>
      <w:r>
        <w:rPr/>
        <w:t>Finalmente, en las corridas de toros se ve la dualidad entre hombre y bestia, como una  lucha del bien y el mal, en donde el mal es representado por el hombre ya que éste se hace amo de la vida del toro.</w:t>
      </w:r>
    </w:p>
    <w:p>
      <w:pPr>
        <w:spacing w:after="0" w:line="360" w:lineRule="auto"/>
        <w:jc w:val="both"/>
        <w:sectPr>
          <w:pgSz w:w="12240" w:h="15840"/>
          <w:pgMar w:header="0" w:footer="907" w:top="1360" w:bottom="1160" w:left="1580" w:right="1600"/>
        </w:sectPr>
      </w:pPr>
    </w:p>
    <w:p>
      <w:pPr>
        <w:pStyle w:val="BodyText"/>
        <w:spacing w:before="8"/>
        <w:rPr>
          <w:sz w:val="22"/>
        </w:rPr>
      </w:pPr>
    </w:p>
    <w:p>
      <w:pPr>
        <w:pStyle w:val="Heading1"/>
        <w:spacing w:before="69"/>
        <w:ind w:right="199"/>
        <w:jc w:val="center"/>
      </w:pPr>
      <w:r>
        <w:rPr/>
        <w:t>CAPITULO IV</w:t>
      </w:r>
    </w:p>
    <w:p>
      <w:pPr>
        <w:spacing w:line="360" w:lineRule="auto" w:before="141"/>
        <w:ind w:left="212" w:right="198" w:firstLine="0"/>
        <w:jc w:val="center"/>
        <w:rPr>
          <w:b/>
          <w:sz w:val="24"/>
        </w:rPr>
      </w:pPr>
      <w:r>
        <w:rPr>
          <w:b/>
          <w:sz w:val="24"/>
        </w:rPr>
        <w:t>ANÁLISIS DE LA FIGURA DEL TOREO DESDE UNA PERSPECTIVA ESTRUCTURALISTA</w:t>
      </w:r>
    </w:p>
    <w:p>
      <w:pPr>
        <w:pStyle w:val="BodyText"/>
        <w:rPr>
          <w:b/>
        </w:rPr>
      </w:pPr>
    </w:p>
    <w:p>
      <w:pPr>
        <w:spacing w:before="140"/>
        <w:ind w:left="116" w:right="0" w:firstLine="0"/>
        <w:jc w:val="both"/>
        <w:rPr>
          <w:b/>
          <w:sz w:val="24"/>
        </w:rPr>
      </w:pPr>
      <w:r>
        <w:rPr>
          <w:b/>
          <w:sz w:val="24"/>
        </w:rPr>
        <w:t>CREACIÓN Y PERMANENCIA DEL MITO “SER FIGURA DEL TOREO”</w:t>
      </w:r>
    </w:p>
    <w:p>
      <w:pPr>
        <w:pStyle w:val="BodyText"/>
        <w:rPr>
          <w:b/>
        </w:rPr>
      </w:pPr>
    </w:p>
    <w:p>
      <w:pPr>
        <w:pStyle w:val="BodyText"/>
        <w:spacing w:before="2"/>
        <w:rPr>
          <w:b/>
        </w:rPr>
      </w:pPr>
    </w:p>
    <w:p>
      <w:pPr>
        <w:pStyle w:val="BodyText"/>
        <w:spacing w:line="360" w:lineRule="auto"/>
        <w:ind w:left="116" w:right="103"/>
        <w:jc w:val="both"/>
      </w:pPr>
      <w:r>
        <w:rPr/>
        <w:t>En el presente capítulo se abordan los signos que medios de comunicación, aficionados, comunicadores vilculados al ámbito taurino hacen uso para definir a una “Figura del toreo”, en este caso los signos que se presentan en torno a la figura de Manuel Rodríguez </w:t>
      </w:r>
      <w:r>
        <w:rPr>
          <w:i/>
        </w:rPr>
        <w:t>Manolete. </w:t>
      </w:r>
      <w:r>
        <w:rPr/>
        <w:t>Tomando como fuente principal el libro </w:t>
      </w:r>
      <w:r>
        <w:rPr>
          <w:i/>
        </w:rPr>
        <w:t>MANOLETE, BIOGRAFÍA DE UN </w:t>
      </w:r>
      <w:r>
        <w:rPr>
          <w:i/>
        </w:rPr>
        <w:t>SINVIVIR </w:t>
      </w:r>
      <w:r>
        <w:rPr/>
        <w:t>de Fernando González Vinas (2011), el cual describen de la siguiente manera:</w:t>
      </w:r>
    </w:p>
    <w:p>
      <w:pPr>
        <w:pStyle w:val="BodyText"/>
      </w:pPr>
    </w:p>
    <w:p>
      <w:pPr>
        <w:pStyle w:val="BodyText"/>
        <w:spacing w:line="360" w:lineRule="auto" w:before="140"/>
        <w:ind w:left="212" w:right="199"/>
        <w:jc w:val="center"/>
      </w:pPr>
      <w:r>
        <w:rPr/>
        <w:t>“[…] es este libro, una lúcida biografía de un personaje […] </w:t>
      </w:r>
      <w:r>
        <w:rPr>
          <w:i/>
        </w:rPr>
        <w:t>Manolete </w:t>
      </w:r>
      <w:r>
        <w:rPr/>
        <w:t>tiene, como todos los mitos, ese &lt;&lt;no se qué&gt;&gt; que define una época, tanto en el toreo como en la historia y en la vida humana.”</w:t>
      </w:r>
    </w:p>
    <w:p>
      <w:pPr>
        <w:pStyle w:val="BodyText"/>
      </w:pPr>
    </w:p>
    <w:p>
      <w:pPr>
        <w:pStyle w:val="BodyText"/>
      </w:pPr>
    </w:p>
    <w:p>
      <w:pPr>
        <w:pStyle w:val="BodyText"/>
        <w:spacing w:before="6"/>
      </w:pPr>
    </w:p>
    <w:p>
      <w:pPr>
        <w:pStyle w:val="Heading1"/>
        <w:numPr>
          <w:ilvl w:val="1"/>
          <w:numId w:val="10"/>
        </w:numPr>
        <w:tabs>
          <w:tab w:pos="1197" w:val="left" w:leader="none"/>
        </w:tabs>
        <w:spacing w:line="240" w:lineRule="auto" w:before="0" w:after="0"/>
        <w:ind w:left="1196" w:right="0" w:hanging="360"/>
        <w:jc w:val="left"/>
      </w:pPr>
      <w:r>
        <w:rPr/>
        <w:t>DISEÑO METODOLÓGICO</w:t>
      </w:r>
    </w:p>
    <w:p>
      <w:pPr>
        <w:pStyle w:val="BodyText"/>
        <w:rPr>
          <w:b/>
        </w:rPr>
      </w:pPr>
    </w:p>
    <w:p>
      <w:pPr>
        <w:pStyle w:val="BodyText"/>
        <w:spacing w:before="9"/>
        <w:rPr>
          <w:b/>
          <w:sz w:val="23"/>
        </w:rPr>
      </w:pPr>
    </w:p>
    <w:p>
      <w:pPr>
        <w:pStyle w:val="BodyText"/>
        <w:spacing w:line="360" w:lineRule="auto"/>
        <w:ind w:left="476" w:right="103"/>
        <w:jc w:val="both"/>
        <w:rPr>
          <w:i/>
        </w:rPr>
      </w:pPr>
      <w:r>
        <w:rPr/>
        <w:t>Como ya se ha mencionado con anterioridad el objetivo de la presente investigación es exponer la forma en la que los medios de comunicación, aficionados taurinos y comunicadores crean y reproducen el mito de ser “Figura del toreo” dentro de la sociedad taurómaca, a través de los signos que son abstraídos y que se presentan dentro de un personaje conocido dentro de la cultura taurina, y pueda ser que el máximo torero que se ha dado en los últimos tiempos, Manuel Rodríguez </w:t>
      </w:r>
      <w:r>
        <w:rPr>
          <w:i/>
        </w:rPr>
        <w:t>Manolete.</w:t>
      </w:r>
    </w:p>
    <w:p>
      <w:pPr>
        <w:pStyle w:val="BodyText"/>
        <w:rPr>
          <w:i/>
        </w:rPr>
      </w:pPr>
    </w:p>
    <w:p>
      <w:pPr>
        <w:pStyle w:val="BodyText"/>
        <w:spacing w:line="360" w:lineRule="auto" w:before="145"/>
        <w:ind w:left="476" w:right="103"/>
        <w:jc w:val="both"/>
      </w:pPr>
      <w:r>
        <w:rPr/>
        <w:t>Así mismo, los objetivos particulares: explicar a traves de estructuralismo el funcionamiento de las corridas de toros en un país, identificar los signos que se encuentran presentes en los medios escritos (periódicos, revistas, libros, páginas de internet) para que se dé la construcción del concepto “Figura del toreo” a través de la</w:t>
      </w:r>
    </w:p>
    <w:p>
      <w:pPr>
        <w:spacing w:after="0" w:line="360" w:lineRule="auto"/>
        <w:jc w:val="both"/>
        <w:sectPr>
          <w:pgSz w:w="12240" w:h="15840"/>
          <w:pgMar w:header="0" w:footer="907" w:top="1500" w:bottom="1160" w:left="1580" w:right="1600"/>
        </w:sectPr>
      </w:pPr>
    </w:p>
    <w:p>
      <w:pPr>
        <w:pStyle w:val="BodyText"/>
        <w:spacing w:line="360" w:lineRule="auto" w:before="57"/>
        <w:ind w:left="1036" w:right="1363"/>
        <w:jc w:val="both"/>
      </w:pPr>
      <w:r>
        <w:rPr/>
        <w:t>figura Manuel Rodríguez </w:t>
      </w:r>
      <w:r>
        <w:rPr>
          <w:i/>
        </w:rPr>
        <w:t>Manolete, </w:t>
      </w:r>
      <w:r>
        <w:rPr/>
        <w:t>y explicar la permanencia del mito a través de estereotipos marcados dentro de las estructuras sociales, tomando como base el estudio presente.</w:t>
      </w:r>
    </w:p>
    <w:p>
      <w:pPr>
        <w:pStyle w:val="BodyText"/>
      </w:pPr>
    </w:p>
    <w:p>
      <w:pPr>
        <w:pStyle w:val="BodyText"/>
      </w:pPr>
    </w:p>
    <w:p>
      <w:pPr>
        <w:pStyle w:val="BodyText"/>
        <w:spacing w:before="1"/>
      </w:pPr>
    </w:p>
    <w:p>
      <w:pPr>
        <w:pStyle w:val="Heading1"/>
        <w:numPr>
          <w:ilvl w:val="1"/>
          <w:numId w:val="10"/>
        </w:numPr>
        <w:tabs>
          <w:tab w:pos="2117" w:val="left" w:leader="none"/>
        </w:tabs>
        <w:spacing w:line="240" w:lineRule="auto" w:before="0" w:after="0"/>
        <w:ind w:left="2116" w:right="0" w:hanging="360"/>
        <w:jc w:val="left"/>
      </w:pPr>
      <w:r>
        <w:rPr/>
        <w:t>CUADRO DE OPERACIONALIZACIÓN DE VARIABLES</w:t>
      </w:r>
    </w:p>
    <w:p>
      <w:pPr>
        <w:pStyle w:val="BodyText"/>
        <w:rPr>
          <w:b/>
        </w:rPr>
      </w:pPr>
    </w:p>
    <w:p>
      <w:pPr>
        <w:pStyle w:val="BodyText"/>
        <w:spacing w:before="2"/>
        <w:rPr>
          <w:b/>
        </w:rPr>
      </w:pPr>
    </w:p>
    <w:p>
      <w:pPr>
        <w:pStyle w:val="BodyText"/>
        <w:spacing w:line="360" w:lineRule="auto"/>
        <w:ind w:left="676" w:right="1363"/>
        <w:jc w:val="both"/>
      </w:pPr>
      <w:r>
        <w:rPr/>
        <w:t>A continuación, se presenta un cuadro de variables que permite desarrollar aquellos conceptos y mostrar los signos que son utilizados para definir la creación y permanencia del mito de “Figura del toreo”, en la imagen del torero Manuel Rodríguez </w:t>
      </w:r>
      <w:r>
        <w:rPr>
          <w:i/>
        </w:rPr>
        <w:t>Manolete</w:t>
      </w:r>
      <w:r>
        <w:rPr/>
        <w:t>,.</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8"/>
        <w:rPr>
          <w:sz w:val="28"/>
        </w:r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325"/>
        <w:gridCol w:w="3456"/>
        <w:gridCol w:w="2870"/>
      </w:tblGrid>
      <w:tr>
        <w:trPr>
          <w:trHeight w:val="840" w:hRule="exact"/>
        </w:trPr>
        <w:tc>
          <w:tcPr>
            <w:tcW w:w="4325" w:type="dxa"/>
          </w:tcPr>
          <w:p>
            <w:pPr>
              <w:pStyle w:val="TableParagraph"/>
              <w:spacing w:before="0"/>
              <w:ind w:left="0"/>
              <w:rPr>
                <w:sz w:val="24"/>
              </w:rPr>
            </w:pPr>
          </w:p>
          <w:p>
            <w:pPr>
              <w:pStyle w:val="TableParagraph"/>
              <w:spacing w:before="138"/>
              <w:ind w:left="1432" w:right="1429"/>
              <w:jc w:val="center"/>
              <w:rPr>
                <w:b/>
                <w:sz w:val="24"/>
              </w:rPr>
            </w:pPr>
            <w:r>
              <w:rPr>
                <w:b/>
                <w:sz w:val="24"/>
              </w:rPr>
              <w:t>SIGNO</w:t>
            </w:r>
          </w:p>
        </w:tc>
        <w:tc>
          <w:tcPr>
            <w:tcW w:w="3456" w:type="dxa"/>
          </w:tcPr>
          <w:p>
            <w:pPr>
              <w:pStyle w:val="TableParagraph"/>
              <w:spacing w:before="0"/>
              <w:ind w:left="0"/>
              <w:rPr>
                <w:sz w:val="24"/>
              </w:rPr>
            </w:pPr>
          </w:p>
          <w:p>
            <w:pPr>
              <w:pStyle w:val="TableParagraph"/>
              <w:spacing w:before="138"/>
              <w:ind w:left="894"/>
              <w:rPr>
                <w:b/>
                <w:sz w:val="24"/>
              </w:rPr>
            </w:pPr>
            <w:r>
              <w:rPr>
                <w:b/>
                <w:sz w:val="24"/>
              </w:rPr>
              <w:t>DENOTACIÓN</w:t>
            </w:r>
          </w:p>
        </w:tc>
        <w:tc>
          <w:tcPr>
            <w:tcW w:w="2870" w:type="dxa"/>
          </w:tcPr>
          <w:p>
            <w:pPr>
              <w:pStyle w:val="TableParagraph"/>
              <w:spacing w:before="0"/>
              <w:ind w:left="0"/>
              <w:rPr>
                <w:sz w:val="24"/>
              </w:rPr>
            </w:pPr>
          </w:p>
          <w:p>
            <w:pPr>
              <w:pStyle w:val="TableParagraph"/>
              <w:spacing w:before="138"/>
              <w:ind w:left="501"/>
              <w:rPr>
                <w:b/>
                <w:sz w:val="24"/>
              </w:rPr>
            </w:pPr>
            <w:r>
              <w:rPr>
                <w:b/>
                <w:sz w:val="24"/>
              </w:rPr>
              <w:t>CONNOTACIÓN</w:t>
            </w:r>
          </w:p>
        </w:tc>
      </w:tr>
      <w:tr>
        <w:trPr>
          <w:trHeight w:val="774" w:hRule="exact"/>
        </w:trPr>
        <w:tc>
          <w:tcPr>
            <w:tcW w:w="4325" w:type="dxa"/>
            <w:tcBorders>
              <w:bottom w:val="nil"/>
            </w:tcBorders>
          </w:tcPr>
          <w:p>
            <w:pPr>
              <w:pStyle w:val="TableParagraph"/>
              <w:spacing w:before="7"/>
              <w:ind w:left="0"/>
              <w:rPr>
                <w:sz w:val="35"/>
              </w:rPr>
            </w:pPr>
          </w:p>
          <w:p>
            <w:pPr>
              <w:pStyle w:val="TableParagraph"/>
              <w:spacing w:before="0"/>
              <w:ind w:left="1431" w:right="1429"/>
              <w:jc w:val="center"/>
              <w:rPr>
                <w:b/>
                <w:sz w:val="24"/>
              </w:rPr>
            </w:pPr>
            <w:r>
              <w:rPr>
                <w:b/>
                <w:sz w:val="24"/>
              </w:rPr>
              <w:t>HÉROE</w:t>
            </w:r>
          </w:p>
        </w:tc>
        <w:tc>
          <w:tcPr>
            <w:tcW w:w="3456" w:type="dxa"/>
            <w:tcBorders>
              <w:bottom w:val="nil"/>
            </w:tcBorders>
          </w:tcPr>
          <w:p>
            <w:pPr>
              <w:pStyle w:val="TableParagraph"/>
              <w:spacing w:before="7"/>
              <w:ind w:left="0"/>
              <w:rPr>
                <w:sz w:val="35"/>
              </w:rPr>
            </w:pPr>
          </w:p>
          <w:p>
            <w:pPr>
              <w:pStyle w:val="TableParagraph"/>
              <w:tabs>
                <w:tab w:pos="585" w:val="left" w:leader="none"/>
                <w:tab w:pos="1256" w:val="left" w:leader="none"/>
                <w:tab w:pos="2460" w:val="left" w:leader="none"/>
              </w:tabs>
              <w:spacing w:before="0"/>
              <w:rPr>
                <w:sz w:val="24"/>
              </w:rPr>
            </w:pPr>
            <w:r>
              <w:rPr>
                <w:sz w:val="24"/>
              </w:rPr>
              <w:t>La</w:t>
              <w:tab/>
              <w:t>Real</w:t>
              <w:tab/>
              <w:t>Academia</w:t>
              <w:tab/>
              <w:t>Española</w:t>
            </w:r>
          </w:p>
        </w:tc>
        <w:tc>
          <w:tcPr>
            <w:tcW w:w="2870" w:type="dxa"/>
            <w:tcBorders>
              <w:bottom w:val="nil"/>
            </w:tcBorders>
          </w:tcPr>
          <w:p>
            <w:pPr>
              <w:pStyle w:val="TableParagraph"/>
              <w:spacing w:before="7"/>
              <w:ind w:left="0"/>
              <w:rPr>
                <w:sz w:val="35"/>
              </w:rPr>
            </w:pPr>
          </w:p>
          <w:p>
            <w:pPr>
              <w:pStyle w:val="TableParagraph"/>
              <w:spacing w:before="0"/>
              <w:rPr>
                <w:sz w:val="24"/>
              </w:rPr>
            </w:pPr>
            <w:r>
              <w:rPr>
                <w:sz w:val="24"/>
              </w:rPr>
              <w:t>Se ve a </w:t>
            </w:r>
            <w:r>
              <w:rPr>
                <w:i/>
                <w:sz w:val="24"/>
              </w:rPr>
              <w:t>Manolete </w:t>
            </w:r>
            <w:r>
              <w:rPr>
                <w:sz w:val="24"/>
              </w:rPr>
              <w:t>como  un</w:t>
            </w:r>
          </w:p>
        </w:tc>
      </w:tr>
      <w:tr>
        <w:trPr>
          <w:trHeight w:val="415" w:hRule="exact"/>
        </w:trPr>
        <w:tc>
          <w:tcPr>
            <w:tcW w:w="4325" w:type="dxa"/>
            <w:tcBorders>
              <w:top w:val="nil"/>
              <w:bottom w:val="nil"/>
            </w:tcBorders>
          </w:tcPr>
          <w:p>
            <w:pPr/>
          </w:p>
        </w:tc>
        <w:tc>
          <w:tcPr>
            <w:tcW w:w="3456" w:type="dxa"/>
            <w:tcBorders>
              <w:top w:val="nil"/>
              <w:bottom w:val="nil"/>
            </w:tcBorders>
          </w:tcPr>
          <w:p>
            <w:pPr>
              <w:pStyle w:val="TableParagraph"/>
              <w:spacing w:before="58"/>
              <w:rPr>
                <w:sz w:val="24"/>
              </w:rPr>
            </w:pPr>
            <w:r>
              <w:rPr>
                <w:sz w:val="24"/>
              </w:rPr>
              <w:t>señala que un héroe es:</w:t>
            </w:r>
          </w:p>
        </w:tc>
        <w:tc>
          <w:tcPr>
            <w:tcW w:w="2870" w:type="dxa"/>
            <w:tcBorders>
              <w:top w:val="nil"/>
              <w:bottom w:val="nil"/>
            </w:tcBorders>
          </w:tcPr>
          <w:p>
            <w:pPr>
              <w:pStyle w:val="TableParagraph"/>
              <w:spacing w:before="58"/>
              <w:rPr>
                <w:sz w:val="24"/>
              </w:rPr>
            </w:pPr>
            <w:r>
              <w:rPr>
                <w:sz w:val="24"/>
              </w:rPr>
              <w:t>héroe, porque desde que  se</w:t>
            </w:r>
          </w:p>
        </w:tc>
      </w:tr>
      <w:tr>
        <w:trPr>
          <w:trHeight w:val="413" w:hRule="exact"/>
        </w:trPr>
        <w:tc>
          <w:tcPr>
            <w:tcW w:w="4325" w:type="dxa"/>
            <w:tcBorders>
              <w:top w:val="nil"/>
              <w:bottom w:val="nil"/>
            </w:tcBorders>
          </w:tcPr>
          <w:p>
            <w:pPr>
              <w:pStyle w:val="TableParagraph"/>
              <w:ind w:left="105"/>
              <w:rPr>
                <w:sz w:val="24"/>
              </w:rPr>
            </w:pPr>
            <w:r>
              <w:rPr>
                <w:sz w:val="24"/>
              </w:rPr>
              <w:t>“[…]   1931,   Domingo   de  Resurrección</w:t>
            </w:r>
          </w:p>
        </w:tc>
        <w:tc>
          <w:tcPr>
            <w:tcW w:w="3456" w:type="dxa"/>
            <w:tcBorders>
              <w:top w:val="nil"/>
              <w:bottom w:val="nil"/>
            </w:tcBorders>
          </w:tcPr>
          <w:p>
            <w:pPr>
              <w:pStyle w:val="TableParagraph"/>
              <w:rPr>
                <w:sz w:val="24"/>
              </w:rPr>
            </w:pPr>
            <w:r>
              <w:rPr>
                <w:sz w:val="24"/>
              </w:rPr>
              <w:t>Varón  ilustre  y  famoso  por sus</w:t>
            </w:r>
          </w:p>
        </w:tc>
        <w:tc>
          <w:tcPr>
            <w:tcW w:w="2870" w:type="dxa"/>
            <w:tcBorders>
              <w:top w:val="nil"/>
              <w:bottom w:val="nil"/>
            </w:tcBorders>
          </w:tcPr>
          <w:p>
            <w:pPr>
              <w:pStyle w:val="TableParagraph"/>
              <w:tabs>
                <w:tab w:pos="1012" w:val="left" w:leader="none"/>
                <w:tab w:pos="1990" w:val="left" w:leader="none"/>
                <w:tab w:pos="2582" w:val="left" w:leader="none"/>
              </w:tabs>
              <w:rPr>
                <w:sz w:val="24"/>
              </w:rPr>
            </w:pPr>
            <w:r>
              <w:rPr>
                <w:sz w:val="24"/>
              </w:rPr>
              <w:t>inició</w:t>
              <w:tab/>
              <w:t>dentro</w:t>
              <w:tab/>
              <w:t>de</w:t>
              <w:tab/>
              <w:t>la</w:t>
            </w:r>
          </w:p>
        </w:tc>
      </w:tr>
      <w:tr>
        <w:trPr>
          <w:trHeight w:val="413" w:hRule="exact"/>
        </w:trPr>
        <w:tc>
          <w:tcPr>
            <w:tcW w:w="4325" w:type="dxa"/>
            <w:tcBorders>
              <w:top w:val="nil"/>
              <w:bottom w:val="nil"/>
            </w:tcBorders>
          </w:tcPr>
          <w:p>
            <w:pPr>
              <w:pStyle w:val="TableParagraph"/>
              <w:ind w:left="105"/>
              <w:rPr>
                <w:sz w:val="24"/>
              </w:rPr>
            </w:pPr>
            <w:r>
              <w:rPr>
                <w:sz w:val="24"/>
              </w:rPr>
              <w:t>[…]  </w:t>
            </w:r>
            <w:r>
              <w:rPr>
                <w:i/>
                <w:sz w:val="24"/>
              </w:rPr>
              <w:t>Manolete  </w:t>
            </w:r>
            <w:r>
              <w:rPr>
                <w:sz w:val="24"/>
              </w:rPr>
              <w:t>inicia  su  vida  taurina, su</w:t>
            </w:r>
          </w:p>
        </w:tc>
        <w:tc>
          <w:tcPr>
            <w:tcW w:w="3456" w:type="dxa"/>
            <w:tcBorders>
              <w:top w:val="nil"/>
              <w:bottom w:val="nil"/>
            </w:tcBorders>
          </w:tcPr>
          <w:p>
            <w:pPr>
              <w:pStyle w:val="TableParagraph"/>
              <w:tabs>
                <w:tab w:pos="1062" w:val="left" w:leader="none"/>
                <w:tab w:pos="1385" w:val="left" w:leader="none"/>
                <w:tab w:pos="2421" w:val="left" w:leader="none"/>
              </w:tabs>
              <w:rPr>
                <w:sz w:val="24"/>
              </w:rPr>
            </w:pPr>
            <w:r>
              <w:rPr>
                <w:sz w:val="24"/>
              </w:rPr>
              <w:t>hazañas</w:t>
              <w:tab/>
              <w:t>o</w:t>
              <w:tab/>
              <w:t>virtudes,</w:t>
              <w:tab/>
              <w:t>personaje</w:t>
            </w:r>
          </w:p>
        </w:tc>
        <w:tc>
          <w:tcPr>
            <w:tcW w:w="2870" w:type="dxa"/>
            <w:tcBorders>
              <w:top w:val="nil"/>
              <w:bottom w:val="nil"/>
            </w:tcBorders>
          </w:tcPr>
          <w:p>
            <w:pPr>
              <w:pStyle w:val="TableParagraph"/>
              <w:rPr>
                <w:sz w:val="24"/>
              </w:rPr>
            </w:pPr>
            <w:r>
              <w:rPr>
                <w:sz w:val="24"/>
              </w:rPr>
              <w:t>tauromaquia   la  reinventó,</w:t>
            </w:r>
          </w:p>
        </w:tc>
      </w:tr>
      <w:tr>
        <w:trPr>
          <w:trHeight w:val="413" w:hRule="exact"/>
        </w:trPr>
        <w:tc>
          <w:tcPr>
            <w:tcW w:w="4325" w:type="dxa"/>
            <w:tcBorders>
              <w:top w:val="nil"/>
              <w:bottom w:val="nil"/>
            </w:tcBorders>
          </w:tcPr>
          <w:p>
            <w:pPr>
              <w:pStyle w:val="TableParagraph"/>
              <w:ind w:left="105"/>
              <w:rPr>
                <w:sz w:val="24"/>
              </w:rPr>
            </w:pPr>
            <w:r>
              <w:rPr>
                <w:sz w:val="24"/>
              </w:rPr>
              <w:t>vida de </w:t>
            </w:r>
            <w:r>
              <w:rPr>
                <w:b/>
                <w:sz w:val="24"/>
              </w:rPr>
              <w:t>héroe </w:t>
            </w:r>
            <w:r>
              <w:rPr>
                <w:sz w:val="24"/>
              </w:rPr>
              <w:t>o dios, como lo sería para</w:t>
            </w:r>
          </w:p>
        </w:tc>
        <w:tc>
          <w:tcPr>
            <w:tcW w:w="3456" w:type="dxa"/>
            <w:tcBorders>
              <w:top w:val="nil"/>
              <w:bottom w:val="nil"/>
            </w:tcBorders>
          </w:tcPr>
          <w:p>
            <w:pPr>
              <w:pStyle w:val="TableParagraph"/>
              <w:rPr>
                <w:sz w:val="24"/>
              </w:rPr>
            </w:pPr>
            <w:r>
              <w:rPr>
                <w:sz w:val="24"/>
              </w:rPr>
              <w:t>principal de un poema o relato en</w:t>
            </w:r>
          </w:p>
        </w:tc>
        <w:tc>
          <w:tcPr>
            <w:tcW w:w="2870" w:type="dxa"/>
            <w:tcBorders>
              <w:top w:val="nil"/>
              <w:bottom w:val="nil"/>
            </w:tcBorders>
          </w:tcPr>
          <w:p>
            <w:pPr>
              <w:pStyle w:val="TableParagraph"/>
              <w:rPr>
                <w:sz w:val="24"/>
              </w:rPr>
            </w:pPr>
            <w:r>
              <w:rPr>
                <w:sz w:val="24"/>
              </w:rPr>
              <w:t>se  paraba  muy  cerca   del</w:t>
            </w:r>
          </w:p>
        </w:tc>
      </w:tr>
      <w:tr>
        <w:trPr>
          <w:trHeight w:val="415" w:hRule="exact"/>
        </w:trPr>
        <w:tc>
          <w:tcPr>
            <w:tcW w:w="4325" w:type="dxa"/>
            <w:tcBorders>
              <w:top w:val="nil"/>
              <w:bottom w:val="nil"/>
            </w:tcBorders>
          </w:tcPr>
          <w:p>
            <w:pPr>
              <w:pStyle w:val="TableParagraph"/>
              <w:ind w:left="105"/>
              <w:rPr>
                <w:sz w:val="24"/>
              </w:rPr>
            </w:pPr>
            <w:r>
              <w:rPr>
                <w:sz w:val="24"/>
              </w:rPr>
              <w:t>algunos.” (González, 2011: 29)</w:t>
            </w:r>
          </w:p>
        </w:tc>
        <w:tc>
          <w:tcPr>
            <w:tcW w:w="3456" w:type="dxa"/>
            <w:tcBorders>
              <w:top w:val="nil"/>
              <w:bottom w:val="nil"/>
            </w:tcBorders>
          </w:tcPr>
          <w:p>
            <w:pPr>
              <w:pStyle w:val="TableParagraph"/>
              <w:rPr>
                <w:sz w:val="24"/>
              </w:rPr>
            </w:pPr>
            <w:r>
              <w:rPr>
                <w:sz w:val="24"/>
              </w:rPr>
              <w:t>que  se  representa  una  acción, y</w:t>
            </w:r>
          </w:p>
        </w:tc>
        <w:tc>
          <w:tcPr>
            <w:tcW w:w="2870" w:type="dxa"/>
            <w:tcBorders>
              <w:top w:val="nil"/>
              <w:bottom w:val="nil"/>
            </w:tcBorders>
          </w:tcPr>
          <w:p>
            <w:pPr>
              <w:pStyle w:val="TableParagraph"/>
              <w:tabs>
                <w:tab w:pos="805" w:val="left" w:leader="none"/>
                <w:tab w:pos="1344" w:val="left" w:leader="none"/>
                <w:tab w:pos="2475" w:val="left" w:leader="none"/>
              </w:tabs>
              <w:rPr>
                <w:sz w:val="24"/>
              </w:rPr>
            </w:pPr>
            <w:r>
              <w:rPr>
                <w:sz w:val="24"/>
              </w:rPr>
              <w:t>toro,</w:t>
              <w:tab/>
              <w:t>sin</w:t>
              <w:tab/>
              <w:t>moverse,</w:t>
              <w:tab/>
              <w:t>sin</w:t>
            </w:r>
          </w:p>
        </w:tc>
      </w:tr>
      <w:tr>
        <w:trPr>
          <w:trHeight w:val="415" w:hRule="exact"/>
        </w:trPr>
        <w:tc>
          <w:tcPr>
            <w:tcW w:w="4325" w:type="dxa"/>
            <w:tcBorders>
              <w:top w:val="nil"/>
              <w:bottom w:val="nil"/>
            </w:tcBorders>
          </w:tcPr>
          <w:p>
            <w:pPr/>
          </w:p>
        </w:tc>
        <w:tc>
          <w:tcPr>
            <w:tcW w:w="3456" w:type="dxa"/>
            <w:tcBorders>
              <w:top w:val="nil"/>
              <w:bottom w:val="nil"/>
            </w:tcBorders>
          </w:tcPr>
          <w:p>
            <w:pPr>
              <w:pStyle w:val="TableParagraph"/>
              <w:tabs>
                <w:tab w:pos="1963" w:val="left" w:leader="none"/>
                <w:tab w:pos="2760" w:val="left" w:leader="none"/>
              </w:tabs>
              <w:spacing w:before="58"/>
              <w:rPr>
                <w:sz w:val="24"/>
              </w:rPr>
            </w:pPr>
            <w:r>
              <w:rPr>
                <w:sz w:val="24"/>
              </w:rPr>
              <w:t>especialmente</w:t>
              <w:tab/>
              <w:t>del</w:t>
              <w:tab/>
              <w:t>épico,</w:t>
            </w:r>
          </w:p>
        </w:tc>
        <w:tc>
          <w:tcPr>
            <w:tcW w:w="2870" w:type="dxa"/>
            <w:tcBorders>
              <w:top w:val="nil"/>
              <w:bottom w:val="nil"/>
            </w:tcBorders>
          </w:tcPr>
          <w:p>
            <w:pPr>
              <w:pStyle w:val="TableParagraph"/>
              <w:spacing w:before="58"/>
              <w:rPr>
                <w:sz w:val="24"/>
              </w:rPr>
            </w:pPr>
            <w:r>
              <w:rPr>
                <w:sz w:val="24"/>
              </w:rPr>
              <w:t>inmutarse, dando su vida  a</w:t>
            </w:r>
          </w:p>
        </w:tc>
      </w:tr>
      <w:tr>
        <w:trPr>
          <w:trHeight w:val="413" w:hRule="exact"/>
        </w:trPr>
        <w:tc>
          <w:tcPr>
            <w:tcW w:w="4325" w:type="dxa"/>
            <w:tcBorders>
              <w:top w:val="nil"/>
              <w:bottom w:val="nil"/>
            </w:tcBorders>
          </w:tcPr>
          <w:p>
            <w:pPr>
              <w:pStyle w:val="TableParagraph"/>
              <w:ind w:left="105"/>
              <w:rPr>
                <w:sz w:val="24"/>
              </w:rPr>
            </w:pPr>
            <w:r>
              <w:rPr>
                <w:sz w:val="24"/>
              </w:rPr>
              <w:t>“[…]  en  1941,  </w:t>
            </w:r>
            <w:r>
              <w:rPr>
                <w:i/>
                <w:sz w:val="24"/>
              </w:rPr>
              <w:t>Manolete  </w:t>
            </w:r>
            <w:r>
              <w:rPr>
                <w:sz w:val="24"/>
              </w:rPr>
              <w:t>es  juzgado  ya</w:t>
            </w:r>
          </w:p>
        </w:tc>
        <w:tc>
          <w:tcPr>
            <w:tcW w:w="3456" w:type="dxa"/>
            <w:tcBorders>
              <w:top w:val="nil"/>
              <w:bottom w:val="nil"/>
            </w:tcBorders>
          </w:tcPr>
          <w:p>
            <w:pPr>
              <w:pStyle w:val="TableParagraph"/>
              <w:rPr>
                <w:sz w:val="24"/>
              </w:rPr>
            </w:pPr>
            <w:r>
              <w:rPr>
                <w:sz w:val="24"/>
              </w:rPr>
              <w:t>personaje de carácter elevado   en</w:t>
            </w:r>
          </w:p>
        </w:tc>
        <w:tc>
          <w:tcPr>
            <w:tcW w:w="2870" w:type="dxa"/>
            <w:tcBorders>
              <w:top w:val="nil"/>
              <w:bottom w:val="nil"/>
            </w:tcBorders>
          </w:tcPr>
          <w:p>
            <w:pPr>
              <w:pStyle w:val="TableParagraph"/>
              <w:rPr>
                <w:sz w:val="24"/>
              </w:rPr>
            </w:pPr>
            <w:r>
              <w:rPr>
                <w:sz w:val="24"/>
              </w:rPr>
              <w:t>cambio de la vida del  toro,</w:t>
            </w:r>
          </w:p>
        </w:tc>
      </w:tr>
      <w:tr>
        <w:trPr>
          <w:trHeight w:val="413" w:hRule="exact"/>
        </w:trPr>
        <w:tc>
          <w:tcPr>
            <w:tcW w:w="4325" w:type="dxa"/>
            <w:tcBorders>
              <w:top w:val="nil"/>
              <w:bottom w:val="nil"/>
            </w:tcBorders>
          </w:tcPr>
          <w:p>
            <w:pPr>
              <w:pStyle w:val="TableParagraph"/>
              <w:tabs>
                <w:tab w:pos="699" w:val="left" w:leader="none"/>
                <w:tab w:pos="1439" w:val="left" w:leader="none"/>
                <w:tab w:pos="2506" w:val="left" w:leader="none"/>
                <w:tab w:pos="3246" w:val="left" w:leader="none"/>
              </w:tabs>
              <w:ind w:left="105"/>
              <w:rPr>
                <w:sz w:val="24"/>
              </w:rPr>
            </w:pPr>
            <w:r>
              <w:rPr>
                <w:sz w:val="24"/>
              </w:rPr>
              <w:t>más</w:t>
              <w:tab/>
              <w:t>como</w:t>
              <w:tab/>
            </w:r>
            <w:r>
              <w:rPr>
                <w:b/>
                <w:sz w:val="24"/>
              </w:rPr>
              <w:t>símbolo</w:t>
            </w:r>
            <w:r>
              <w:rPr>
                <w:sz w:val="24"/>
              </w:rPr>
              <w:t>,</w:t>
              <w:tab/>
              <w:t>como</w:t>
              <w:tab/>
              <w:t>sacerdote,</w:t>
            </w:r>
          </w:p>
        </w:tc>
        <w:tc>
          <w:tcPr>
            <w:tcW w:w="3456" w:type="dxa"/>
            <w:tcBorders>
              <w:top w:val="nil"/>
              <w:bottom w:val="nil"/>
            </w:tcBorders>
          </w:tcPr>
          <w:p>
            <w:pPr>
              <w:pStyle w:val="TableParagraph"/>
              <w:rPr>
                <w:sz w:val="24"/>
              </w:rPr>
            </w:pPr>
            <w:r>
              <w:rPr>
                <w:sz w:val="24"/>
              </w:rPr>
              <w:t>la epopeya.</w:t>
            </w:r>
          </w:p>
        </w:tc>
        <w:tc>
          <w:tcPr>
            <w:tcW w:w="2870" w:type="dxa"/>
            <w:tcBorders>
              <w:top w:val="nil"/>
              <w:bottom w:val="nil"/>
            </w:tcBorders>
          </w:tcPr>
          <w:p>
            <w:pPr>
              <w:pStyle w:val="TableParagraph"/>
              <w:rPr>
                <w:sz w:val="24"/>
              </w:rPr>
            </w:pPr>
            <w:r>
              <w:rPr>
                <w:sz w:val="24"/>
              </w:rPr>
              <w:t>hasta el final de sus días.</w:t>
            </w:r>
          </w:p>
        </w:tc>
      </w:tr>
      <w:tr>
        <w:trPr>
          <w:trHeight w:val="415" w:hRule="exact"/>
        </w:trPr>
        <w:tc>
          <w:tcPr>
            <w:tcW w:w="4325" w:type="dxa"/>
            <w:tcBorders>
              <w:top w:val="nil"/>
              <w:bottom w:val="nil"/>
            </w:tcBorders>
          </w:tcPr>
          <w:p>
            <w:pPr>
              <w:pStyle w:val="TableParagraph"/>
              <w:ind w:left="105"/>
              <w:rPr>
                <w:sz w:val="24"/>
              </w:rPr>
            </w:pPr>
            <w:r>
              <w:rPr>
                <w:sz w:val="24"/>
              </w:rPr>
              <w:t>como </w:t>
            </w:r>
            <w:r>
              <w:rPr>
                <w:b/>
                <w:sz w:val="24"/>
              </w:rPr>
              <w:t>héroe </w:t>
            </w:r>
            <w:r>
              <w:rPr>
                <w:sz w:val="24"/>
              </w:rPr>
              <w:t>y adalid de la sociedad de   su</w:t>
            </w:r>
          </w:p>
        </w:tc>
        <w:tc>
          <w:tcPr>
            <w:tcW w:w="3456" w:type="dxa"/>
            <w:tcBorders>
              <w:top w:val="nil"/>
              <w:bottom w:val="nil"/>
            </w:tcBorders>
          </w:tcPr>
          <w:p>
            <w:pPr/>
          </w:p>
        </w:tc>
        <w:tc>
          <w:tcPr>
            <w:tcW w:w="2870" w:type="dxa"/>
            <w:tcBorders>
              <w:top w:val="nil"/>
              <w:bottom w:val="nil"/>
            </w:tcBorders>
          </w:tcPr>
          <w:p>
            <w:pPr/>
          </w:p>
        </w:tc>
      </w:tr>
      <w:tr>
        <w:trPr>
          <w:trHeight w:val="892" w:hRule="exact"/>
        </w:trPr>
        <w:tc>
          <w:tcPr>
            <w:tcW w:w="4325" w:type="dxa"/>
            <w:tcBorders>
              <w:top w:val="nil"/>
            </w:tcBorders>
          </w:tcPr>
          <w:p>
            <w:pPr>
              <w:pStyle w:val="TableParagraph"/>
              <w:spacing w:before="58"/>
              <w:ind w:left="105"/>
              <w:rPr>
                <w:sz w:val="24"/>
              </w:rPr>
            </w:pPr>
            <w:r>
              <w:rPr>
                <w:sz w:val="24"/>
              </w:rPr>
              <w:t>tiempo.”(onzález, 2011: 129)</w:t>
            </w:r>
          </w:p>
        </w:tc>
        <w:tc>
          <w:tcPr>
            <w:tcW w:w="3456" w:type="dxa"/>
            <w:tcBorders>
              <w:top w:val="nil"/>
            </w:tcBorders>
          </w:tcPr>
          <w:p>
            <w:pPr/>
          </w:p>
        </w:tc>
        <w:tc>
          <w:tcPr>
            <w:tcW w:w="2870" w:type="dxa"/>
            <w:tcBorders>
              <w:top w:val="nil"/>
            </w:tcBorders>
          </w:tcPr>
          <w:p>
            <w:pPr/>
          </w:p>
        </w:tc>
      </w:tr>
    </w:tbl>
    <w:p>
      <w:pPr>
        <w:spacing w:after="0"/>
        <w:sectPr>
          <w:pgSz w:w="12240" w:h="15840"/>
          <w:pgMar w:header="0" w:footer="907" w:top="1360" w:bottom="1160" w:left="1020" w:right="340"/>
        </w:sect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325"/>
        <w:gridCol w:w="3456"/>
        <w:gridCol w:w="2870"/>
      </w:tblGrid>
      <w:tr>
        <w:trPr>
          <w:trHeight w:val="4565" w:hRule="exact"/>
        </w:trPr>
        <w:tc>
          <w:tcPr>
            <w:tcW w:w="4325" w:type="dxa"/>
          </w:tcPr>
          <w:p>
            <w:pPr>
              <w:pStyle w:val="TableParagraph"/>
              <w:spacing w:before="0"/>
              <w:ind w:left="0"/>
              <w:rPr>
                <w:sz w:val="24"/>
              </w:rPr>
            </w:pPr>
          </w:p>
          <w:p>
            <w:pPr>
              <w:pStyle w:val="TableParagraph"/>
              <w:spacing w:before="0"/>
              <w:ind w:left="0"/>
              <w:rPr>
                <w:sz w:val="24"/>
              </w:rPr>
            </w:pPr>
          </w:p>
          <w:p>
            <w:pPr>
              <w:pStyle w:val="TableParagraph"/>
              <w:spacing w:before="0"/>
              <w:ind w:left="0"/>
              <w:rPr>
                <w:sz w:val="24"/>
              </w:rPr>
            </w:pPr>
          </w:p>
          <w:p>
            <w:pPr>
              <w:pStyle w:val="TableParagraph"/>
              <w:spacing w:before="0"/>
              <w:ind w:left="0"/>
              <w:rPr>
                <w:sz w:val="24"/>
              </w:rPr>
            </w:pPr>
          </w:p>
          <w:p>
            <w:pPr>
              <w:pStyle w:val="TableParagraph"/>
              <w:spacing w:before="0"/>
              <w:ind w:left="0"/>
              <w:rPr>
                <w:sz w:val="24"/>
              </w:rPr>
            </w:pPr>
          </w:p>
          <w:p>
            <w:pPr>
              <w:pStyle w:val="TableParagraph"/>
              <w:spacing w:before="8"/>
              <w:ind w:left="0"/>
              <w:rPr>
                <w:sz w:val="23"/>
              </w:rPr>
            </w:pPr>
          </w:p>
          <w:p>
            <w:pPr>
              <w:pStyle w:val="TableParagraph"/>
              <w:spacing w:before="0"/>
              <w:ind w:left="1432" w:right="1429"/>
              <w:jc w:val="center"/>
              <w:rPr>
                <w:b/>
                <w:sz w:val="24"/>
              </w:rPr>
            </w:pPr>
            <w:r>
              <w:rPr>
                <w:b/>
                <w:sz w:val="24"/>
              </w:rPr>
              <w:t>ARTE</w:t>
            </w:r>
          </w:p>
          <w:p>
            <w:pPr>
              <w:pStyle w:val="TableParagraph"/>
              <w:spacing w:before="0"/>
              <w:ind w:left="0"/>
              <w:rPr>
                <w:sz w:val="24"/>
              </w:rPr>
            </w:pPr>
          </w:p>
          <w:p>
            <w:pPr>
              <w:pStyle w:val="TableParagraph"/>
              <w:spacing w:before="2"/>
              <w:ind w:left="0"/>
              <w:rPr>
                <w:sz w:val="24"/>
              </w:rPr>
            </w:pPr>
          </w:p>
          <w:p>
            <w:pPr>
              <w:pStyle w:val="TableParagraph"/>
              <w:spacing w:line="360" w:lineRule="auto" w:before="0"/>
              <w:ind w:left="105" w:right="100"/>
              <w:jc w:val="both"/>
              <w:rPr>
                <w:sz w:val="24"/>
              </w:rPr>
            </w:pPr>
            <w:r>
              <w:rPr>
                <w:sz w:val="24"/>
              </w:rPr>
              <w:t>“[…] </w:t>
            </w:r>
            <w:r>
              <w:rPr>
                <w:i/>
                <w:sz w:val="24"/>
              </w:rPr>
              <w:t>Manolete </w:t>
            </w:r>
            <w:r>
              <w:rPr>
                <w:sz w:val="24"/>
              </w:rPr>
              <w:t>formó un verdadero alboroto, pues toreó con mucha </w:t>
            </w:r>
            <w:r>
              <w:rPr>
                <w:b/>
                <w:sz w:val="24"/>
              </w:rPr>
              <w:t>arte </w:t>
            </w:r>
            <w:r>
              <w:rPr>
                <w:sz w:val="24"/>
              </w:rPr>
              <w:t>y un clasisismo ya perdido […]” (González, 2011: 52)</w:t>
            </w:r>
          </w:p>
        </w:tc>
        <w:tc>
          <w:tcPr>
            <w:tcW w:w="3456" w:type="dxa"/>
          </w:tcPr>
          <w:p>
            <w:pPr>
              <w:pStyle w:val="TableParagraph"/>
              <w:spacing w:before="0"/>
              <w:ind w:left="0"/>
              <w:rPr>
                <w:sz w:val="24"/>
              </w:rPr>
            </w:pPr>
          </w:p>
          <w:p>
            <w:pPr>
              <w:pStyle w:val="TableParagraph"/>
              <w:spacing w:line="360" w:lineRule="auto" w:before="138"/>
              <w:ind w:right="103"/>
              <w:jc w:val="both"/>
              <w:rPr>
                <w:sz w:val="24"/>
              </w:rPr>
            </w:pPr>
            <w:r>
              <w:rPr>
                <w:sz w:val="24"/>
              </w:rPr>
              <w:t>“El arte es una actividad humana consciente capaz de reproducir cosas, construir formas, o expresar una experiencia,  siempre y cuando, el producto de esta reproducción,  construcción, o expresión pueda deleitar, emocionar o producir un choque.” (Tatarkiewicz, 2011:67)</w:t>
            </w:r>
          </w:p>
        </w:tc>
        <w:tc>
          <w:tcPr>
            <w:tcW w:w="2870" w:type="dxa"/>
          </w:tcPr>
          <w:p>
            <w:pPr>
              <w:pStyle w:val="TableParagraph"/>
              <w:spacing w:before="0"/>
              <w:ind w:left="0"/>
              <w:rPr>
                <w:sz w:val="24"/>
              </w:rPr>
            </w:pPr>
          </w:p>
          <w:p>
            <w:pPr>
              <w:pStyle w:val="TableParagraph"/>
              <w:spacing w:line="360" w:lineRule="auto" w:before="138"/>
              <w:ind w:right="103"/>
              <w:jc w:val="both"/>
              <w:rPr>
                <w:sz w:val="24"/>
              </w:rPr>
            </w:pPr>
            <w:r>
              <w:rPr>
                <w:sz w:val="24"/>
              </w:rPr>
              <w:t>Se dice comúnmente que cuando un torero tiene arte, es por la fuerza expresiva dentro de su toreo, por la emoción, por la belleza encerrada dentro de la fiesta taurina y en los pases limpios que se le de al toro.</w:t>
            </w:r>
          </w:p>
        </w:tc>
      </w:tr>
      <w:tr>
        <w:trPr>
          <w:trHeight w:val="774" w:hRule="exact"/>
        </w:trPr>
        <w:tc>
          <w:tcPr>
            <w:tcW w:w="4325" w:type="dxa"/>
            <w:tcBorders>
              <w:bottom w:val="nil"/>
            </w:tcBorders>
          </w:tcPr>
          <w:p>
            <w:pPr/>
          </w:p>
        </w:tc>
        <w:tc>
          <w:tcPr>
            <w:tcW w:w="3456" w:type="dxa"/>
            <w:tcBorders>
              <w:bottom w:val="nil"/>
            </w:tcBorders>
          </w:tcPr>
          <w:p>
            <w:pPr>
              <w:pStyle w:val="TableParagraph"/>
              <w:spacing w:before="7"/>
              <w:ind w:left="0"/>
              <w:rPr>
                <w:sz w:val="35"/>
              </w:rPr>
            </w:pPr>
          </w:p>
          <w:p>
            <w:pPr>
              <w:pStyle w:val="TableParagraph"/>
              <w:spacing w:before="0"/>
              <w:rPr>
                <w:sz w:val="24"/>
              </w:rPr>
            </w:pPr>
            <w:r>
              <w:rPr>
                <w:sz w:val="24"/>
              </w:rPr>
              <w:t>El término semidiós se usa    para</w:t>
            </w:r>
          </w:p>
        </w:tc>
        <w:tc>
          <w:tcPr>
            <w:tcW w:w="2870" w:type="dxa"/>
            <w:tcBorders>
              <w:bottom w:val="nil"/>
            </w:tcBorders>
          </w:tcPr>
          <w:p>
            <w:pPr>
              <w:pStyle w:val="TableParagraph"/>
              <w:spacing w:before="7"/>
              <w:ind w:left="0"/>
              <w:rPr>
                <w:sz w:val="35"/>
              </w:rPr>
            </w:pPr>
          </w:p>
          <w:p>
            <w:pPr>
              <w:pStyle w:val="TableParagraph"/>
              <w:tabs>
                <w:tab w:pos="1348" w:val="left" w:leader="none"/>
                <w:tab w:pos="1995" w:val="left" w:leader="none"/>
              </w:tabs>
              <w:spacing w:before="0"/>
              <w:rPr>
                <w:sz w:val="24"/>
              </w:rPr>
            </w:pPr>
            <w:r>
              <w:rPr>
                <w:i/>
                <w:sz w:val="24"/>
              </w:rPr>
              <w:t>Manolete</w:t>
              <w:tab/>
            </w:r>
            <w:r>
              <w:rPr>
                <w:sz w:val="24"/>
              </w:rPr>
              <w:t>fue</w:t>
              <w:tab/>
              <w:t>descrito</w:t>
            </w:r>
          </w:p>
        </w:tc>
      </w:tr>
      <w:tr>
        <w:trPr>
          <w:trHeight w:val="415" w:hRule="exact"/>
        </w:trPr>
        <w:tc>
          <w:tcPr>
            <w:tcW w:w="4325" w:type="dxa"/>
            <w:tcBorders>
              <w:top w:val="nil"/>
              <w:bottom w:val="nil"/>
            </w:tcBorders>
          </w:tcPr>
          <w:p>
            <w:pPr/>
          </w:p>
        </w:tc>
        <w:tc>
          <w:tcPr>
            <w:tcW w:w="3456" w:type="dxa"/>
            <w:tcBorders>
              <w:top w:val="nil"/>
              <w:bottom w:val="nil"/>
            </w:tcBorders>
          </w:tcPr>
          <w:p>
            <w:pPr>
              <w:pStyle w:val="TableParagraph"/>
              <w:spacing w:before="58"/>
              <w:rPr>
                <w:sz w:val="24"/>
              </w:rPr>
            </w:pPr>
            <w:r>
              <w:rPr>
                <w:sz w:val="24"/>
              </w:rPr>
              <w:t>describir la figura mitológica que</w:t>
            </w:r>
          </w:p>
        </w:tc>
        <w:tc>
          <w:tcPr>
            <w:tcW w:w="2870" w:type="dxa"/>
            <w:tcBorders>
              <w:top w:val="nil"/>
              <w:bottom w:val="nil"/>
            </w:tcBorders>
          </w:tcPr>
          <w:p>
            <w:pPr>
              <w:pStyle w:val="TableParagraph"/>
              <w:tabs>
                <w:tab w:pos="870" w:val="left" w:leader="none"/>
                <w:tab w:pos="1346" w:val="left" w:leader="none"/>
                <w:tab w:pos="2435" w:val="left" w:leader="none"/>
              </w:tabs>
              <w:spacing w:before="58"/>
              <w:rPr>
                <w:sz w:val="24"/>
              </w:rPr>
            </w:pPr>
            <w:r>
              <w:rPr>
                <w:sz w:val="24"/>
              </w:rPr>
              <w:t>como</w:t>
              <w:tab/>
              <w:t>un</w:t>
              <w:tab/>
              <w:t>semidiós</w:t>
              <w:tab/>
              <w:t>por</w:t>
            </w:r>
          </w:p>
        </w:tc>
      </w:tr>
      <w:tr>
        <w:trPr>
          <w:trHeight w:val="413" w:hRule="exact"/>
        </w:trPr>
        <w:tc>
          <w:tcPr>
            <w:tcW w:w="4325" w:type="dxa"/>
            <w:tcBorders>
              <w:top w:val="nil"/>
              <w:bottom w:val="nil"/>
            </w:tcBorders>
          </w:tcPr>
          <w:p>
            <w:pPr/>
          </w:p>
        </w:tc>
        <w:tc>
          <w:tcPr>
            <w:tcW w:w="3456" w:type="dxa"/>
            <w:tcBorders>
              <w:top w:val="nil"/>
              <w:bottom w:val="nil"/>
            </w:tcBorders>
          </w:tcPr>
          <w:p>
            <w:pPr>
              <w:pStyle w:val="TableParagraph"/>
              <w:rPr>
                <w:sz w:val="24"/>
              </w:rPr>
            </w:pPr>
            <w:r>
              <w:rPr>
                <w:sz w:val="24"/>
              </w:rPr>
              <w:t>es descendiente de un dios y    un</w:t>
            </w:r>
          </w:p>
        </w:tc>
        <w:tc>
          <w:tcPr>
            <w:tcW w:w="2870" w:type="dxa"/>
            <w:tcBorders>
              <w:top w:val="nil"/>
              <w:bottom w:val="nil"/>
            </w:tcBorders>
          </w:tcPr>
          <w:p>
            <w:pPr>
              <w:pStyle w:val="TableParagraph"/>
              <w:tabs>
                <w:tab w:pos="1368" w:val="left" w:leader="none"/>
                <w:tab w:pos="1996" w:val="left" w:leader="none"/>
              </w:tabs>
              <w:rPr>
                <w:sz w:val="24"/>
              </w:rPr>
            </w:pPr>
            <w:r>
              <w:rPr>
                <w:sz w:val="24"/>
              </w:rPr>
              <w:t>exaltación</w:t>
              <w:tab/>
              <w:t>que</w:t>
              <w:tab/>
              <w:t>causaba</w:t>
            </w:r>
          </w:p>
        </w:tc>
      </w:tr>
      <w:tr>
        <w:trPr>
          <w:trHeight w:val="413" w:hRule="exact"/>
        </w:trPr>
        <w:tc>
          <w:tcPr>
            <w:tcW w:w="4325" w:type="dxa"/>
            <w:tcBorders>
              <w:top w:val="nil"/>
              <w:bottom w:val="nil"/>
            </w:tcBorders>
          </w:tcPr>
          <w:p>
            <w:pPr>
              <w:pStyle w:val="TableParagraph"/>
              <w:ind w:left="1432" w:right="1429"/>
              <w:jc w:val="center"/>
              <w:rPr>
                <w:b/>
                <w:sz w:val="24"/>
              </w:rPr>
            </w:pPr>
            <w:r>
              <w:rPr>
                <w:b/>
                <w:sz w:val="24"/>
              </w:rPr>
              <w:t>SEMIDIOS</w:t>
            </w:r>
          </w:p>
        </w:tc>
        <w:tc>
          <w:tcPr>
            <w:tcW w:w="3456" w:type="dxa"/>
            <w:tcBorders>
              <w:top w:val="nil"/>
              <w:bottom w:val="nil"/>
            </w:tcBorders>
          </w:tcPr>
          <w:p>
            <w:pPr>
              <w:pStyle w:val="TableParagraph"/>
              <w:rPr>
                <w:sz w:val="24"/>
              </w:rPr>
            </w:pPr>
            <w:r>
              <w:rPr>
                <w:sz w:val="24"/>
              </w:rPr>
              <w:t>mortal. En la época helenística  o</w:t>
            </w:r>
          </w:p>
        </w:tc>
        <w:tc>
          <w:tcPr>
            <w:tcW w:w="2870" w:type="dxa"/>
            <w:tcBorders>
              <w:top w:val="nil"/>
              <w:bottom w:val="nil"/>
            </w:tcBorders>
          </w:tcPr>
          <w:p>
            <w:pPr>
              <w:pStyle w:val="TableParagraph"/>
              <w:rPr>
                <w:sz w:val="24"/>
              </w:rPr>
            </w:pPr>
            <w:r>
              <w:rPr>
                <w:sz w:val="24"/>
              </w:rPr>
              <w:t>entre  la  gente  que  lo veía</w:t>
            </w:r>
          </w:p>
        </w:tc>
      </w:tr>
      <w:tr>
        <w:trPr>
          <w:trHeight w:val="415" w:hRule="exact"/>
        </w:trPr>
        <w:tc>
          <w:tcPr>
            <w:tcW w:w="4325" w:type="dxa"/>
            <w:tcBorders>
              <w:top w:val="nil"/>
              <w:bottom w:val="nil"/>
            </w:tcBorders>
          </w:tcPr>
          <w:p>
            <w:pPr/>
          </w:p>
        </w:tc>
        <w:tc>
          <w:tcPr>
            <w:tcW w:w="3456" w:type="dxa"/>
            <w:tcBorders>
              <w:top w:val="nil"/>
              <w:bottom w:val="nil"/>
            </w:tcBorders>
          </w:tcPr>
          <w:p>
            <w:pPr>
              <w:pStyle w:val="TableParagraph"/>
              <w:rPr>
                <w:sz w:val="24"/>
              </w:rPr>
            </w:pPr>
            <w:r>
              <w:rPr>
                <w:sz w:val="24"/>
              </w:rPr>
              <w:t>clásica también eran  catalogados</w:t>
            </w:r>
          </w:p>
        </w:tc>
        <w:tc>
          <w:tcPr>
            <w:tcW w:w="2870" w:type="dxa"/>
            <w:tcBorders>
              <w:top w:val="nil"/>
              <w:bottom w:val="nil"/>
            </w:tcBorders>
          </w:tcPr>
          <w:p>
            <w:pPr>
              <w:pStyle w:val="TableParagraph"/>
              <w:rPr>
                <w:sz w:val="24"/>
              </w:rPr>
            </w:pPr>
            <w:r>
              <w:rPr>
                <w:sz w:val="24"/>
              </w:rPr>
              <w:t>torear  y  entre  los  que aún</w:t>
            </w:r>
          </w:p>
        </w:tc>
      </w:tr>
      <w:tr>
        <w:trPr>
          <w:trHeight w:val="415" w:hRule="exact"/>
        </w:trPr>
        <w:tc>
          <w:tcPr>
            <w:tcW w:w="4325" w:type="dxa"/>
            <w:tcBorders>
              <w:top w:val="nil"/>
              <w:bottom w:val="nil"/>
            </w:tcBorders>
          </w:tcPr>
          <w:p>
            <w:pPr>
              <w:pStyle w:val="TableParagraph"/>
              <w:spacing w:before="58"/>
              <w:ind w:left="105"/>
              <w:rPr>
                <w:sz w:val="24"/>
              </w:rPr>
            </w:pPr>
            <w:r>
              <w:rPr>
                <w:sz w:val="24"/>
              </w:rPr>
              <w:t>“[…]  </w:t>
            </w:r>
            <w:r>
              <w:rPr>
                <w:i/>
                <w:sz w:val="24"/>
              </w:rPr>
              <w:t>Manolete  </w:t>
            </w:r>
            <w:r>
              <w:rPr>
                <w:sz w:val="24"/>
              </w:rPr>
              <w:t>será  inmediatamente </w:t>
            </w:r>
            <w:r>
              <w:rPr>
                <w:spacing w:val="51"/>
                <w:sz w:val="24"/>
              </w:rPr>
              <w:t> </w:t>
            </w:r>
            <w:r>
              <w:rPr>
                <w:sz w:val="24"/>
              </w:rPr>
              <w:t>un</w:t>
            </w:r>
          </w:p>
        </w:tc>
        <w:tc>
          <w:tcPr>
            <w:tcW w:w="3456" w:type="dxa"/>
            <w:tcBorders>
              <w:top w:val="nil"/>
              <w:bottom w:val="nil"/>
            </w:tcBorders>
          </w:tcPr>
          <w:p>
            <w:pPr>
              <w:pStyle w:val="TableParagraph"/>
              <w:spacing w:before="58"/>
              <w:rPr>
                <w:sz w:val="24"/>
              </w:rPr>
            </w:pPr>
            <w:r>
              <w:rPr>
                <w:sz w:val="24"/>
              </w:rPr>
              <w:t>como   semidioses   los   poetas y</w:t>
            </w:r>
          </w:p>
        </w:tc>
        <w:tc>
          <w:tcPr>
            <w:tcW w:w="2870" w:type="dxa"/>
            <w:tcBorders>
              <w:top w:val="nil"/>
              <w:bottom w:val="nil"/>
            </w:tcBorders>
          </w:tcPr>
          <w:p>
            <w:pPr>
              <w:pStyle w:val="TableParagraph"/>
              <w:spacing w:before="58"/>
              <w:rPr>
                <w:sz w:val="24"/>
              </w:rPr>
            </w:pPr>
            <w:r>
              <w:rPr>
                <w:sz w:val="24"/>
              </w:rPr>
              <w:t>no lo habían visto </w:t>
            </w:r>
            <w:r>
              <w:rPr>
                <w:spacing w:val="51"/>
                <w:sz w:val="24"/>
              </w:rPr>
              <w:t> </w:t>
            </w:r>
            <w:r>
              <w:rPr>
                <w:sz w:val="24"/>
              </w:rPr>
              <w:t>hacerlo.</w:t>
            </w:r>
          </w:p>
        </w:tc>
      </w:tr>
      <w:tr>
        <w:trPr>
          <w:trHeight w:val="413" w:hRule="exact"/>
        </w:trPr>
        <w:tc>
          <w:tcPr>
            <w:tcW w:w="4325" w:type="dxa"/>
            <w:tcBorders>
              <w:top w:val="nil"/>
              <w:bottom w:val="nil"/>
            </w:tcBorders>
          </w:tcPr>
          <w:p>
            <w:pPr>
              <w:pStyle w:val="TableParagraph"/>
              <w:tabs>
                <w:tab w:pos="1250" w:val="left" w:leader="none"/>
                <w:tab w:pos="2242" w:val="left" w:leader="none"/>
                <w:tab w:pos="2860" w:val="left" w:leader="none"/>
                <w:tab w:pos="3865" w:val="left" w:leader="none"/>
              </w:tabs>
              <w:ind w:left="105"/>
              <w:rPr>
                <w:sz w:val="24"/>
              </w:rPr>
            </w:pPr>
            <w:r>
              <w:rPr>
                <w:b/>
                <w:sz w:val="24"/>
              </w:rPr>
              <w:t>semidios</w:t>
            </w:r>
            <w:r>
              <w:rPr>
                <w:sz w:val="24"/>
              </w:rPr>
              <w:t>,</w:t>
              <w:tab/>
              <w:t>incluido</w:t>
              <w:tab/>
              <w:t>para</w:t>
              <w:tab/>
              <w:t>aquellos</w:t>
              <w:tab/>
              <w:t>que</w:t>
            </w:r>
          </w:p>
        </w:tc>
        <w:tc>
          <w:tcPr>
            <w:tcW w:w="3456" w:type="dxa"/>
            <w:tcBorders>
              <w:top w:val="nil"/>
              <w:bottom w:val="nil"/>
            </w:tcBorders>
          </w:tcPr>
          <w:p>
            <w:pPr>
              <w:pStyle w:val="TableParagraph"/>
              <w:tabs>
                <w:tab w:pos="955" w:val="left" w:leader="none"/>
                <w:tab w:pos="1397" w:val="left" w:leader="none"/>
                <w:tab w:pos="1985" w:val="left" w:leader="none"/>
                <w:tab w:pos="2994" w:val="left" w:leader="none"/>
              </w:tabs>
              <w:rPr>
                <w:sz w:val="24"/>
              </w:rPr>
            </w:pPr>
            <w:r>
              <w:rPr>
                <w:sz w:val="24"/>
              </w:rPr>
              <w:t>bardos</w:t>
              <w:tab/>
              <w:t>de</w:t>
              <w:tab/>
              <w:t>este</w:t>
              <w:tab/>
              <w:t>período,</w:t>
              <w:tab/>
              <w:t>que</w:t>
            </w:r>
          </w:p>
        </w:tc>
        <w:tc>
          <w:tcPr>
            <w:tcW w:w="2870" w:type="dxa"/>
            <w:tcBorders>
              <w:top w:val="nil"/>
              <w:bottom w:val="nil"/>
            </w:tcBorders>
          </w:tcPr>
          <w:p>
            <w:pPr>
              <w:pStyle w:val="TableParagraph"/>
              <w:rPr>
                <w:sz w:val="24"/>
              </w:rPr>
            </w:pPr>
            <w:r>
              <w:rPr>
                <w:sz w:val="24"/>
              </w:rPr>
              <w:t>Veían   en   su   toreo   algo</w:t>
            </w:r>
          </w:p>
        </w:tc>
      </w:tr>
      <w:tr>
        <w:trPr>
          <w:trHeight w:val="413" w:hRule="exact"/>
        </w:trPr>
        <w:tc>
          <w:tcPr>
            <w:tcW w:w="4325" w:type="dxa"/>
            <w:tcBorders>
              <w:top w:val="nil"/>
              <w:bottom w:val="nil"/>
            </w:tcBorders>
          </w:tcPr>
          <w:p>
            <w:pPr>
              <w:pStyle w:val="TableParagraph"/>
              <w:ind w:left="105"/>
              <w:rPr>
                <w:sz w:val="24"/>
              </w:rPr>
            </w:pPr>
            <w:r>
              <w:rPr>
                <w:sz w:val="24"/>
              </w:rPr>
              <w:t>nunca le han visto torear pero saben</w:t>
            </w:r>
            <w:r>
              <w:rPr>
                <w:spacing w:val="55"/>
                <w:sz w:val="24"/>
              </w:rPr>
              <w:t> </w:t>
            </w:r>
            <w:r>
              <w:rPr>
                <w:sz w:val="24"/>
              </w:rPr>
              <w:t>quién</w:t>
            </w:r>
          </w:p>
        </w:tc>
        <w:tc>
          <w:tcPr>
            <w:tcW w:w="3456" w:type="dxa"/>
            <w:tcBorders>
              <w:top w:val="nil"/>
              <w:bottom w:val="nil"/>
            </w:tcBorders>
          </w:tcPr>
          <w:p>
            <w:pPr>
              <w:pStyle w:val="TableParagraph"/>
              <w:rPr>
                <w:sz w:val="24"/>
              </w:rPr>
            </w:pPr>
            <w:r>
              <w:rPr>
                <w:sz w:val="24"/>
              </w:rPr>
              <w:t>narraban  historias  sobre  la  vida</w:t>
            </w:r>
          </w:p>
        </w:tc>
        <w:tc>
          <w:tcPr>
            <w:tcW w:w="2870" w:type="dxa"/>
            <w:tcBorders>
              <w:top w:val="nil"/>
              <w:bottom w:val="nil"/>
            </w:tcBorders>
          </w:tcPr>
          <w:p>
            <w:pPr>
              <w:pStyle w:val="TableParagraph"/>
              <w:rPr>
                <w:sz w:val="24"/>
              </w:rPr>
            </w:pPr>
            <w:r>
              <w:rPr>
                <w:sz w:val="24"/>
              </w:rPr>
              <w:t>fuera de lo común que    no</w:t>
            </w:r>
          </w:p>
        </w:tc>
      </w:tr>
      <w:tr>
        <w:trPr>
          <w:trHeight w:val="413" w:hRule="exact"/>
        </w:trPr>
        <w:tc>
          <w:tcPr>
            <w:tcW w:w="4325" w:type="dxa"/>
            <w:tcBorders>
              <w:top w:val="nil"/>
              <w:bottom w:val="nil"/>
            </w:tcBorders>
          </w:tcPr>
          <w:p>
            <w:pPr>
              <w:pStyle w:val="TableParagraph"/>
              <w:ind w:left="105"/>
              <w:rPr>
                <w:sz w:val="24"/>
              </w:rPr>
            </w:pPr>
            <w:r>
              <w:rPr>
                <w:sz w:val="24"/>
              </w:rPr>
              <w:t>es y lo que representa.” (González,   2011:</w:t>
            </w:r>
          </w:p>
        </w:tc>
        <w:tc>
          <w:tcPr>
            <w:tcW w:w="3456" w:type="dxa"/>
            <w:tcBorders>
              <w:top w:val="nil"/>
              <w:bottom w:val="nil"/>
            </w:tcBorders>
          </w:tcPr>
          <w:p>
            <w:pPr>
              <w:pStyle w:val="TableParagraph"/>
              <w:rPr>
                <w:sz w:val="24"/>
              </w:rPr>
            </w:pPr>
            <w:r>
              <w:rPr>
                <w:sz w:val="24"/>
              </w:rPr>
              <w:t>de los dioses de la época     épica.</w:t>
            </w:r>
          </w:p>
        </w:tc>
        <w:tc>
          <w:tcPr>
            <w:tcW w:w="2870" w:type="dxa"/>
            <w:tcBorders>
              <w:top w:val="nil"/>
              <w:bottom w:val="nil"/>
            </w:tcBorders>
          </w:tcPr>
          <w:p>
            <w:pPr>
              <w:pStyle w:val="TableParagraph"/>
              <w:rPr>
                <w:sz w:val="24"/>
              </w:rPr>
            </w:pPr>
            <w:r>
              <w:rPr>
                <w:sz w:val="24"/>
              </w:rPr>
              <w:t>se había visto antes.</w:t>
            </w:r>
          </w:p>
        </w:tc>
      </w:tr>
      <w:tr>
        <w:trPr>
          <w:trHeight w:val="415" w:hRule="exact"/>
        </w:trPr>
        <w:tc>
          <w:tcPr>
            <w:tcW w:w="4325" w:type="dxa"/>
            <w:tcBorders>
              <w:top w:val="nil"/>
              <w:bottom w:val="nil"/>
            </w:tcBorders>
          </w:tcPr>
          <w:p>
            <w:pPr>
              <w:pStyle w:val="TableParagraph"/>
              <w:ind w:left="105"/>
              <w:rPr>
                <w:sz w:val="24"/>
              </w:rPr>
            </w:pPr>
            <w:r>
              <w:rPr>
                <w:sz w:val="24"/>
              </w:rPr>
              <w:t>90)</w:t>
            </w:r>
          </w:p>
        </w:tc>
        <w:tc>
          <w:tcPr>
            <w:tcW w:w="3456" w:type="dxa"/>
            <w:tcBorders>
              <w:top w:val="nil"/>
              <w:bottom w:val="nil"/>
            </w:tcBorders>
          </w:tcPr>
          <w:p>
            <w:pPr>
              <w:pStyle w:val="TableParagraph"/>
              <w:rPr>
                <w:sz w:val="24"/>
              </w:rPr>
            </w:pPr>
            <w:r>
              <w:rPr>
                <w:sz w:val="24"/>
              </w:rPr>
              <w:t>También a los semidioses se    les</w:t>
            </w:r>
          </w:p>
        </w:tc>
        <w:tc>
          <w:tcPr>
            <w:tcW w:w="2870" w:type="dxa"/>
            <w:tcBorders>
              <w:top w:val="nil"/>
              <w:bottom w:val="nil"/>
            </w:tcBorders>
          </w:tcPr>
          <w:p>
            <w:pPr/>
          </w:p>
        </w:tc>
      </w:tr>
      <w:tr>
        <w:trPr>
          <w:trHeight w:val="479" w:hRule="exact"/>
        </w:trPr>
        <w:tc>
          <w:tcPr>
            <w:tcW w:w="4325" w:type="dxa"/>
            <w:tcBorders>
              <w:top w:val="nil"/>
            </w:tcBorders>
          </w:tcPr>
          <w:p>
            <w:pPr/>
          </w:p>
        </w:tc>
        <w:tc>
          <w:tcPr>
            <w:tcW w:w="3456" w:type="dxa"/>
            <w:tcBorders>
              <w:top w:val="nil"/>
            </w:tcBorders>
          </w:tcPr>
          <w:p>
            <w:pPr>
              <w:pStyle w:val="TableParagraph"/>
              <w:spacing w:before="58"/>
              <w:rPr>
                <w:sz w:val="24"/>
              </w:rPr>
            </w:pPr>
            <w:r>
              <w:rPr>
                <w:sz w:val="24"/>
              </w:rPr>
              <w:t>llama héroes.</w:t>
            </w:r>
          </w:p>
        </w:tc>
        <w:tc>
          <w:tcPr>
            <w:tcW w:w="2870" w:type="dxa"/>
            <w:tcBorders>
              <w:top w:val="nil"/>
            </w:tcBorders>
          </w:tcPr>
          <w:p>
            <w:pPr/>
          </w:p>
        </w:tc>
      </w:tr>
    </w:tbl>
    <w:p>
      <w:pPr>
        <w:spacing w:after="0"/>
        <w:sectPr>
          <w:pgSz w:w="12240" w:h="15840"/>
          <w:pgMar w:header="0" w:footer="907" w:top="1420" w:bottom="1100" w:left="1020" w:right="340"/>
        </w:sect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325"/>
        <w:gridCol w:w="3456"/>
        <w:gridCol w:w="2870"/>
      </w:tblGrid>
      <w:tr>
        <w:trPr>
          <w:trHeight w:val="4190" w:hRule="exact"/>
        </w:trPr>
        <w:tc>
          <w:tcPr>
            <w:tcW w:w="4325" w:type="dxa"/>
          </w:tcPr>
          <w:p>
            <w:pPr>
              <w:pStyle w:val="TableParagraph"/>
              <w:spacing w:before="0"/>
              <w:ind w:left="0"/>
              <w:rPr>
                <w:sz w:val="24"/>
              </w:rPr>
            </w:pPr>
          </w:p>
          <w:p>
            <w:pPr>
              <w:pStyle w:val="TableParagraph"/>
              <w:spacing w:before="138"/>
              <w:ind w:left="1432" w:right="1429"/>
              <w:jc w:val="center"/>
              <w:rPr>
                <w:b/>
                <w:sz w:val="24"/>
              </w:rPr>
            </w:pPr>
            <w:r>
              <w:rPr>
                <w:b/>
                <w:sz w:val="24"/>
              </w:rPr>
              <w:t>MONSTRUO</w:t>
            </w:r>
          </w:p>
          <w:p>
            <w:pPr>
              <w:pStyle w:val="TableParagraph"/>
              <w:spacing w:before="0"/>
              <w:ind w:left="0"/>
              <w:rPr>
                <w:sz w:val="24"/>
              </w:rPr>
            </w:pPr>
          </w:p>
          <w:p>
            <w:pPr>
              <w:pStyle w:val="TableParagraph"/>
              <w:spacing w:before="9"/>
              <w:ind w:left="0"/>
              <w:rPr>
                <w:sz w:val="23"/>
              </w:rPr>
            </w:pPr>
          </w:p>
          <w:p>
            <w:pPr>
              <w:pStyle w:val="TableParagraph"/>
              <w:spacing w:line="360" w:lineRule="auto" w:before="0"/>
              <w:ind w:left="105" w:right="100"/>
              <w:jc w:val="both"/>
              <w:rPr>
                <w:sz w:val="24"/>
              </w:rPr>
            </w:pPr>
            <w:r>
              <w:rPr>
                <w:sz w:val="24"/>
              </w:rPr>
              <w:t>“[…] y le llamaron, como a Manuel Rodríguez, </w:t>
            </w:r>
            <w:r>
              <w:rPr>
                <w:b/>
                <w:sz w:val="24"/>
              </w:rPr>
              <w:t>monstruo</w:t>
            </w:r>
            <w:r>
              <w:rPr>
                <w:sz w:val="24"/>
              </w:rPr>
              <w:t>, otra vez para intentar explicar lo inexplicable.” (Loret de Mola, 2009, 151)</w:t>
            </w:r>
          </w:p>
        </w:tc>
        <w:tc>
          <w:tcPr>
            <w:tcW w:w="3456" w:type="dxa"/>
          </w:tcPr>
          <w:p>
            <w:pPr>
              <w:pStyle w:val="TableParagraph"/>
              <w:spacing w:before="0"/>
              <w:ind w:left="0"/>
              <w:rPr>
                <w:sz w:val="24"/>
              </w:rPr>
            </w:pPr>
          </w:p>
          <w:p>
            <w:pPr>
              <w:pStyle w:val="TableParagraph"/>
              <w:spacing w:line="360" w:lineRule="auto" w:before="138"/>
              <w:ind w:right="103"/>
              <w:jc w:val="both"/>
              <w:rPr>
                <w:sz w:val="24"/>
              </w:rPr>
            </w:pPr>
            <w:r>
              <w:rPr>
                <w:sz w:val="24"/>
              </w:rPr>
              <w:t>La Real Academia Española expone lo siguiente acerca del concepto monstruo:</w:t>
            </w:r>
          </w:p>
          <w:p>
            <w:pPr>
              <w:pStyle w:val="TableParagraph"/>
              <w:spacing w:line="360" w:lineRule="auto" w:before="4"/>
              <w:ind w:right="103"/>
              <w:jc w:val="both"/>
              <w:rPr>
                <w:sz w:val="24"/>
              </w:rPr>
            </w:pPr>
            <w:r>
              <w:rPr>
                <w:sz w:val="24"/>
              </w:rPr>
              <w:t>Producción contra el orden regular de la naturaleza, ser fantástico que causa espanto, cosa excesivamente grande o extraordinaria en cualquier línea.</w:t>
            </w:r>
          </w:p>
        </w:tc>
        <w:tc>
          <w:tcPr>
            <w:tcW w:w="2870" w:type="dxa"/>
          </w:tcPr>
          <w:p>
            <w:pPr>
              <w:pStyle w:val="TableParagraph"/>
              <w:spacing w:before="0"/>
              <w:ind w:left="0"/>
              <w:rPr>
                <w:sz w:val="24"/>
              </w:rPr>
            </w:pPr>
          </w:p>
          <w:p>
            <w:pPr>
              <w:pStyle w:val="TableParagraph"/>
              <w:tabs>
                <w:tab w:pos="1636" w:val="left" w:leader="none"/>
              </w:tabs>
              <w:spacing w:line="360" w:lineRule="auto" w:before="138"/>
              <w:ind w:right="103"/>
              <w:jc w:val="both"/>
              <w:rPr>
                <w:sz w:val="24"/>
              </w:rPr>
            </w:pPr>
            <w:r>
              <w:rPr>
                <w:sz w:val="24"/>
              </w:rPr>
              <w:t>Le llamaron así a partir de una</w:t>
              <w:tab/>
              <w:t>publicación norteamericana que hacía alusión por el dramatismo, el arte y la técnica dentro de su toreo.</w:t>
            </w:r>
          </w:p>
        </w:tc>
      </w:tr>
      <w:tr>
        <w:trPr>
          <w:trHeight w:val="2976" w:hRule="exact"/>
        </w:trPr>
        <w:tc>
          <w:tcPr>
            <w:tcW w:w="4325" w:type="dxa"/>
          </w:tcPr>
          <w:p>
            <w:pPr>
              <w:pStyle w:val="TableParagraph"/>
              <w:spacing w:before="0"/>
              <w:ind w:left="0"/>
              <w:rPr>
                <w:sz w:val="24"/>
              </w:rPr>
            </w:pPr>
          </w:p>
          <w:p>
            <w:pPr>
              <w:pStyle w:val="TableParagraph"/>
              <w:spacing w:before="138"/>
              <w:ind w:left="1432" w:right="1429"/>
              <w:jc w:val="center"/>
              <w:rPr>
                <w:b/>
                <w:sz w:val="24"/>
              </w:rPr>
            </w:pPr>
            <w:r>
              <w:rPr>
                <w:b/>
                <w:sz w:val="24"/>
              </w:rPr>
              <w:t>ÍDOLO</w:t>
            </w:r>
          </w:p>
          <w:p>
            <w:pPr>
              <w:pStyle w:val="TableParagraph"/>
              <w:spacing w:before="0"/>
              <w:ind w:left="0"/>
              <w:rPr>
                <w:sz w:val="24"/>
              </w:rPr>
            </w:pPr>
          </w:p>
          <w:p>
            <w:pPr>
              <w:pStyle w:val="TableParagraph"/>
              <w:spacing w:before="9"/>
              <w:ind w:left="0"/>
              <w:rPr>
                <w:sz w:val="23"/>
              </w:rPr>
            </w:pPr>
          </w:p>
          <w:p>
            <w:pPr>
              <w:pStyle w:val="TableParagraph"/>
              <w:spacing w:line="360" w:lineRule="auto" w:before="0"/>
              <w:ind w:left="105" w:right="100"/>
              <w:jc w:val="both"/>
              <w:rPr>
                <w:sz w:val="24"/>
              </w:rPr>
            </w:pPr>
            <w:r>
              <w:rPr>
                <w:sz w:val="24"/>
              </w:rPr>
              <w:t>“[…] en Córdoba, </w:t>
            </w:r>
            <w:r>
              <w:rPr>
                <w:i/>
                <w:sz w:val="24"/>
              </w:rPr>
              <w:t>Manolete </w:t>
            </w:r>
            <w:r>
              <w:rPr>
                <w:sz w:val="24"/>
              </w:rPr>
              <w:t>es ya un  </w:t>
            </w:r>
            <w:r>
              <w:rPr>
                <w:b/>
                <w:sz w:val="24"/>
              </w:rPr>
              <w:t>ídolo </w:t>
            </w:r>
            <w:r>
              <w:rPr>
                <w:sz w:val="24"/>
              </w:rPr>
              <w:t>y se siguen sus triunfos.” (González, 2011: 133)</w:t>
            </w:r>
          </w:p>
        </w:tc>
        <w:tc>
          <w:tcPr>
            <w:tcW w:w="3456" w:type="dxa"/>
          </w:tcPr>
          <w:p>
            <w:pPr>
              <w:pStyle w:val="TableParagraph"/>
              <w:spacing w:before="0"/>
              <w:ind w:left="0"/>
              <w:rPr>
                <w:sz w:val="24"/>
              </w:rPr>
            </w:pPr>
          </w:p>
          <w:p>
            <w:pPr>
              <w:pStyle w:val="TableParagraph"/>
              <w:spacing w:line="360" w:lineRule="auto" w:before="138"/>
              <w:ind w:right="103"/>
              <w:jc w:val="both"/>
              <w:rPr>
                <w:sz w:val="24"/>
              </w:rPr>
            </w:pPr>
            <w:r>
              <w:rPr>
                <w:sz w:val="24"/>
              </w:rPr>
              <w:t>De acuerdo con La Real Academia Española: Imagen de una deidad objeto de culto, persona o cosa amada o admirada con exaltación.</w:t>
            </w:r>
          </w:p>
        </w:tc>
        <w:tc>
          <w:tcPr>
            <w:tcW w:w="2870" w:type="dxa"/>
          </w:tcPr>
          <w:p>
            <w:pPr>
              <w:pStyle w:val="TableParagraph"/>
              <w:spacing w:before="0"/>
              <w:ind w:left="0"/>
              <w:rPr>
                <w:sz w:val="24"/>
              </w:rPr>
            </w:pPr>
          </w:p>
          <w:p>
            <w:pPr>
              <w:pStyle w:val="TableParagraph"/>
              <w:spacing w:line="360" w:lineRule="auto" w:before="138"/>
              <w:ind w:right="103"/>
              <w:jc w:val="both"/>
              <w:rPr>
                <w:sz w:val="24"/>
              </w:rPr>
            </w:pPr>
            <w:r>
              <w:rPr>
                <w:sz w:val="24"/>
              </w:rPr>
              <w:t>Todos querían verle en vivo, tanto en España, como en México, Portugal, todos querían torear con él y como él.</w:t>
            </w:r>
          </w:p>
        </w:tc>
      </w:tr>
      <w:tr>
        <w:trPr>
          <w:trHeight w:val="776" w:hRule="exact"/>
        </w:trPr>
        <w:tc>
          <w:tcPr>
            <w:tcW w:w="4325" w:type="dxa"/>
            <w:vMerge w:val="restart"/>
          </w:tcPr>
          <w:p>
            <w:pPr>
              <w:pStyle w:val="TableParagraph"/>
              <w:spacing w:before="0"/>
              <w:ind w:left="0"/>
              <w:rPr>
                <w:sz w:val="24"/>
              </w:rPr>
            </w:pPr>
          </w:p>
          <w:p>
            <w:pPr>
              <w:pStyle w:val="TableParagraph"/>
              <w:spacing w:line="360" w:lineRule="auto" w:before="138"/>
              <w:ind w:left="1512" w:right="1507"/>
              <w:jc w:val="center"/>
              <w:rPr>
                <w:b/>
                <w:sz w:val="24"/>
              </w:rPr>
            </w:pPr>
            <w:r>
              <w:rPr>
                <w:b/>
                <w:sz w:val="24"/>
              </w:rPr>
              <w:t>MAESTRÍA Y</w:t>
            </w:r>
          </w:p>
          <w:p>
            <w:pPr>
              <w:pStyle w:val="TableParagraph"/>
              <w:spacing w:before="4"/>
              <w:ind w:left="1431" w:right="1429"/>
              <w:jc w:val="center"/>
              <w:rPr>
                <w:b/>
                <w:sz w:val="24"/>
              </w:rPr>
            </w:pPr>
            <w:r>
              <w:rPr>
                <w:b/>
                <w:sz w:val="24"/>
              </w:rPr>
              <w:t>FINURA</w:t>
            </w:r>
          </w:p>
          <w:p>
            <w:pPr>
              <w:pStyle w:val="TableParagraph"/>
              <w:spacing w:before="0"/>
              <w:ind w:left="0"/>
              <w:rPr>
                <w:sz w:val="24"/>
              </w:rPr>
            </w:pPr>
          </w:p>
          <w:p>
            <w:pPr>
              <w:pStyle w:val="TableParagraph"/>
              <w:spacing w:before="2"/>
              <w:ind w:left="0"/>
              <w:rPr>
                <w:sz w:val="24"/>
              </w:rPr>
            </w:pPr>
          </w:p>
          <w:p>
            <w:pPr>
              <w:pStyle w:val="TableParagraph"/>
              <w:spacing w:line="360" w:lineRule="auto" w:before="0"/>
              <w:ind w:left="105" w:right="125"/>
              <w:rPr>
                <w:sz w:val="24"/>
              </w:rPr>
            </w:pPr>
            <w:r>
              <w:rPr>
                <w:color w:val="1A1A1A"/>
                <w:sz w:val="24"/>
              </w:rPr>
              <w:t>“Su toreo fue serio y sobrio hecho con gran </w:t>
            </w:r>
            <w:r>
              <w:rPr>
                <w:b/>
                <w:color w:val="1A1A1A"/>
                <w:sz w:val="24"/>
              </w:rPr>
              <w:t>maestría y finura</w:t>
            </w:r>
            <w:r>
              <w:rPr>
                <w:color w:val="1A1A1A"/>
                <w:sz w:val="24"/>
              </w:rPr>
              <w:t>, con especial relevancia en el manejo de la muleta que  le imprimía carácter personal.”(s/a, en : </w:t>
            </w:r>
            <w:hyperlink r:id="rId39">
              <w:r>
                <w:rPr>
                  <w:color w:val="1A1A1A"/>
                  <w:sz w:val="24"/>
                </w:rPr>
                <w:t>http://cordobapedia.wikanda.es/wiki/Man</w:t>
              </w:r>
            </w:hyperlink>
            <w:r>
              <w:rPr>
                <w:color w:val="1A1A1A"/>
                <w:sz w:val="24"/>
              </w:rPr>
              <w:t> olete)</w:t>
            </w:r>
          </w:p>
        </w:tc>
        <w:tc>
          <w:tcPr>
            <w:tcW w:w="3456" w:type="dxa"/>
            <w:tcBorders>
              <w:bottom w:val="nil"/>
            </w:tcBorders>
          </w:tcPr>
          <w:p>
            <w:pPr/>
          </w:p>
        </w:tc>
        <w:tc>
          <w:tcPr>
            <w:tcW w:w="2870" w:type="dxa"/>
            <w:tcBorders>
              <w:bottom w:val="nil"/>
            </w:tcBorders>
          </w:tcPr>
          <w:p>
            <w:pPr>
              <w:pStyle w:val="TableParagraph"/>
              <w:spacing w:before="0"/>
              <w:ind w:left="0"/>
              <w:rPr>
                <w:sz w:val="24"/>
              </w:rPr>
            </w:pPr>
          </w:p>
          <w:p>
            <w:pPr>
              <w:pStyle w:val="TableParagraph"/>
              <w:spacing w:before="138"/>
              <w:rPr>
                <w:sz w:val="24"/>
              </w:rPr>
            </w:pPr>
            <w:r>
              <w:rPr>
                <w:sz w:val="24"/>
              </w:rPr>
              <w:t>Maestría,  porque  tenía una</w:t>
            </w:r>
          </w:p>
        </w:tc>
      </w:tr>
      <w:tr>
        <w:trPr>
          <w:trHeight w:val="413" w:hRule="exact"/>
        </w:trPr>
        <w:tc>
          <w:tcPr>
            <w:tcW w:w="4325" w:type="dxa"/>
            <w:vMerge/>
          </w:tcPr>
          <w:p>
            <w:pPr/>
          </w:p>
        </w:tc>
        <w:tc>
          <w:tcPr>
            <w:tcW w:w="3456" w:type="dxa"/>
            <w:tcBorders>
              <w:top w:val="nil"/>
              <w:bottom w:val="nil"/>
            </w:tcBorders>
          </w:tcPr>
          <w:p>
            <w:pPr/>
          </w:p>
        </w:tc>
        <w:tc>
          <w:tcPr>
            <w:tcW w:w="2870" w:type="dxa"/>
            <w:tcBorders>
              <w:top w:val="nil"/>
              <w:bottom w:val="nil"/>
            </w:tcBorders>
          </w:tcPr>
          <w:p>
            <w:pPr>
              <w:pStyle w:val="TableParagraph"/>
              <w:tabs>
                <w:tab w:pos="763" w:val="left" w:leader="none"/>
                <w:tab w:pos="1892" w:val="left" w:leader="none"/>
                <w:tab w:pos="2475" w:val="left" w:leader="none"/>
              </w:tabs>
              <w:rPr>
                <w:sz w:val="24"/>
              </w:rPr>
            </w:pPr>
            <w:r>
              <w:rPr>
                <w:sz w:val="24"/>
              </w:rPr>
              <w:t>gran</w:t>
              <w:tab/>
              <w:t>habilidad</w:t>
              <w:tab/>
              <w:t>con</w:t>
              <w:tab/>
              <w:t>los</w:t>
            </w:r>
          </w:p>
        </w:tc>
      </w:tr>
      <w:tr>
        <w:trPr>
          <w:trHeight w:val="413" w:hRule="exact"/>
        </w:trPr>
        <w:tc>
          <w:tcPr>
            <w:tcW w:w="4325" w:type="dxa"/>
            <w:vMerge/>
          </w:tcPr>
          <w:p>
            <w:pPr/>
          </w:p>
        </w:tc>
        <w:tc>
          <w:tcPr>
            <w:tcW w:w="3456" w:type="dxa"/>
            <w:tcBorders>
              <w:top w:val="nil"/>
              <w:bottom w:val="nil"/>
            </w:tcBorders>
          </w:tcPr>
          <w:p>
            <w:pPr>
              <w:pStyle w:val="TableParagraph"/>
              <w:tabs>
                <w:tab w:pos="1227" w:val="left" w:leader="none"/>
                <w:tab w:pos="2047" w:val="left" w:leader="none"/>
                <w:tab w:pos="2387" w:val="left" w:leader="none"/>
                <w:tab w:pos="3114" w:val="left" w:leader="none"/>
              </w:tabs>
              <w:rPr>
                <w:sz w:val="24"/>
              </w:rPr>
            </w:pPr>
            <w:r>
              <w:rPr>
                <w:sz w:val="24"/>
              </w:rPr>
              <w:t>Maestría:</w:t>
              <w:tab/>
            </w:r>
            <w:r>
              <w:rPr>
                <w:color w:val="1A1A1A"/>
                <w:sz w:val="24"/>
              </w:rPr>
              <w:t>Grado</w:t>
              <w:tab/>
              <w:t>y</w:t>
              <w:tab/>
              <w:t>título</w:t>
              <w:tab/>
              <w:t>de</w:t>
            </w:r>
          </w:p>
        </w:tc>
        <w:tc>
          <w:tcPr>
            <w:tcW w:w="2870" w:type="dxa"/>
            <w:tcBorders>
              <w:top w:val="nil"/>
              <w:bottom w:val="nil"/>
            </w:tcBorders>
          </w:tcPr>
          <w:p>
            <w:pPr>
              <w:pStyle w:val="TableParagraph"/>
              <w:rPr>
                <w:sz w:val="24"/>
              </w:rPr>
            </w:pPr>
            <w:r>
              <w:rPr>
                <w:sz w:val="24"/>
              </w:rPr>
              <w:t>trastos   de   torear,   parase</w:t>
            </w:r>
          </w:p>
        </w:tc>
      </w:tr>
      <w:tr>
        <w:trPr>
          <w:trHeight w:val="415" w:hRule="exact"/>
        </w:trPr>
        <w:tc>
          <w:tcPr>
            <w:tcW w:w="4325" w:type="dxa"/>
            <w:vMerge/>
          </w:tcPr>
          <w:p>
            <w:pPr/>
          </w:p>
        </w:tc>
        <w:tc>
          <w:tcPr>
            <w:tcW w:w="3456" w:type="dxa"/>
            <w:tcBorders>
              <w:top w:val="nil"/>
              <w:bottom w:val="nil"/>
            </w:tcBorders>
          </w:tcPr>
          <w:p>
            <w:pPr>
              <w:pStyle w:val="TableParagraph"/>
              <w:rPr>
                <w:sz w:val="24"/>
              </w:rPr>
            </w:pPr>
            <w:r>
              <w:rPr>
                <w:color w:val="1A1A1A"/>
                <w:sz w:val="24"/>
              </w:rPr>
              <w:t>maestro,   especialmente   en  </w:t>
            </w:r>
            <w:r>
              <w:rPr>
                <w:color w:val="1A1A1A"/>
                <w:spacing w:val="53"/>
                <w:sz w:val="24"/>
              </w:rPr>
              <w:t> </w:t>
            </w:r>
            <w:r>
              <w:rPr>
                <w:color w:val="1A1A1A"/>
                <w:sz w:val="24"/>
              </w:rPr>
              <w:t>un</w:t>
            </w:r>
          </w:p>
        </w:tc>
        <w:tc>
          <w:tcPr>
            <w:tcW w:w="2870" w:type="dxa"/>
            <w:tcBorders>
              <w:top w:val="nil"/>
              <w:bottom w:val="nil"/>
            </w:tcBorders>
          </w:tcPr>
          <w:p>
            <w:pPr>
              <w:pStyle w:val="TableParagraph"/>
              <w:rPr>
                <w:sz w:val="24"/>
              </w:rPr>
            </w:pPr>
            <w:r>
              <w:rPr>
                <w:sz w:val="24"/>
              </w:rPr>
              <w:t>frente  al  toro  y  dar quites</w:t>
            </w:r>
          </w:p>
        </w:tc>
      </w:tr>
      <w:tr>
        <w:trPr>
          <w:trHeight w:val="415" w:hRule="exact"/>
        </w:trPr>
        <w:tc>
          <w:tcPr>
            <w:tcW w:w="4325" w:type="dxa"/>
            <w:vMerge/>
          </w:tcPr>
          <w:p>
            <w:pPr/>
          </w:p>
        </w:tc>
        <w:tc>
          <w:tcPr>
            <w:tcW w:w="3456" w:type="dxa"/>
            <w:tcBorders>
              <w:top w:val="nil"/>
              <w:bottom w:val="nil"/>
            </w:tcBorders>
          </w:tcPr>
          <w:p>
            <w:pPr>
              <w:pStyle w:val="TableParagraph"/>
              <w:spacing w:before="58"/>
              <w:rPr>
                <w:sz w:val="24"/>
              </w:rPr>
            </w:pPr>
            <w:r>
              <w:rPr>
                <w:color w:val="1A1A1A"/>
                <w:sz w:val="24"/>
              </w:rPr>
              <w:t>oficio técnico o manual.</w:t>
            </w:r>
          </w:p>
        </w:tc>
        <w:tc>
          <w:tcPr>
            <w:tcW w:w="2870" w:type="dxa"/>
            <w:tcBorders>
              <w:top w:val="nil"/>
              <w:bottom w:val="nil"/>
            </w:tcBorders>
          </w:tcPr>
          <w:p>
            <w:pPr>
              <w:pStyle w:val="TableParagraph"/>
              <w:tabs>
                <w:tab w:pos="1223" w:val="left" w:leader="none"/>
              </w:tabs>
              <w:spacing w:before="58"/>
              <w:rPr>
                <w:sz w:val="24"/>
              </w:rPr>
            </w:pPr>
            <w:r>
              <w:rPr>
                <w:sz w:val="24"/>
              </w:rPr>
              <w:t>que</w:t>
              <w:tab/>
              <w:t>verdaderamente</w:t>
            </w:r>
          </w:p>
        </w:tc>
      </w:tr>
      <w:tr>
        <w:trPr>
          <w:trHeight w:val="413" w:hRule="exact"/>
        </w:trPr>
        <w:tc>
          <w:tcPr>
            <w:tcW w:w="4325" w:type="dxa"/>
            <w:vMerge/>
          </w:tcPr>
          <w:p>
            <w:pPr/>
          </w:p>
        </w:tc>
        <w:tc>
          <w:tcPr>
            <w:tcW w:w="3456" w:type="dxa"/>
            <w:tcBorders>
              <w:top w:val="nil"/>
              <w:bottom w:val="nil"/>
            </w:tcBorders>
          </w:tcPr>
          <w:p>
            <w:pPr/>
          </w:p>
        </w:tc>
        <w:tc>
          <w:tcPr>
            <w:tcW w:w="2870" w:type="dxa"/>
            <w:tcBorders>
              <w:top w:val="nil"/>
              <w:bottom w:val="nil"/>
            </w:tcBorders>
          </w:tcPr>
          <w:p>
            <w:pPr>
              <w:pStyle w:val="TableParagraph"/>
              <w:tabs>
                <w:tab w:pos="1801" w:val="left" w:leader="none"/>
                <w:tab w:pos="2475" w:val="left" w:leader="none"/>
              </w:tabs>
              <w:rPr>
                <w:sz w:val="24"/>
              </w:rPr>
            </w:pPr>
            <w:r>
              <w:rPr>
                <w:sz w:val="24"/>
              </w:rPr>
              <w:t>sorprendían</w:t>
              <w:tab/>
              <w:t>a</w:t>
              <w:tab/>
              <w:t>los</w:t>
            </w:r>
          </w:p>
        </w:tc>
      </w:tr>
      <w:tr>
        <w:trPr>
          <w:trHeight w:val="413" w:hRule="exact"/>
        </w:trPr>
        <w:tc>
          <w:tcPr>
            <w:tcW w:w="4325" w:type="dxa"/>
            <w:vMerge/>
          </w:tcPr>
          <w:p>
            <w:pPr/>
          </w:p>
        </w:tc>
        <w:tc>
          <w:tcPr>
            <w:tcW w:w="3456" w:type="dxa"/>
            <w:tcBorders>
              <w:top w:val="nil"/>
              <w:bottom w:val="nil"/>
            </w:tcBorders>
          </w:tcPr>
          <w:p>
            <w:pPr>
              <w:pStyle w:val="TableParagraph"/>
              <w:tabs>
                <w:tab w:pos="1167" w:val="left" w:leader="none"/>
                <w:tab w:pos="2334" w:val="left" w:leader="none"/>
              </w:tabs>
              <w:rPr>
                <w:sz w:val="24"/>
              </w:rPr>
            </w:pPr>
            <w:r>
              <w:rPr>
                <w:sz w:val="24"/>
              </w:rPr>
              <w:t>Finura:</w:t>
              <w:tab/>
            </w:r>
            <w:r>
              <w:rPr>
                <w:color w:val="1A1A1A"/>
                <w:sz w:val="24"/>
              </w:rPr>
              <w:t>Astucia,</w:t>
              <w:tab/>
              <w:t>sagacidad,</w:t>
            </w:r>
          </w:p>
        </w:tc>
        <w:tc>
          <w:tcPr>
            <w:tcW w:w="2870" w:type="dxa"/>
            <w:tcBorders>
              <w:top w:val="nil"/>
              <w:bottom w:val="nil"/>
            </w:tcBorders>
          </w:tcPr>
          <w:p>
            <w:pPr>
              <w:pStyle w:val="TableParagraph"/>
              <w:rPr>
                <w:sz w:val="24"/>
              </w:rPr>
            </w:pPr>
            <w:r>
              <w:rPr>
                <w:sz w:val="24"/>
              </w:rPr>
              <w:t>espectadores.</w:t>
            </w:r>
          </w:p>
        </w:tc>
      </w:tr>
      <w:tr>
        <w:trPr>
          <w:trHeight w:val="415" w:hRule="exact"/>
        </w:trPr>
        <w:tc>
          <w:tcPr>
            <w:tcW w:w="4325" w:type="dxa"/>
            <w:vMerge/>
          </w:tcPr>
          <w:p>
            <w:pPr/>
          </w:p>
        </w:tc>
        <w:tc>
          <w:tcPr>
            <w:tcW w:w="3456" w:type="dxa"/>
            <w:tcBorders>
              <w:top w:val="nil"/>
              <w:bottom w:val="nil"/>
            </w:tcBorders>
          </w:tcPr>
          <w:p>
            <w:pPr>
              <w:pStyle w:val="TableParagraph"/>
              <w:rPr>
                <w:sz w:val="24"/>
              </w:rPr>
            </w:pPr>
            <w:r>
              <w:rPr>
                <w:color w:val="1A1A1A"/>
                <w:sz w:val="24"/>
              </w:rPr>
              <w:t>agudeza, educación exquisita.</w:t>
            </w:r>
          </w:p>
        </w:tc>
        <w:tc>
          <w:tcPr>
            <w:tcW w:w="2870" w:type="dxa"/>
            <w:tcBorders>
              <w:top w:val="nil"/>
              <w:bottom w:val="nil"/>
            </w:tcBorders>
          </w:tcPr>
          <w:p>
            <w:pPr>
              <w:pStyle w:val="TableParagraph"/>
              <w:rPr>
                <w:sz w:val="24"/>
              </w:rPr>
            </w:pPr>
            <w:r>
              <w:rPr>
                <w:sz w:val="24"/>
              </w:rPr>
              <w:t>Finura,   porque   desde   su</w:t>
            </w:r>
          </w:p>
        </w:tc>
      </w:tr>
      <w:tr>
        <w:trPr>
          <w:trHeight w:val="415" w:hRule="exact"/>
        </w:trPr>
        <w:tc>
          <w:tcPr>
            <w:tcW w:w="4325" w:type="dxa"/>
            <w:vMerge/>
          </w:tcPr>
          <w:p>
            <w:pPr/>
          </w:p>
        </w:tc>
        <w:tc>
          <w:tcPr>
            <w:tcW w:w="3456" w:type="dxa"/>
            <w:tcBorders>
              <w:top w:val="nil"/>
              <w:bottom w:val="nil"/>
            </w:tcBorders>
          </w:tcPr>
          <w:p>
            <w:pPr/>
          </w:p>
        </w:tc>
        <w:tc>
          <w:tcPr>
            <w:tcW w:w="2870" w:type="dxa"/>
            <w:tcBorders>
              <w:top w:val="nil"/>
              <w:bottom w:val="nil"/>
            </w:tcBorders>
          </w:tcPr>
          <w:p>
            <w:pPr>
              <w:pStyle w:val="TableParagraph"/>
              <w:tabs>
                <w:tab w:pos="884" w:val="left" w:leader="none"/>
                <w:tab w:pos="1481" w:val="left" w:leader="none"/>
                <w:tab w:pos="2025" w:val="left" w:leader="none"/>
                <w:tab w:pos="2635" w:val="left" w:leader="none"/>
              </w:tabs>
              <w:spacing w:before="58"/>
              <w:rPr>
                <w:sz w:val="24"/>
              </w:rPr>
            </w:pPr>
            <w:r>
              <w:rPr>
                <w:sz w:val="24"/>
              </w:rPr>
              <w:t>físico</w:t>
              <w:tab/>
              <w:t>que</w:t>
              <w:tab/>
              <w:t>era</w:t>
              <w:tab/>
              <w:t>alto</w:t>
              <w:tab/>
              <w:t>y</w:t>
            </w:r>
          </w:p>
        </w:tc>
      </w:tr>
      <w:tr>
        <w:trPr>
          <w:trHeight w:val="413" w:hRule="exact"/>
        </w:trPr>
        <w:tc>
          <w:tcPr>
            <w:tcW w:w="4325" w:type="dxa"/>
            <w:vMerge/>
          </w:tcPr>
          <w:p>
            <w:pPr/>
          </w:p>
        </w:tc>
        <w:tc>
          <w:tcPr>
            <w:tcW w:w="3456" w:type="dxa"/>
            <w:tcBorders>
              <w:top w:val="nil"/>
              <w:bottom w:val="nil"/>
            </w:tcBorders>
          </w:tcPr>
          <w:p>
            <w:pPr/>
          </w:p>
        </w:tc>
        <w:tc>
          <w:tcPr>
            <w:tcW w:w="2870" w:type="dxa"/>
            <w:tcBorders>
              <w:top w:val="nil"/>
              <w:bottom w:val="nil"/>
            </w:tcBorders>
          </w:tcPr>
          <w:p>
            <w:pPr>
              <w:pStyle w:val="TableParagraph"/>
              <w:tabs>
                <w:tab w:pos="1274" w:val="left" w:leader="none"/>
                <w:tab w:pos="1828" w:val="left" w:leader="none"/>
                <w:tab w:pos="2582" w:val="left" w:leader="none"/>
              </w:tabs>
              <w:rPr>
                <w:sz w:val="24"/>
              </w:rPr>
            </w:pPr>
            <w:r>
              <w:rPr>
                <w:sz w:val="24"/>
              </w:rPr>
              <w:t>delgado,</w:t>
              <w:tab/>
              <w:t>se</w:t>
              <w:tab/>
              <w:t>veía</w:t>
              <w:tab/>
              <w:t>la</w:t>
            </w:r>
          </w:p>
        </w:tc>
      </w:tr>
      <w:tr>
        <w:trPr>
          <w:trHeight w:val="413" w:hRule="exact"/>
        </w:trPr>
        <w:tc>
          <w:tcPr>
            <w:tcW w:w="4325" w:type="dxa"/>
            <w:vMerge/>
          </w:tcPr>
          <w:p>
            <w:pPr/>
          </w:p>
        </w:tc>
        <w:tc>
          <w:tcPr>
            <w:tcW w:w="3456" w:type="dxa"/>
            <w:tcBorders>
              <w:top w:val="nil"/>
              <w:bottom w:val="nil"/>
            </w:tcBorders>
          </w:tcPr>
          <w:p>
            <w:pPr/>
          </w:p>
        </w:tc>
        <w:tc>
          <w:tcPr>
            <w:tcW w:w="2870" w:type="dxa"/>
            <w:tcBorders>
              <w:top w:val="nil"/>
              <w:bottom w:val="nil"/>
            </w:tcBorders>
          </w:tcPr>
          <w:p>
            <w:pPr>
              <w:pStyle w:val="TableParagraph"/>
              <w:tabs>
                <w:tab w:pos="1324" w:val="left" w:leader="none"/>
                <w:tab w:pos="1763" w:val="left" w:leader="none"/>
              </w:tabs>
              <w:rPr>
                <w:sz w:val="24"/>
              </w:rPr>
            </w:pPr>
            <w:r>
              <w:rPr>
                <w:sz w:val="24"/>
              </w:rPr>
              <w:t>delicadeza</w:t>
              <w:tab/>
              <w:t>en</w:t>
              <w:tab/>
              <w:t>encerraba,</w:t>
            </w:r>
          </w:p>
        </w:tc>
      </w:tr>
      <w:tr>
        <w:trPr>
          <w:trHeight w:val="415" w:hRule="exact"/>
        </w:trPr>
        <w:tc>
          <w:tcPr>
            <w:tcW w:w="4325" w:type="dxa"/>
            <w:vMerge/>
          </w:tcPr>
          <w:p>
            <w:pPr/>
          </w:p>
        </w:tc>
        <w:tc>
          <w:tcPr>
            <w:tcW w:w="3456" w:type="dxa"/>
            <w:tcBorders>
              <w:top w:val="nil"/>
              <w:bottom w:val="nil"/>
            </w:tcBorders>
          </w:tcPr>
          <w:p>
            <w:pPr/>
          </w:p>
        </w:tc>
        <w:tc>
          <w:tcPr>
            <w:tcW w:w="2870" w:type="dxa"/>
            <w:tcBorders>
              <w:top w:val="nil"/>
              <w:bottom w:val="nil"/>
            </w:tcBorders>
          </w:tcPr>
          <w:p>
            <w:pPr>
              <w:pStyle w:val="TableParagraph"/>
              <w:rPr>
                <w:sz w:val="24"/>
              </w:rPr>
            </w:pPr>
            <w:r>
              <w:rPr>
                <w:sz w:val="24"/>
              </w:rPr>
              <w:t>así  mismo  como  la buena</w:t>
            </w:r>
          </w:p>
        </w:tc>
      </w:tr>
      <w:tr>
        <w:trPr>
          <w:trHeight w:val="479" w:hRule="exact"/>
        </w:trPr>
        <w:tc>
          <w:tcPr>
            <w:tcW w:w="4325" w:type="dxa"/>
            <w:vMerge/>
          </w:tcPr>
          <w:p>
            <w:pPr/>
          </w:p>
        </w:tc>
        <w:tc>
          <w:tcPr>
            <w:tcW w:w="3456" w:type="dxa"/>
            <w:tcBorders>
              <w:top w:val="nil"/>
            </w:tcBorders>
          </w:tcPr>
          <w:p>
            <w:pPr/>
          </w:p>
        </w:tc>
        <w:tc>
          <w:tcPr>
            <w:tcW w:w="2870" w:type="dxa"/>
            <w:tcBorders>
              <w:top w:val="nil"/>
            </w:tcBorders>
          </w:tcPr>
          <w:p>
            <w:pPr>
              <w:pStyle w:val="TableParagraph"/>
              <w:spacing w:before="58"/>
              <w:rPr>
                <w:sz w:val="24"/>
              </w:rPr>
            </w:pPr>
            <w:r>
              <w:rPr>
                <w:sz w:val="24"/>
              </w:rPr>
              <w:t>calidad en su toreo.</w:t>
            </w:r>
          </w:p>
        </w:tc>
      </w:tr>
    </w:tbl>
    <w:p>
      <w:pPr>
        <w:spacing w:after="0"/>
        <w:rPr>
          <w:sz w:val="24"/>
        </w:rPr>
        <w:sectPr>
          <w:pgSz w:w="12240" w:h="15840"/>
          <w:pgMar w:header="0" w:footer="907" w:top="1420" w:bottom="1100" w:left="1020" w:right="340"/>
        </w:sectPr>
      </w:pPr>
    </w:p>
    <w:p>
      <w:pPr>
        <w:pStyle w:val="BodyText"/>
        <w:spacing w:before="8"/>
        <w:rPr>
          <w:sz w:val="22"/>
        </w:rPr>
      </w:pPr>
    </w:p>
    <w:p>
      <w:pPr>
        <w:pStyle w:val="BodyText"/>
        <w:spacing w:line="362" w:lineRule="auto" w:before="69"/>
        <w:ind w:left="116" w:right="151"/>
        <w:jc w:val="both"/>
      </w:pPr>
      <w:r>
        <w:rPr/>
        <w:t>Las palabras que anteriormente se expusieron, son las que de alguna manera y en diferentes medios se encontraron, en donde definen a </w:t>
      </w:r>
      <w:r>
        <w:rPr>
          <w:i/>
        </w:rPr>
        <w:t>Manolete </w:t>
      </w:r>
      <w:r>
        <w:rPr/>
        <w:t>ya siendo una “Figura del toreo”.</w:t>
      </w:r>
    </w:p>
    <w:p>
      <w:pPr>
        <w:pStyle w:val="BodyText"/>
      </w:pPr>
    </w:p>
    <w:p>
      <w:pPr>
        <w:pStyle w:val="BodyText"/>
        <w:spacing w:line="360" w:lineRule="auto" w:before="138"/>
        <w:ind w:left="116" w:right="129"/>
        <w:jc w:val="both"/>
      </w:pPr>
      <w:r>
        <w:rPr>
          <w:i/>
        </w:rPr>
        <w:t>Manolete, </w:t>
      </w:r>
      <w:r>
        <w:rPr/>
        <w:t>es visto como un ídolo y los medios de comunicación es como han transmitido la esencia que dejó en el mundo taurino dicho personaje.</w:t>
      </w:r>
    </w:p>
    <w:p>
      <w:pPr>
        <w:pStyle w:val="BodyText"/>
      </w:pPr>
    </w:p>
    <w:p>
      <w:pPr>
        <w:pStyle w:val="BodyText"/>
        <w:spacing w:line="360" w:lineRule="auto" w:before="145"/>
        <w:ind w:left="116" w:right="145"/>
      </w:pPr>
      <w:r>
        <w:rPr/>
        <w:t>Lo catalogan como un monstruo, como un héroe, como un semidios. </w:t>
      </w:r>
      <w:r>
        <w:rPr>
          <w:i/>
        </w:rPr>
        <w:t>Manolete </w:t>
      </w:r>
      <w:r>
        <w:rPr/>
        <w:t>se volvió un símbolo dentro de la tauromaquia imponiendo un estereotipo en el cual los demás toreros que se plantean ser “Figura del toreo” deben y tiene que basarse.</w:t>
      </w:r>
    </w:p>
    <w:p>
      <w:pPr>
        <w:pStyle w:val="BodyText"/>
      </w:pPr>
    </w:p>
    <w:p>
      <w:pPr>
        <w:pStyle w:val="BodyText"/>
        <w:spacing w:line="360" w:lineRule="auto" w:before="145"/>
        <w:ind w:left="116" w:right="103"/>
        <w:jc w:val="both"/>
      </w:pPr>
      <w:r>
        <w:rPr/>
        <w:t>La manera en la cual la sociedad taurina crea a la “Figura del toreo”, se da a partir del buen desempeño que éste tenga dentro de los ruedos,sacrificando su vida y dándola al toro, acercarse a los terrenos de éste para poder sacarle más pases. Ser “Figura del toreo”, no significa ser el toreo que cobra más a los empresarios para presnetarse en los cosos, ser definido como una “Figura” es hacer algo extraordinario, hacer de su actividad lo  primordial para quela gente desee verlo.</w:t>
      </w:r>
    </w:p>
    <w:p>
      <w:pPr>
        <w:pStyle w:val="BodyText"/>
      </w:pPr>
    </w:p>
    <w:p>
      <w:pPr>
        <w:pStyle w:val="BodyText"/>
        <w:spacing w:line="360" w:lineRule="auto" w:before="145"/>
        <w:ind w:left="116" w:right="103"/>
        <w:jc w:val="both"/>
      </w:pPr>
      <w:r>
        <w:rPr/>
        <w:t>La “Figura del toreo”, debe tener la sensibilidad para que su toreo le llegue al público, para que sientan la emoción al momento en el que éste torea. Ser una ”Figura” dentro de la tauromaquia, es no tenerle miedo a torear con nadie, ya que éste sabe que el único ser que lo puede opacar es toro, él es su único juez dentro de la plaza.</w:t>
      </w:r>
    </w:p>
    <w:p>
      <w:pPr>
        <w:pStyle w:val="BodyText"/>
      </w:pPr>
    </w:p>
    <w:p>
      <w:pPr>
        <w:pStyle w:val="BodyText"/>
        <w:spacing w:line="360" w:lineRule="auto" w:before="145"/>
        <w:ind w:left="116" w:right="102"/>
        <w:jc w:val="both"/>
      </w:pPr>
      <w:r>
        <w:rPr/>
        <w:t>Manuel Rodríguez </w:t>
      </w:r>
      <w:r>
        <w:rPr>
          <w:i/>
        </w:rPr>
        <w:t>Manolete, </w:t>
      </w:r>
      <w:r>
        <w:rPr/>
        <w:t>es tomado como estereotipo por parte de aquellos toreros que quieren y desean ser como él, no solo por la manera en la que era asediado por aquellos emprearios taurinos que deseaban tenerlo dentro de sus carteles para así atraer a más público, sino porque desde el punto de vista taurómaco, reinventó la manera en la que se toreaba.</w:t>
      </w:r>
    </w:p>
    <w:p>
      <w:pPr>
        <w:pStyle w:val="BodyText"/>
      </w:pPr>
    </w:p>
    <w:p>
      <w:pPr>
        <w:pStyle w:val="BodyText"/>
        <w:spacing w:line="360" w:lineRule="auto" w:before="140"/>
        <w:ind w:left="116" w:right="103"/>
        <w:jc w:val="both"/>
      </w:pPr>
      <w:r>
        <w:rPr>
          <w:i/>
        </w:rPr>
        <w:t>Manolete, </w:t>
      </w:r>
      <w:r>
        <w:rPr/>
        <w:t>es visto en la actualidad como un producto cultural, a través de libros que han sacado en torno a su vida, las peliculas, los videos que se distribuyen en torno a las corridas</w:t>
      </w:r>
    </w:p>
    <w:p>
      <w:pPr>
        <w:spacing w:after="0" w:line="360" w:lineRule="auto"/>
        <w:jc w:val="both"/>
        <w:sectPr>
          <w:pgSz w:w="12240" w:h="15840"/>
          <w:pgMar w:header="0" w:footer="907" w:top="1500" w:bottom="1100" w:left="1580" w:right="1600"/>
        </w:sectPr>
      </w:pPr>
    </w:p>
    <w:p>
      <w:pPr>
        <w:pStyle w:val="BodyText"/>
        <w:spacing w:line="360" w:lineRule="auto" w:before="57"/>
        <w:ind w:left="116"/>
      </w:pPr>
      <w:r>
        <w:rPr/>
        <w:t>que quedaron grabadas, en los pasos dobles y fotografías que se distribuyen y que son consumidas por los aficionados.</w:t>
      </w:r>
    </w:p>
    <w:p>
      <w:pPr>
        <w:spacing w:after="0" w:line="360" w:lineRule="auto"/>
        <w:sectPr>
          <w:pgSz w:w="12240" w:h="15840"/>
          <w:pgMar w:header="0" w:footer="907" w:top="1360" w:bottom="1160" w:left="1580" w:right="1600"/>
        </w:sectPr>
      </w:pPr>
    </w:p>
    <w:p>
      <w:pPr>
        <w:pStyle w:val="BodyText"/>
        <w:spacing w:before="8"/>
        <w:rPr>
          <w:sz w:val="22"/>
        </w:rPr>
      </w:pPr>
    </w:p>
    <w:p>
      <w:pPr>
        <w:pStyle w:val="Heading1"/>
        <w:spacing w:before="69"/>
        <w:ind w:right="199"/>
        <w:jc w:val="center"/>
      </w:pPr>
      <w:bookmarkStart w:name="_TOC_250004" w:id="7"/>
      <w:bookmarkEnd w:id="7"/>
      <w:r>
        <w:rPr/>
        <w:t>CONCLUSIONES</w:t>
      </w:r>
    </w:p>
    <w:p>
      <w:pPr>
        <w:pStyle w:val="BodyText"/>
        <w:rPr>
          <w:b/>
        </w:rPr>
      </w:pPr>
    </w:p>
    <w:p>
      <w:pPr>
        <w:pStyle w:val="BodyText"/>
        <w:rPr>
          <w:b/>
        </w:rPr>
      </w:pPr>
    </w:p>
    <w:p>
      <w:pPr>
        <w:pStyle w:val="BodyText"/>
        <w:rPr>
          <w:b/>
        </w:rPr>
      </w:pPr>
    </w:p>
    <w:p>
      <w:pPr>
        <w:pStyle w:val="BodyText"/>
        <w:spacing w:line="360" w:lineRule="auto" w:before="139"/>
        <w:ind w:left="116" w:right="103"/>
        <w:jc w:val="both"/>
      </w:pPr>
      <w:r>
        <w:rPr/>
        <w:t>Tanto en México como en España, la cultura esta integrada por costumbres y tradiciones, y más si se habla de la tauromaquia como arte, deporte o profesión, ya que contiene características que ayudan a la creación de simbolos e identidades, tanto de los propios toreros como de los aficionados taurinos.</w:t>
      </w:r>
    </w:p>
    <w:p>
      <w:pPr>
        <w:pStyle w:val="BodyText"/>
      </w:pPr>
    </w:p>
    <w:p>
      <w:pPr>
        <w:pStyle w:val="BodyText"/>
        <w:spacing w:line="360" w:lineRule="auto" w:before="140"/>
        <w:ind w:left="116" w:right="103"/>
        <w:jc w:val="both"/>
      </w:pPr>
      <w:r>
        <w:rPr/>
        <w:t>Los mitos, son productos de las industrial culturales que se han desarrollado en las sociedades, creando, produciendo, distrubuyendo y consumiendo productos que ayuden a que tal mito siga desarrolando se y permanezca dentro de un grupo de gente.</w:t>
      </w:r>
    </w:p>
    <w:p>
      <w:pPr>
        <w:pStyle w:val="BodyText"/>
      </w:pPr>
    </w:p>
    <w:p>
      <w:pPr>
        <w:pStyle w:val="BodyText"/>
        <w:spacing w:line="360" w:lineRule="auto" w:before="140"/>
        <w:ind w:left="116" w:right="103"/>
        <w:jc w:val="both"/>
      </w:pPr>
      <w:r>
        <w:rPr/>
        <w:t>Si bien, la radio, la televisión y el cine, se muestran como los principales medios por los cuales permanece el mito, me tome el atreimiento de basarme en el libro </w:t>
      </w:r>
      <w:r>
        <w:rPr>
          <w:i/>
        </w:rPr>
        <w:t>Manolete, </w:t>
      </w:r>
      <w:r>
        <w:rPr>
          <w:i/>
        </w:rPr>
        <w:t>Biografía de un Sinvivir </w:t>
      </w:r>
      <w:r>
        <w:rPr/>
        <w:t>de Fernando González Viñas (2011), esto porque ha sido el libro que hace referencia a todos los aspectos en la vida deun hombre y porque describe la manera en la cual fue convirtiéndose en el mito que hoy conocemos, como la mejor y más grande “Figura del Torero” mundial.</w:t>
      </w:r>
    </w:p>
    <w:p>
      <w:pPr>
        <w:pStyle w:val="BodyText"/>
      </w:pPr>
    </w:p>
    <w:p>
      <w:pPr>
        <w:pStyle w:val="BodyText"/>
        <w:spacing w:line="360" w:lineRule="auto" w:before="140"/>
        <w:ind w:left="116" w:right="103"/>
        <w:jc w:val="both"/>
      </w:pPr>
      <w:r>
        <w:rPr/>
        <w:t>Sin embargo, no puedo dejar de mencionar que gracias a los grandes medios de comunicación la figura de Manuel Rodríguez no se ha desvanecido con el tiempo, ya que  de alguna forma u otra se han encargado de que la gente siga teniedno admiración por el torero, exponiendo los triunfos de tuvo.</w:t>
      </w:r>
    </w:p>
    <w:p>
      <w:pPr>
        <w:pStyle w:val="BodyText"/>
      </w:pPr>
    </w:p>
    <w:p>
      <w:pPr>
        <w:pStyle w:val="BodyText"/>
        <w:spacing w:line="360" w:lineRule="auto" w:before="140"/>
        <w:ind w:left="116" w:right="103"/>
        <w:jc w:val="both"/>
      </w:pPr>
      <w:r>
        <w:rPr/>
        <w:t>Además de ser un mito que ha logrado permanecer vigente dentro de la sociedad taurina de todo el mundo, lo considero como un producto cultural que une a las distintas clases sociales que se pueden ver dentro de los taurinos, porque gracias a él, músicos, pintores, actores, directores, arquitectos se han basado en su figura y en su persona para crear cada arte que los identifica.</w:t>
      </w:r>
    </w:p>
    <w:p>
      <w:pPr>
        <w:spacing w:after="0" w:line="360" w:lineRule="auto"/>
        <w:jc w:val="both"/>
        <w:sectPr>
          <w:pgSz w:w="12240" w:h="15840"/>
          <w:pgMar w:header="0" w:footer="907" w:top="1500" w:bottom="1160" w:left="1580" w:right="1600"/>
        </w:sectPr>
      </w:pPr>
    </w:p>
    <w:p>
      <w:pPr>
        <w:pStyle w:val="BodyText"/>
        <w:spacing w:line="360" w:lineRule="auto" w:before="57"/>
        <w:ind w:left="116" w:right="103"/>
        <w:jc w:val="both"/>
      </w:pPr>
      <w:r>
        <w:rPr/>
        <w:t>Además de lo anterior, </w:t>
      </w:r>
      <w:r>
        <w:rPr>
          <w:i/>
        </w:rPr>
        <w:t>Manolete </w:t>
      </w:r>
      <w:r>
        <w:rPr/>
        <w:t>se ha visto como un ejemplo en los taurinos y su imagen ha creado una identidad entre los toreros, principalmente porque reinventó el toreo, antes e toreaba sin elegancia, y gracias a él, el toreo empezo a practicarse con verticalidad y muy cerca de los pitones de toro, siendo los aficionados los que le han otorgado mayormente un valor simbólico.</w:t>
      </w:r>
    </w:p>
    <w:p>
      <w:pPr>
        <w:pStyle w:val="BodyText"/>
      </w:pPr>
    </w:p>
    <w:p>
      <w:pPr>
        <w:pStyle w:val="BodyText"/>
        <w:spacing w:line="360" w:lineRule="auto" w:before="145"/>
        <w:ind w:left="116" w:right="103"/>
        <w:jc w:val="both"/>
      </w:pPr>
      <w:r>
        <w:rPr/>
        <w:t>Los libros, las peliculas, las pinturas y lo que se dice en la televisión son los promotores culturales de las “Figuras del Toreo”, y más aun, de Manuel Rodriguez </w:t>
      </w:r>
      <w:r>
        <w:rPr>
          <w:i/>
        </w:rPr>
        <w:t>Manolete, </w:t>
      </w:r>
      <w:r>
        <w:rPr/>
        <w:t>reconociéndolo como mito, ya que se basan en preservar a la figura de </w:t>
      </w:r>
      <w:r>
        <w:rPr>
          <w:i/>
        </w:rPr>
        <w:t>Manolete</w:t>
      </w:r>
      <w:r>
        <w:rPr/>
        <w:t>, difundiendo sus actuacione, sus logros y además de ellos sus fallas que tuvo como matador de toros y como hombre.</w:t>
      </w:r>
    </w:p>
    <w:p>
      <w:pPr>
        <w:pStyle w:val="BodyText"/>
      </w:pPr>
    </w:p>
    <w:p>
      <w:pPr>
        <w:pStyle w:val="BodyText"/>
        <w:spacing w:line="360" w:lineRule="auto" w:before="140"/>
        <w:ind w:left="116" w:right="103"/>
        <w:jc w:val="both"/>
        <w:rPr>
          <w:i/>
        </w:rPr>
      </w:pPr>
      <w:r>
        <w:rPr/>
        <w:t>Los mitos son creados por estereortipos, que se vuelven creencias dentro de un determinado grupode personas y los cuales con el tiempo se les va dando un valor: “Conocer los mitos  es aprender el secreto del origen de las cosas en otros términos: se aprende no sólo cómo  las cosas han llegado a la existencia, sio también donde encontrarlas y cómo hacerlas aparecer cuando desaparecen” (Eliade, 1991: 20). En este sentido, </w:t>
      </w:r>
      <w:r>
        <w:rPr>
          <w:i/>
        </w:rPr>
        <w:t>Manolete, </w:t>
      </w:r>
      <w:r>
        <w:rPr/>
        <w:t>y su forma de interpretar el toreo , la humildad que reflejaba a pesar de haberse convertido en una de las principales “Figuras del toreo” en aquella época, lo hicieron uno de lo smitos más grandes dentro del mundo taurino, no importa que haya nuevas generaciones de toreros y aficionados, siempre se sabe y se sabrá quien fue el Divo de Linares, el Monstruo, el Gran Manuel Rodriguez </w:t>
      </w:r>
      <w:r>
        <w:rPr>
          <w:i/>
        </w:rPr>
        <w:t>Manolete,</w:t>
      </w:r>
    </w:p>
    <w:p>
      <w:pPr>
        <w:pStyle w:val="BodyText"/>
        <w:rPr>
          <w:i/>
        </w:rPr>
      </w:pPr>
    </w:p>
    <w:p>
      <w:pPr>
        <w:pStyle w:val="BodyText"/>
        <w:spacing w:line="360" w:lineRule="auto" w:before="145"/>
        <w:ind w:left="116" w:right="103"/>
        <w:jc w:val="both"/>
      </w:pPr>
      <w:r>
        <w:rPr/>
        <w:t>En España, en México y en los demás países en los que se practique la tauromaquia </w:t>
      </w:r>
      <w:r>
        <w:rPr>
          <w:i/>
        </w:rPr>
        <w:t>Manolete, </w:t>
      </w:r>
      <w:r>
        <w:rPr/>
        <w:t>representa el estereotipo del matador de toros, alto, delgado, serio, pero a la vez carismático, humilde, apasionado, centrado en lo que debe hacerse dentro de los ruedos. Su imagen se ha impregnado en todo aquel chaval que desea ser toreo y por supuesto, todo aquel que desea ser “Figura del Toreo”.</w:t>
      </w:r>
    </w:p>
    <w:p>
      <w:pPr>
        <w:spacing w:after="0" w:line="360" w:lineRule="auto"/>
        <w:jc w:val="both"/>
        <w:sectPr>
          <w:footerReference w:type="default" r:id="rId40"/>
          <w:pgSz w:w="12240" w:h="15840"/>
          <w:pgMar w:footer="967" w:header="0" w:top="1360" w:bottom="1160" w:left="1580" w:right="1600"/>
        </w:sectPr>
      </w:pPr>
    </w:p>
    <w:p>
      <w:pPr>
        <w:pStyle w:val="BodyText"/>
        <w:spacing w:line="360" w:lineRule="auto" w:before="57"/>
        <w:ind w:left="116" w:right="103"/>
        <w:jc w:val="both"/>
      </w:pPr>
      <w:r>
        <w:rPr/>
        <w:t>La imagen de </w:t>
      </w:r>
      <w:r>
        <w:rPr>
          <w:i/>
        </w:rPr>
        <w:t>Manolete, </w:t>
      </w:r>
      <w:r>
        <w:rPr/>
        <w:t>seguirá viva mientras las industrial culturales, los aficionados y gente experta en lo taurino mantengan viva la imagen de un gran personaje, que dejó un legado dentro de la tauromaquia.</w:t>
      </w:r>
    </w:p>
    <w:p>
      <w:pPr>
        <w:pStyle w:val="BodyText"/>
      </w:pPr>
    </w:p>
    <w:p>
      <w:pPr>
        <w:pStyle w:val="BodyText"/>
      </w:pPr>
    </w:p>
    <w:p>
      <w:pPr>
        <w:pStyle w:val="BodyText"/>
        <w:spacing w:before="1"/>
      </w:pPr>
    </w:p>
    <w:p>
      <w:pPr>
        <w:pStyle w:val="BodyText"/>
        <w:spacing w:line="360" w:lineRule="auto"/>
        <w:ind w:left="116" w:right="103"/>
        <w:jc w:val="both"/>
      </w:pPr>
      <w:r>
        <w:rPr/>
        <w:t>Cabe señalar, que este tema en el cual me base para realizar mi trabajo de tesis puede abordarse desde distintas perspectivas teóricas, y lineas de investigación; sin embargo, el tema lo abordé desde el estructuralismo y desde las perspectivas semiótica y cultural.</w:t>
      </w:r>
    </w:p>
    <w:p>
      <w:pPr>
        <w:pStyle w:val="BodyText"/>
        <w:spacing w:line="360" w:lineRule="auto" w:before="4"/>
        <w:ind w:left="116" w:right="103"/>
        <w:jc w:val="both"/>
      </w:pPr>
      <w:r>
        <w:rPr/>
        <w:t>Afirmo que la investigación cumplió con los objetivos planeados, ya que en un principio se aborda la tauromaquia desde el estructuralismo para así dar pie al modo en el que se crea a partir de una estructura social el término “Figura del toreo”. Del mismo modo, se axponen las diferentes características con las cuales son descritos y catalogados a aquellos toreros que se convierten en grandes figuras.</w:t>
      </w:r>
    </w:p>
    <w:p>
      <w:pPr>
        <w:pStyle w:val="BodyText"/>
      </w:pPr>
    </w:p>
    <w:p>
      <w:pPr>
        <w:pStyle w:val="BodyText"/>
        <w:spacing w:line="360" w:lineRule="auto" w:before="145"/>
        <w:ind w:left="116" w:right="103"/>
        <w:jc w:val="both"/>
      </w:pPr>
      <w:r>
        <w:rPr/>
        <w:t>El fenómeno sociocultural estudiado, sirve para entender la manera en la cual los medios de comunicación y por ende, las personas que en ellos intervienen activamente han generado una permanencuia del mito de la “Figura del Toreo”, no sólo en el caso de Manuel Rodriguez </w:t>
      </w:r>
      <w:r>
        <w:rPr>
          <w:i/>
        </w:rPr>
        <w:t>Manolete, </w:t>
      </w:r>
      <w:r>
        <w:rPr/>
        <w:t>sino que gracias a lo que ellos afirman se utilizan esos signos para nombrar a otros toreros de esta forma.</w:t>
      </w:r>
    </w:p>
    <w:p>
      <w:pPr>
        <w:spacing w:after="0" w:line="360" w:lineRule="auto"/>
        <w:jc w:val="both"/>
        <w:sectPr>
          <w:footerReference w:type="default" r:id="rId41"/>
          <w:pgSz w:w="12240" w:h="15840"/>
          <w:pgMar w:footer="967" w:header="0" w:top="1360" w:bottom="1160" w:left="1580" w:right="1600"/>
          <w:pgNumType w:start="51"/>
        </w:sectPr>
      </w:pPr>
    </w:p>
    <w:p>
      <w:pPr>
        <w:pStyle w:val="Heading1"/>
        <w:spacing w:before="57"/>
        <w:ind w:right="199"/>
        <w:jc w:val="center"/>
      </w:pPr>
      <w:bookmarkStart w:name="_TOC_250003" w:id="8"/>
      <w:bookmarkEnd w:id="8"/>
      <w:r>
        <w:rPr/>
        <w:t>ANEXO</w:t>
      </w:r>
    </w:p>
    <w:p>
      <w:pPr>
        <w:pStyle w:val="BodyText"/>
        <w:rPr>
          <w:b/>
          <w:sz w:val="20"/>
        </w:rPr>
      </w:pPr>
    </w:p>
    <w:p>
      <w:pPr>
        <w:pStyle w:val="BodyText"/>
        <w:spacing w:before="2"/>
        <w:rPr>
          <w:b/>
          <w:sz w:val="22"/>
        </w:rPr>
      </w:pPr>
    </w:p>
    <w:p>
      <w:pPr>
        <w:spacing w:before="69"/>
        <w:ind w:left="116" w:right="0" w:firstLine="0"/>
        <w:jc w:val="left"/>
        <w:rPr>
          <w:b/>
          <w:sz w:val="24"/>
        </w:rPr>
      </w:pPr>
      <w:r>
        <w:rPr>
          <w:b/>
          <w:sz w:val="24"/>
        </w:rPr>
        <w:t>GLOSARIO TAURINO</w:t>
      </w:r>
    </w:p>
    <w:p>
      <w:pPr>
        <w:pStyle w:val="BodyText"/>
        <w:rPr>
          <w:b/>
        </w:rPr>
      </w:pPr>
    </w:p>
    <w:p>
      <w:pPr>
        <w:pStyle w:val="BodyText"/>
        <w:spacing w:before="9"/>
        <w:rPr>
          <w:b/>
          <w:sz w:val="23"/>
        </w:rPr>
      </w:pPr>
    </w:p>
    <w:p>
      <w:pPr>
        <w:pStyle w:val="BodyText"/>
        <w:spacing w:line="360" w:lineRule="auto"/>
        <w:ind w:left="116" w:right="103"/>
        <w:jc w:val="both"/>
      </w:pPr>
      <w:r>
        <w:rPr/>
        <w:t>Las definiciones que acontinuación se presentan se retoman directamente y sin modificación alguna del artículo de Fernando Antonio Montes de Oca, que lleva por título: </w:t>
      </w:r>
      <w:r>
        <w:rPr>
          <w:i/>
        </w:rPr>
        <w:t>El Lenguaje Taurino</w:t>
      </w:r>
      <w:r>
        <w:rPr/>
        <w:t>, que se encuentra en el número 127 de la Revista Algarabia del año 2015.</w:t>
      </w:r>
    </w:p>
    <w:p>
      <w:pPr>
        <w:pStyle w:val="BodyText"/>
        <w:spacing w:before="11"/>
        <w:rPr>
          <w:sz w:val="35"/>
        </w:rPr>
      </w:pPr>
    </w:p>
    <w:p>
      <w:pPr>
        <w:pStyle w:val="ListParagraph"/>
        <w:numPr>
          <w:ilvl w:val="0"/>
          <w:numId w:val="11"/>
        </w:numPr>
        <w:tabs>
          <w:tab w:pos="476" w:val="left" w:leader="none"/>
          <w:tab w:pos="477" w:val="left" w:leader="none"/>
        </w:tabs>
        <w:spacing w:line="240" w:lineRule="auto" w:before="0" w:after="0"/>
        <w:ind w:left="476" w:right="0" w:hanging="360"/>
        <w:jc w:val="left"/>
        <w:rPr>
          <w:sz w:val="24"/>
        </w:rPr>
      </w:pPr>
      <w:r>
        <w:rPr>
          <w:b/>
          <w:sz w:val="24"/>
        </w:rPr>
        <w:t>Arenero: </w:t>
      </w:r>
      <w:r>
        <w:rPr>
          <w:sz w:val="24"/>
        </w:rPr>
        <w:t>encargados de adecentar el ruedo entre cada toro.</w:t>
      </w:r>
    </w:p>
    <w:p>
      <w:pPr>
        <w:pStyle w:val="BodyText"/>
        <w:rPr>
          <w:sz w:val="26"/>
        </w:rPr>
      </w:pPr>
    </w:p>
    <w:p>
      <w:pPr>
        <w:pStyle w:val="BodyText"/>
        <w:spacing w:before="10"/>
        <w:rPr>
          <w:sz w:val="21"/>
        </w:rPr>
      </w:pPr>
    </w:p>
    <w:p>
      <w:pPr>
        <w:pStyle w:val="ListParagraph"/>
        <w:numPr>
          <w:ilvl w:val="0"/>
          <w:numId w:val="11"/>
        </w:numPr>
        <w:tabs>
          <w:tab w:pos="477" w:val="left" w:leader="none"/>
        </w:tabs>
        <w:spacing w:line="355" w:lineRule="auto" w:before="0" w:after="0"/>
        <w:ind w:left="476" w:right="103" w:hanging="360"/>
        <w:jc w:val="both"/>
        <w:rPr>
          <w:sz w:val="24"/>
        </w:rPr>
      </w:pPr>
      <w:r>
        <w:rPr>
          <w:b/>
          <w:sz w:val="24"/>
        </w:rPr>
        <w:t>Avisos: </w:t>
      </w:r>
      <w:r>
        <w:rPr>
          <w:sz w:val="24"/>
        </w:rPr>
        <w:t>indican que la faena debe termianar. A partir de que suena el cambio para el último tercio el torero coge la muleta para matar al toro.</w:t>
      </w:r>
    </w:p>
    <w:p>
      <w:pPr>
        <w:pStyle w:val="BodyText"/>
      </w:pPr>
    </w:p>
    <w:p>
      <w:pPr>
        <w:pStyle w:val="ListParagraph"/>
        <w:numPr>
          <w:ilvl w:val="0"/>
          <w:numId w:val="11"/>
        </w:numPr>
        <w:tabs>
          <w:tab w:pos="477" w:val="left" w:leader="none"/>
        </w:tabs>
        <w:spacing w:line="357" w:lineRule="auto" w:before="148" w:after="0"/>
        <w:ind w:left="476" w:right="103" w:hanging="360"/>
        <w:jc w:val="both"/>
        <w:rPr>
          <w:sz w:val="24"/>
        </w:rPr>
      </w:pPr>
      <w:r>
        <w:rPr>
          <w:b/>
          <w:sz w:val="24"/>
        </w:rPr>
        <w:t>Capote de paseo: </w:t>
      </w:r>
      <w:r>
        <w:rPr>
          <w:sz w:val="24"/>
        </w:rPr>
        <w:t>es un elemento muy lujoso del traje de luces y sólo lo utilizan los espadas y banderilleros liado a sus trajes en el momento de hacer el paseíllo. Es únicamente ornamental.</w:t>
      </w:r>
    </w:p>
    <w:p>
      <w:pPr>
        <w:pStyle w:val="BodyText"/>
      </w:pPr>
    </w:p>
    <w:p>
      <w:pPr>
        <w:pStyle w:val="ListParagraph"/>
        <w:numPr>
          <w:ilvl w:val="0"/>
          <w:numId w:val="11"/>
        </w:numPr>
        <w:tabs>
          <w:tab w:pos="477" w:val="left" w:leader="none"/>
        </w:tabs>
        <w:spacing w:line="357" w:lineRule="auto" w:before="140" w:after="0"/>
        <w:ind w:left="476" w:right="103" w:hanging="360"/>
        <w:jc w:val="both"/>
        <w:rPr>
          <w:sz w:val="24"/>
        </w:rPr>
      </w:pPr>
      <w:r>
        <w:rPr>
          <w:b/>
          <w:sz w:val="24"/>
        </w:rPr>
        <w:t>Chaquetilla: </w:t>
      </w:r>
      <w:r>
        <w:rPr>
          <w:sz w:val="24"/>
        </w:rPr>
        <w:t>es una chaqueta corta que llega hasta la cintura, adornada con alamares y bordados en oro, plata y seda. De las hombreras cuelgan los machos. Es demasíado rígida y está aboerta por las axilas para facilitar el movimiento de brazos del torero.</w:t>
      </w:r>
    </w:p>
    <w:p>
      <w:pPr>
        <w:pStyle w:val="BodyText"/>
      </w:pPr>
    </w:p>
    <w:p>
      <w:pPr>
        <w:pStyle w:val="ListParagraph"/>
        <w:numPr>
          <w:ilvl w:val="0"/>
          <w:numId w:val="11"/>
        </w:numPr>
        <w:tabs>
          <w:tab w:pos="477" w:val="left" w:leader="none"/>
        </w:tabs>
        <w:spacing w:line="357" w:lineRule="auto" w:before="145" w:after="0"/>
        <w:ind w:left="476" w:right="103" w:hanging="360"/>
        <w:jc w:val="both"/>
        <w:rPr>
          <w:sz w:val="24"/>
        </w:rPr>
      </w:pPr>
      <w:r>
        <w:rPr>
          <w:b/>
          <w:sz w:val="24"/>
        </w:rPr>
        <w:t>Chicuelinas: </w:t>
      </w:r>
      <w:r>
        <w:rPr>
          <w:sz w:val="24"/>
        </w:rPr>
        <w:t>quite en el cual el torero lanza la capa por delante con los brazos a la  altura del pecho y, a la embestida del toro, lo recoge por abajo y en el pecho, envolviéndose el torero en él y con la mano contraria, jala el capote para que el toro no se lo lleve por delante.</w:t>
      </w:r>
    </w:p>
    <w:p>
      <w:pPr>
        <w:pStyle w:val="BodyText"/>
      </w:pPr>
    </w:p>
    <w:p>
      <w:pPr>
        <w:pStyle w:val="ListParagraph"/>
        <w:numPr>
          <w:ilvl w:val="0"/>
          <w:numId w:val="11"/>
        </w:numPr>
        <w:tabs>
          <w:tab w:pos="477" w:val="left" w:leader="none"/>
        </w:tabs>
        <w:spacing w:line="355" w:lineRule="auto" w:before="145" w:after="0"/>
        <w:ind w:left="476" w:right="103" w:hanging="360"/>
        <w:jc w:val="both"/>
        <w:rPr>
          <w:sz w:val="24"/>
        </w:rPr>
      </w:pPr>
      <w:r>
        <w:rPr>
          <w:b/>
          <w:sz w:val="24"/>
        </w:rPr>
        <w:t>Coleta: </w:t>
      </w:r>
      <w:r>
        <w:rPr>
          <w:sz w:val="24"/>
        </w:rPr>
        <w:t>es una antigua moda del siglo XVII, que hor persiste con el objeto de sujetar la montera. Actualmente son postizas y se les llama &lt;&lt;añadido&gt;&gt; o &lt;&lt;castañeta&gt;&gt;.</w:t>
      </w:r>
    </w:p>
    <w:p>
      <w:pPr>
        <w:spacing w:after="0" w:line="355" w:lineRule="auto"/>
        <w:jc w:val="both"/>
        <w:rPr>
          <w:sz w:val="24"/>
        </w:rPr>
        <w:sectPr>
          <w:pgSz w:w="12240" w:h="15840"/>
          <w:pgMar w:header="0" w:footer="967" w:top="1360" w:bottom="1160" w:left="1580" w:right="1600"/>
        </w:sectPr>
      </w:pPr>
    </w:p>
    <w:p>
      <w:pPr>
        <w:pStyle w:val="ListParagraph"/>
        <w:numPr>
          <w:ilvl w:val="0"/>
          <w:numId w:val="11"/>
        </w:numPr>
        <w:tabs>
          <w:tab w:pos="477" w:val="left" w:leader="none"/>
        </w:tabs>
        <w:spacing w:line="355" w:lineRule="auto" w:before="34" w:after="0"/>
        <w:ind w:left="476" w:right="103" w:hanging="360"/>
        <w:jc w:val="both"/>
        <w:rPr>
          <w:sz w:val="24"/>
        </w:rPr>
      </w:pPr>
      <w:r>
        <w:rPr>
          <w:b/>
          <w:sz w:val="24"/>
        </w:rPr>
        <w:t>Corbatín: </w:t>
      </w:r>
      <w:r>
        <w:rPr>
          <w:sz w:val="24"/>
        </w:rPr>
        <w:t>cinta muy fina que se anuda como corbata, generalmente del color del fajín que va ceñido en la taleguilla.</w:t>
      </w:r>
    </w:p>
    <w:p>
      <w:pPr>
        <w:pStyle w:val="ListParagraph"/>
        <w:numPr>
          <w:ilvl w:val="0"/>
          <w:numId w:val="11"/>
        </w:numPr>
        <w:tabs>
          <w:tab w:pos="477" w:val="left" w:leader="none"/>
        </w:tabs>
        <w:spacing w:line="355" w:lineRule="auto" w:before="6" w:after="0"/>
        <w:ind w:left="476" w:right="103" w:hanging="360"/>
        <w:jc w:val="both"/>
        <w:rPr>
          <w:sz w:val="24"/>
        </w:rPr>
      </w:pPr>
      <w:r>
        <w:rPr>
          <w:b/>
          <w:sz w:val="24"/>
        </w:rPr>
        <w:t>Cuadrilla: </w:t>
      </w:r>
      <w:r>
        <w:rPr>
          <w:color w:val="1A1A1A"/>
          <w:sz w:val="24"/>
        </w:rPr>
        <w:t>son los seis ayudantes del matador, a éste grupo de personas se le denomina cuadrilla, integrada por : 2 picadores, 3 banderilleros y un mozo de espadas.</w:t>
      </w:r>
    </w:p>
    <w:p>
      <w:pPr>
        <w:pStyle w:val="BodyText"/>
      </w:pPr>
    </w:p>
    <w:p>
      <w:pPr>
        <w:pStyle w:val="ListParagraph"/>
        <w:numPr>
          <w:ilvl w:val="0"/>
          <w:numId w:val="11"/>
        </w:numPr>
        <w:tabs>
          <w:tab w:pos="476" w:val="left" w:leader="none"/>
          <w:tab w:pos="477" w:val="left" w:leader="none"/>
        </w:tabs>
        <w:spacing w:line="240" w:lineRule="auto" w:before="148" w:after="0"/>
        <w:ind w:left="476" w:right="0" w:hanging="360"/>
        <w:jc w:val="left"/>
        <w:rPr>
          <w:sz w:val="24"/>
        </w:rPr>
      </w:pPr>
      <w:r>
        <w:rPr>
          <w:b/>
          <w:sz w:val="24"/>
        </w:rPr>
        <w:t>Derechazo: </w:t>
      </w:r>
      <w:r>
        <w:rPr>
          <w:sz w:val="24"/>
        </w:rPr>
        <w:t>torear con la mano</w:t>
      </w:r>
      <w:r>
        <w:rPr>
          <w:spacing w:val="-1"/>
          <w:sz w:val="24"/>
        </w:rPr>
        <w:t> </w:t>
      </w:r>
      <w:r>
        <w:rPr>
          <w:sz w:val="24"/>
        </w:rPr>
        <w:t>derecha.</w:t>
      </w:r>
    </w:p>
    <w:p>
      <w:pPr>
        <w:pStyle w:val="BodyText"/>
        <w:rPr>
          <w:sz w:val="26"/>
        </w:rPr>
      </w:pPr>
    </w:p>
    <w:p>
      <w:pPr>
        <w:pStyle w:val="BodyText"/>
        <w:spacing w:before="10"/>
        <w:rPr>
          <w:sz w:val="21"/>
        </w:rPr>
      </w:pPr>
    </w:p>
    <w:p>
      <w:pPr>
        <w:pStyle w:val="ListParagraph"/>
        <w:numPr>
          <w:ilvl w:val="0"/>
          <w:numId w:val="11"/>
        </w:numPr>
        <w:tabs>
          <w:tab w:pos="477" w:val="left" w:leader="none"/>
        </w:tabs>
        <w:spacing w:line="355" w:lineRule="auto" w:before="0" w:after="0"/>
        <w:ind w:left="476" w:right="103" w:hanging="360"/>
        <w:jc w:val="both"/>
        <w:rPr>
          <w:sz w:val="24"/>
        </w:rPr>
      </w:pPr>
      <w:r>
        <w:rPr>
          <w:b/>
          <w:sz w:val="24"/>
        </w:rPr>
        <w:t>Descabello: </w:t>
      </w:r>
      <w:r>
        <w:rPr>
          <w:sz w:val="24"/>
        </w:rPr>
        <w:t>El acto de cortar la médula espinal del toro para rematarlo con la puntilla (un tipo de daga).</w:t>
      </w:r>
    </w:p>
    <w:p>
      <w:pPr>
        <w:pStyle w:val="BodyText"/>
      </w:pPr>
    </w:p>
    <w:p>
      <w:pPr>
        <w:pStyle w:val="ListParagraph"/>
        <w:numPr>
          <w:ilvl w:val="0"/>
          <w:numId w:val="11"/>
        </w:numPr>
        <w:tabs>
          <w:tab w:pos="477" w:val="left" w:leader="none"/>
        </w:tabs>
        <w:spacing w:line="357" w:lineRule="auto" w:before="143" w:after="0"/>
        <w:ind w:left="476" w:right="103" w:hanging="360"/>
        <w:jc w:val="both"/>
        <w:rPr>
          <w:sz w:val="24"/>
        </w:rPr>
      </w:pPr>
      <w:r>
        <w:rPr>
          <w:b/>
          <w:sz w:val="24"/>
        </w:rPr>
        <w:t>Estocada: </w:t>
      </w:r>
      <w:r>
        <w:rPr>
          <w:sz w:val="24"/>
        </w:rPr>
        <w:t>un golpe de espada (el estoque) rápida entre los omóplatos del toro y que llega hasta el corazón. Este movimiento está destinado a dar lugar a una muerte rápida y limpia.</w:t>
      </w:r>
    </w:p>
    <w:p>
      <w:pPr>
        <w:pStyle w:val="BodyText"/>
      </w:pPr>
    </w:p>
    <w:p>
      <w:pPr>
        <w:pStyle w:val="ListParagraph"/>
        <w:numPr>
          <w:ilvl w:val="0"/>
          <w:numId w:val="11"/>
        </w:numPr>
        <w:tabs>
          <w:tab w:pos="477" w:val="left" w:leader="none"/>
        </w:tabs>
        <w:spacing w:line="357" w:lineRule="auto" w:before="145" w:after="0"/>
        <w:ind w:left="476" w:right="103" w:hanging="360"/>
        <w:jc w:val="both"/>
        <w:rPr>
          <w:sz w:val="24"/>
        </w:rPr>
      </w:pPr>
      <w:r>
        <w:rPr>
          <w:b/>
          <w:sz w:val="24"/>
        </w:rPr>
        <w:t>Gaoneras: </w:t>
      </w:r>
      <w:r>
        <w:rPr>
          <w:sz w:val="24"/>
        </w:rPr>
        <w:t>quite que se ejcuta con el capote a la espalda, sujeto por ambas manos y con la mayor parte del vuelo del mismo por un lado, generalmente derecho. Al llegar el toro a la jurisdicción del torero, éste da medio giro hacia el lado contrario de donde ha embestido el toro, levantando el capote, que pasa por encima de los lomos.</w:t>
      </w:r>
    </w:p>
    <w:p>
      <w:pPr>
        <w:pStyle w:val="BodyText"/>
      </w:pPr>
    </w:p>
    <w:p>
      <w:pPr>
        <w:pStyle w:val="ListParagraph"/>
        <w:numPr>
          <w:ilvl w:val="0"/>
          <w:numId w:val="11"/>
        </w:numPr>
        <w:tabs>
          <w:tab w:pos="476" w:val="left" w:leader="none"/>
          <w:tab w:pos="477" w:val="left" w:leader="none"/>
        </w:tabs>
        <w:spacing w:line="240" w:lineRule="auto" w:before="140" w:after="0"/>
        <w:ind w:left="476" w:right="0" w:hanging="360"/>
        <w:jc w:val="left"/>
        <w:rPr>
          <w:sz w:val="24"/>
        </w:rPr>
      </w:pPr>
      <w:r>
        <w:rPr>
          <w:b/>
          <w:sz w:val="24"/>
        </w:rPr>
        <w:t>Machos: </w:t>
      </w:r>
      <w:r>
        <w:rPr>
          <w:sz w:val="24"/>
        </w:rPr>
        <w:t>borlas con las que se ajusta la taleguilla y que cuelgan de las hombreras.</w:t>
      </w:r>
    </w:p>
    <w:p>
      <w:pPr>
        <w:pStyle w:val="BodyText"/>
        <w:rPr>
          <w:sz w:val="26"/>
        </w:rPr>
      </w:pPr>
    </w:p>
    <w:p>
      <w:pPr>
        <w:pStyle w:val="BodyText"/>
        <w:spacing w:before="10"/>
        <w:rPr>
          <w:sz w:val="21"/>
        </w:rPr>
      </w:pPr>
    </w:p>
    <w:p>
      <w:pPr>
        <w:pStyle w:val="ListParagraph"/>
        <w:numPr>
          <w:ilvl w:val="0"/>
          <w:numId w:val="11"/>
        </w:numPr>
        <w:tabs>
          <w:tab w:pos="477" w:val="left" w:leader="none"/>
        </w:tabs>
        <w:spacing w:line="360" w:lineRule="auto" w:before="0" w:after="0"/>
        <w:ind w:left="476" w:right="103" w:hanging="360"/>
        <w:jc w:val="both"/>
        <w:rPr>
          <w:b/>
          <w:i/>
          <w:sz w:val="24"/>
        </w:rPr>
      </w:pPr>
      <w:r>
        <w:rPr>
          <w:b/>
          <w:sz w:val="24"/>
        </w:rPr>
        <w:t>Manoletina: </w:t>
      </w:r>
      <w:r>
        <w:rPr>
          <w:sz w:val="24"/>
        </w:rPr>
        <w:t>pase en el cual se sujeta con dos manos la muleta pasando una por detrás de la espalda. El toro pasa muy cerca mientras el torero está a pies juntos. Recibe este nombre por </w:t>
      </w:r>
      <w:r>
        <w:rPr>
          <w:b/>
          <w:i/>
          <w:sz w:val="24"/>
        </w:rPr>
        <w:t>Manuel Rodríguez “Manolete”.</w:t>
      </w:r>
    </w:p>
    <w:p>
      <w:pPr>
        <w:pStyle w:val="BodyText"/>
        <w:spacing w:before="11"/>
        <w:rPr>
          <w:b/>
          <w:i/>
          <w:sz w:val="35"/>
        </w:rPr>
      </w:pPr>
    </w:p>
    <w:p>
      <w:pPr>
        <w:pStyle w:val="ListParagraph"/>
        <w:numPr>
          <w:ilvl w:val="0"/>
          <w:numId w:val="11"/>
        </w:numPr>
        <w:tabs>
          <w:tab w:pos="476" w:val="left" w:leader="none"/>
          <w:tab w:pos="477" w:val="left" w:leader="none"/>
        </w:tabs>
        <w:spacing w:line="240" w:lineRule="auto" w:before="0" w:after="0"/>
        <w:ind w:left="476" w:right="0" w:hanging="360"/>
        <w:jc w:val="left"/>
        <w:rPr>
          <w:sz w:val="24"/>
        </w:rPr>
      </w:pPr>
      <w:r>
        <w:rPr>
          <w:b/>
          <w:sz w:val="24"/>
        </w:rPr>
        <w:t>Medias: </w:t>
      </w:r>
      <w:r>
        <w:rPr>
          <w:sz w:val="24"/>
        </w:rPr>
        <w:t>de seda y de color rosa. Llean otras blancas y de algodón por debajo.</w:t>
      </w:r>
    </w:p>
    <w:p>
      <w:pPr>
        <w:pStyle w:val="BodyText"/>
        <w:rPr>
          <w:sz w:val="26"/>
        </w:rPr>
      </w:pPr>
    </w:p>
    <w:p>
      <w:pPr>
        <w:pStyle w:val="BodyText"/>
        <w:spacing w:before="10"/>
        <w:rPr>
          <w:sz w:val="21"/>
        </w:rPr>
      </w:pPr>
    </w:p>
    <w:p>
      <w:pPr>
        <w:pStyle w:val="ListParagraph"/>
        <w:numPr>
          <w:ilvl w:val="0"/>
          <w:numId w:val="11"/>
        </w:numPr>
        <w:tabs>
          <w:tab w:pos="477" w:val="left" w:leader="none"/>
        </w:tabs>
        <w:spacing w:line="355" w:lineRule="auto" w:before="0" w:after="0"/>
        <w:ind w:left="476" w:right="103" w:hanging="360"/>
        <w:jc w:val="both"/>
        <w:rPr>
          <w:sz w:val="24"/>
        </w:rPr>
      </w:pPr>
      <w:r>
        <w:rPr>
          <w:b/>
          <w:sz w:val="24"/>
        </w:rPr>
        <w:t>Monosabios: </w:t>
      </w:r>
      <w:r>
        <w:rPr>
          <w:sz w:val="24"/>
        </w:rPr>
        <w:t>acompañan en todo momento a los picadores mientras éstos realizan su labor.</w:t>
      </w:r>
    </w:p>
    <w:p>
      <w:pPr>
        <w:spacing w:after="0" w:line="355" w:lineRule="auto"/>
        <w:jc w:val="both"/>
        <w:rPr>
          <w:sz w:val="24"/>
        </w:rPr>
        <w:sectPr>
          <w:pgSz w:w="12240" w:h="15840"/>
          <w:pgMar w:header="0" w:footer="967" w:top="1380" w:bottom="1160" w:left="1580" w:right="1600"/>
        </w:sectPr>
      </w:pPr>
    </w:p>
    <w:p>
      <w:pPr>
        <w:pStyle w:val="ListParagraph"/>
        <w:numPr>
          <w:ilvl w:val="0"/>
          <w:numId w:val="11"/>
        </w:numPr>
        <w:tabs>
          <w:tab w:pos="477" w:val="left" w:leader="none"/>
        </w:tabs>
        <w:spacing w:line="357" w:lineRule="auto" w:before="34" w:after="0"/>
        <w:ind w:left="476" w:right="103" w:hanging="360"/>
        <w:jc w:val="both"/>
        <w:rPr>
          <w:sz w:val="24"/>
        </w:rPr>
      </w:pPr>
      <w:r>
        <w:rPr>
          <w:b/>
          <w:sz w:val="24"/>
        </w:rPr>
        <w:t>Montera: </w:t>
      </w:r>
      <w:r>
        <w:rPr>
          <w:sz w:val="24"/>
        </w:rPr>
        <w:t>es la gorra que va sobre la cabeza del espada y los banderilleros. Hasta el seiglo XIX se utlizó el sombrero de tres picos, pero desde entonces se comenzó a usar  la montera, que está confeccionada en tejido rizado muy similar al cabello.</w:t>
      </w:r>
    </w:p>
    <w:p>
      <w:pPr>
        <w:pStyle w:val="BodyText"/>
      </w:pPr>
    </w:p>
    <w:p>
      <w:pPr>
        <w:pStyle w:val="ListParagraph"/>
        <w:numPr>
          <w:ilvl w:val="0"/>
          <w:numId w:val="11"/>
        </w:numPr>
        <w:tabs>
          <w:tab w:pos="477" w:val="left" w:leader="none"/>
        </w:tabs>
        <w:spacing w:line="355" w:lineRule="auto" w:before="145" w:after="0"/>
        <w:ind w:left="476" w:right="103" w:hanging="360"/>
        <w:jc w:val="both"/>
        <w:rPr>
          <w:sz w:val="24"/>
        </w:rPr>
      </w:pPr>
      <w:r>
        <w:rPr>
          <w:b/>
          <w:sz w:val="24"/>
        </w:rPr>
        <w:t>Mozo de espadas: </w:t>
      </w:r>
      <w:r>
        <w:rPr>
          <w:color w:val="1A1A1A"/>
          <w:sz w:val="24"/>
        </w:rPr>
        <w:t>ayudante del matador, el mozo de espada cuida, prepara y entrega al matador los utensilios necesarios durante la corrida.</w:t>
      </w:r>
    </w:p>
    <w:p>
      <w:pPr>
        <w:pStyle w:val="BodyText"/>
      </w:pPr>
    </w:p>
    <w:p>
      <w:pPr>
        <w:pStyle w:val="ListParagraph"/>
        <w:numPr>
          <w:ilvl w:val="0"/>
          <w:numId w:val="11"/>
        </w:numPr>
        <w:tabs>
          <w:tab w:pos="477" w:val="left" w:leader="none"/>
        </w:tabs>
        <w:spacing w:line="357" w:lineRule="auto" w:before="143" w:after="0"/>
        <w:ind w:left="476" w:right="103" w:hanging="360"/>
        <w:jc w:val="both"/>
        <w:rPr>
          <w:sz w:val="24"/>
        </w:rPr>
      </w:pPr>
      <w:r>
        <w:rPr>
          <w:b/>
          <w:sz w:val="24"/>
        </w:rPr>
        <w:t>Muleta: </w:t>
      </w:r>
      <w:r>
        <w:rPr>
          <w:sz w:val="24"/>
        </w:rPr>
        <w:t>se le conoce como suerte de muleta, que tiene lugar en el último tercio y cada torero es el único que puede realizar los pases a su toro. Aunque también se le conoce como muleta al instrumento con el que el torero realiza los pases en el último tercio.</w:t>
      </w:r>
    </w:p>
    <w:p>
      <w:pPr>
        <w:pStyle w:val="BodyText"/>
      </w:pPr>
    </w:p>
    <w:p>
      <w:pPr>
        <w:pStyle w:val="ListParagraph"/>
        <w:numPr>
          <w:ilvl w:val="0"/>
          <w:numId w:val="11"/>
        </w:numPr>
        <w:tabs>
          <w:tab w:pos="476" w:val="left" w:leader="none"/>
          <w:tab w:pos="477" w:val="left" w:leader="none"/>
        </w:tabs>
        <w:spacing w:line="240" w:lineRule="auto" w:before="145" w:after="0"/>
        <w:ind w:left="476" w:right="0" w:hanging="360"/>
        <w:jc w:val="left"/>
        <w:rPr>
          <w:sz w:val="24"/>
        </w:rPr>
      </w:pPr>
      <w:r>
        <w:rPr>
          <w:b/>
          <w:sz w:val="24"/>
        </w:rPr>
        <w:t>Mulilleros: </w:t>
      </w:r>
      <w:r>
        <w:rPr>
          <w:sz w:val="24"/>
        </w:rPr>
        <w:t>recogen al toro una vez  muerto con su tiro de mulas</w:t>
      </w:r>
    </w:p>
    <w:p>
      <w:pPr>
        <w:pStyle w:val="BodyText"/>
        <w:rPr>
          <w:sz w:val="26"/>
        </w:rPr>
      </w:pPr>
    </w:p>
    <w:p>
      <w:pPr>
        <w:pStyle w:val="BodyText"/>
        <w:spacing w:before="10"/>
        <w:rPr>
          <w:sz w:val="21"/>
        </w:rPr>
      </w:pPr>
    </w:p>
    <w:p>
      <w:pPr>
        <w:pStyle w:val="ListParagraph"/>
        <w:numPr>
          <w:ilvl w:val="0"/>
          <w:numId w:val="11"/>
        </w:numPr>
        <w:tabs>
          <w:tab w:pos="476" w:val="left" w:leader="none"/>
          <w:tab w:pos="477" w:val="left" w:leader="none"/>
        </w:tabs>
        <w:spacing w:line="240" w:lineRule="auto" w:before="0" w:after="0"/>
        <w:ind w:left="476" w:right="0" w:hanging="360"/>
        <w:jc w:val="left"/>
        <w:rPr>
          <w:sz w:val="24"/>
        </w:rPr>
      </w:pPr>
      <w:r>
        <w:rPr>
          <w:b/>
          <w:sz w:val="24"/>
        </w:rPr>
        <w:t>Natural: </w:t>
      </w:r>
      <w:r>
        <w:rPr>
          <w:sz w:val="24"/>
        </w:rPr>
        <w:t>torear con la mano izquierda.</w:t>
      </w:r>
    </w:p>
    <w:p>
      <w:pPr>
        <w:pStyle w:val="BodyText"/>
        <w:rPr>
          <w:sz w:val="26"/>
        </w:rPr>
      </w:pPr>
    </w:p>
    <w:p>
      <w:pPr>
        <w:pStyle w:val="BodyText"/>
        <w:spacing w:before="10"/>
        <w:rPr>
          <w:sz w:val="21"/>
        </w:rPr>
      </w:pPr>
    </w:p>
    <w:p>
      <w:pPr>
        <w:pStyle w:val="ListParagraph"/>
        <w:numPr>
          <w:ilvl w:val="0"/>
          <w:numId w:val="11"/>
        </w:numPr>
        <w:tabs>
          <w:tab w:pos="477" w:val="left" w:leader="none"/>
        </w:tabs>
        <w:spacing w:line="355" w:lineRule="auto" w:before="0" w:after="0"/>
        <w:ind w:left="476" w:right="103" w:hanging="360"/>
        <w:jc w:val="both"/>
        <w:rPr>
          <w:sz w:val="24"/>
        </w:rPr>
      </w:pPr>
      <w:r>
        <w:rPr>
          <w:b/>
          <w:sz w:val="24"/>
        </w:rPr>
        <w:t>Navarras: </w:t>
      </w:r>
      <w:r>
        <w:rPr>
          <w:sz w:val="24"/>
        </w:rPr>
        <w:t>suerte capa en la que el torero gira en dirección contraria a la del viaje del toro.</w:t>
      </w:r>
    </w:p>
    <w:p>
      <w:pPr>
        <w:pStyle w:val="BodyText"/>
      </w:pPr>
    </w:p>
    <w:p>
      <w:pPr>
        <w:pStyle w:val="ListParagraph"/>
        <w:numPr>
          <w:ilvl w:val="0"/>
          <w:numId w:val="11"/>
        </w:numPr>
        <w:tabs>
          <w:tab w:pos="476" w:val="left" w:leader="none"/>
          <w:tab w:pos="477" w:val="left" w:leader="none"/>
        </w:tabs>
        <w:spacing w:line="240" w:lineRule="auto" w:before="143" w:after="0"/>
        <w:ind w:left="476" w:right="0" w:hanging="360"/>
        <w:jc w:val="left"/>
        <w:rPr>
          <w:sz w:val="24"/>
        </w:rPr>
      </w:pPr>
      <w:r>
        <w:rPr>
          <w:b/>
          <w:sz w:val="24"/>
        </w:rPr>
        <w:t>Pase de pecho: </w:t>
      </w:r>
      <w:r>
        <w:rPr>
          <w:sz w:val="24"/>
        </w:rPr>
        <w:t>remate final de una serie de  muletazos.</w:t>
      </w:r>
    </w:p>
    <w:p>
      <w:pPr>
        <w:pStyle w:val="BodyText"/>
        <w:rPr>
          <w:sz w:val="26"/>
        </w:rPr>
      </w:pPr>
    </w:p>
    <w:p>
      <w:pPr>
        <w:pStyle w:val="BodyText"/>
        <w:spacing w:before="10"/>
        <w:rPr>
          <w:sz w:val="21"/>
        </w:rPr>
      </w:pPr>
    </w:p>
    <w:p>
      <w:pPr>
        <w:pStyle w:val="ListParagraph"/>
        <w:numPr>
          <w:ilvl w:val="0"/>
          <w:numId w:val="11"/>
        </w:numPr>
        <w:tabs>
          <w:tab w:pos="477" w:val="left" w:leader="none"/>
        </w:tabs>
        <w:spacing w:line="355" w:lineRule="auto" w:before="0" w:after="0"/>
        <w:ind w:left="476" w:right="103" w:hanging="360"/>
        <w:jc w:val="both"/>
        <w:rPr>
          <w:sz w:val="24"/>
        </w:rPr>
      </w:pPr>
      <w:r>
        <w:rPr>
          <w:b/>
          <w:sz w:val="24"/>
        </w:rPr>
        <w:t>Pañuelo blanco: </w:t>
      </w:r>
      <w:r>
        <w:rPr>
          <w:sz w:val="24"/>
        </w:rPr>
        <w:t>señala el comienzo del festejo, la salida de cada toro, el cambio de tercio, los avisos y tofeos- orejas y rabo.</w:t>
      </w:r>
    </w:p>
    <w:p>
      <w:pPr>
        <w:pStyle w:val="BodyText"/>
      </w:pPr>
    </w:p>
    <w:p>
      <w:pPr>
        <w:pStyle w:val="ListParagraph"/>
        <w:numPr>
          <w:ilvl w:val="0"/>
          <w:numId w:val="11"/>
        </w:numPr>
        <w:tabs>
          <w:tab w:pos="477" w:val="left" w:leader="none"/>
        </w:tabs>
        <w:spacing w:line="350" w:lineRule="auto" w:before="148" w:after="0"/>
        <w:ind w:left="476" w:right="103" w:hanging="360"/>
        <w:jc w:val="both"/>
        <w:rPr>
          <w:sz w:val="24"/>
        </w:rPr>
      </w:pPr>
      <w:r>
        <w:rPr>
          <w:b/>
          <w:sz w:val="24"/>
        </w:rPr>
        <w:t>Pañuelo verde: </w:t>
      </w:r>
      <w:r>
        <w:rPr>
          <w:sz w:val="24"/>
        </w:rPr>
        <w:t>sirve para devolver el toro a los corrales, para esto es necesario que el toro tenga un defecto físico.</w:t>
      </w:r>
    </w:p>
    <w:p>
      <w:pPr>
        <w:pStyle w:val="BodyText"/>
      </w:pPr>
    </w:p>
    <w:p>
      <w:pPr>
        <w:pStyle w:val="ListParagraph"/>
        <w:numPr>
          <w:ilvl w:val="0"/>
          <w:numId w:val="11"/>
        </w:numPr>
        <w:tabs>
          <w:tab w:pos="477" w:val="left" w:leader="none"/>
        </w:tabs>
        <w:spacing w:line="355" w:lineRule="auto" w:before="153" w:after="0"/>
        <w:ind w:left="476" w:right="103" w:hanging="360"/>
        <w:jc w:val="both"/>
        <w:rPr>
          <w:sz w:val="24"/>
        </w:rPr>
      </w:pPr>
      <w:r>
        <w:rPr>
          <w:b/>
          <w:sz w:val="24"/>
        </w:rPr>
        <w:t>Pañuelo azul: </w:t>
      </w:r>
      <w:r>
        <w:rPr>
          <w:sz w:val="24"/>
        </w:rPr>
        <w:t>otorga la vuelta al ruedo al toro por sus buenas condiciones –casta, bravura, trapío.</w:t>
      </w:r>
    </w:p>
    <w:p>
      <w:pPr>
        <w:pStyle w:val="BodyText"/>
      </w:pPr>
    </w:p>
    <w:p>
      <w:pPr>
        <w:pStyle w:val="ListParagraph"/>
        <w:numPr>
          <w:ilvl w:val="0"/>
          <w:numId w:val="11"/>
        </w:numPr>
        <w:tabs>
          <w:tab w:pos="477" w:val="left" w:leader="none"/>
        </w:tabs>
        <w:spacing w:line="355" w:lineRule="auto" w:before="143" w:after="0"/>
        <w:ind w:left="476" w:right="103" w:hanging="360"/>
        <w:jc w:val="both"/>
        <w:rPr>
          <w:sz w:val="24"/>
        </w:rPr>
      </w:pPr>
      <w:r>
        <w:rPr>
          <w:b/>
          <w:sz w:val="24"/>
        </w:rPr>
        <w:t>Pañuelo naranja: </w:t>
      </w:r>
      <w:r>
        <w:rPr>
          <w:sz w:val="24"/>
        </w:rPr>
        <w:t>otorga el indulto al toro. Tiene que haber petición del público y que torero y ganadero estén de acuerdo en el indulto.</w:t>
      </w:r>
    </w:p>
    <w:p>
      <w:pPr>
        <w:spacing w:after="0" w:line="355" w:lineRule="auto"/>
        <w:jc w:val="both"/>
        <w:rPr>
          <w:sz w:val="24"/>
        </w:rPr>
        <w:sectPr>
          <w:pgSz w:w="12240" w:h="15840"/>
          <w:pgMar w:header="0" w:footer="967" w:top="1380" w:bottom="1160" w:left="1580" w:right="1600"/>
        </w:sectPr>
      </w:pPr>
    </w:p>
    <w:p>
      <w:pPr>
        <w:pStyle w:val="BodyText"/>
        <w:spacing w:before="11"/>
        <w:rPr>
          <w:sz w:val="23"/>
        </w:rPr>
      </w:pPr>
    </w:p>
    <w:p>
      <w:pPr>
        <w:pStyle w:val="ListParagraph"/>
        <w:numPr>
          <w:ilvl w:val="0"/>
          <w:numId w:val="11"/>
        </w:numPr>
        <w:tabs>
          <w:tab w:pos="477" w:val="left" w:leader="none"/>
        </w:tabs>
        <w:spacing w:line="355" w:lineRule="auto" w:before="52" w:after="0"/>
        <w:ind w:left="476" w:right="103" w:hanging="360"/>
        <w:jc w:val="both"/>
        <w:rPr>
          <w:sz w:val="24"/>
        </w:rPr>
      </w:pPr>
      <w:r>
        <w:rPr>
          <w:b/>
          <w:sz w:val="24"/>
        </w:rPr>
        <w:t>Picadores: </w:t>
      </w:r>
      <w:r>
        <w:rPr>
          <w:sz w:val="24"/>
        </w:rPr>
        <w:t>cada torero cuenta con dos picadores. Su función es descongestionar al toro y dejarlo a punto para el resto de su lidia.</w:t>
      </w:r>
    </w:p>
    <w:p>
      <w:pPr>
        <w:pStyle w:val="ListParagraph"/>
        <w:numPr>
          <w:ilvl w:val="0"/>
          <w:numId w:val="11"/>
        </w:numPr>
        <w:tabs>
          <w:tab w:pos="477" w:val="left" w:leader="none"/>
        </w:tabs>
        <w:spacing w:line="350" w:lineRule="auto" w:before="11" w:after="0"/>
        <w:ind w:left="476" w:right="103" w:hanging="360"/>
        <w:jc w:val="both"/>
        <w:rPr>
          <w:sz w:val="24"/>
        </w:rPr>
      </w:pPr>
      <w:r>
        <w:rPr>
          <w:b/>
          <w:sz w:val="24"/>
        </w:rPr>
        <w:t>Quites: </w:t>
      </w:r>
      <w:r>
        <w:rPr>
          <w:sz w:val="24"/>
        </w:rPr>
        <w:t>son los pases con el capote que un torero realiza, y tienen lugar dentro del primer tercio, antes de que suenen clarines y con los picadores todavía en el ruedo.</w:t>
      </w:r>
    </w:p>
    <w:p>
      <w:pPr>
        <w:pStyle w:val="BodyText"/>
      </w:pPr>
    </w:p>
    <w:p>
      <w:pPr>
        <w:pStyle w:val="ListParagraph"/>
        <w:numPr>
          <w:ilvl w:val="0"/>
          <w:numId w:val="11"/>
        </w:numPr>
        <w:tabs>
          <w:tab w:pos="476" w:val="left" w:leader="none"/>
          <w:tab w:pos="477" w:val="left" w:leader="none"/>
        </w:tabs>
        <w:spacing w:line="240" w:lineRule="auto" w:before="153" w:after="0"/>
        <w:ind w:left="476" w:right="0" w:hanging="360"/>
        <w:jc w:val="left"/>
        <w:rPr>
          <w:sz w:val="24"/>
        </w:rPr>
      </w:pPr>
      <w:r>
        <w:rPr>
          <w:b/>
          <w:sz w:val="24"/>
        </w:rPr>
        <w:t>Revoleras: </w:t>
      </w:r>
      <w:r>
        <w:rPr>
          <w:sz w:val="24"/>
        </w:rPr>
        <w:t>suerte en el cual el toreo suelta el capote de una mano y lleva al toro largo.</w:t>
      </w:r>
    </w:p>
    <w:p>
      <w:pPr>
        <w:pStyle w:val="BodyText"/>
        <w:rPr>
          <w:sz w:val="26"/>
        </w:rPr>
      </w:pPr>
    </w:p>
    <w:p>
      <w:pPr>
        <w:pStyle w:val="BodyText"/>
        <w:spacing w:before="10"/>
        <w:rPr>
          <w:sz w:val="21"/>
        </w:rPr>
      </w:pPr>
    </w:p>
    <w:p>
      <w:pPr>
        <w:pStyle w:val="ListParagraph"/>
        <w:numPr>
          <w:ilvl w:val="0"/>
          <w:numId w:val="11"/>
        </w:numPr>
        <w:tabs>
          <w:tab w:pos="477" w:val="left" w:leader="none"/>
        </w:tabs>
        <w:spacing w:line="357" w:lineRule="auto" w:before="0" w:after="0"/>
        <w:ind w:left="476" w:right="103" w:hanging="360"/>
        <w:jc w:val="both"/>
        <w:rPr>
          <w:sz w:val="24"/>
        </w:rPr>
      </w:pPr>
      <w:r>
        <w:rPr>
          <w:b/>
          <w:sz w:val="24"/>
        </w:rPr>
        <w:t>Serpentina: </w:t>
      </w:r>
      <w:r>
        <w:rPr>
          <w:sz w:val="24"/>
        </w:rPr>
        <w:t>es un pase muy vistoso que sirve de remate a una serie. Se gira el capote  de manera vertical con una sola mano por encima del toro, en dirección invera a éste, como quien florea una reata.</w:t>
      </w:r>
    </w:p>
    <w:p>
      <w:pPr>
        <w:pStyle w:val="BodyText"/>
      </w:pPr>
    </w:p>
    <w:p>
      <w:pPr>
        <w:pStyle w:val="ListParagraph"/>
        <w:numPr>
          <w:ilvl w:val="0"/>
          <w:numId w:val="11"/>
        </w:numPr>
        <w:tabs>
          <w:tab w:pos="476" w:val="left" w:leader="none"/>
          <w:tab w:pos="477" w:val="left" w:leader="none"/>
        </w:tabs>
        <w:spacing w:line="240" w:lineRule="auto" w:before="140" w:after="0"/>
        <w:ind w:left="476" w:right="0" w:hanging="360"/>
        <w:jc w:val="left"/>
        <w:rPr>
          <w:sz w:val="24"/>
        </w:rPr>
      </w:pPr>
      <w:r>
        <w:rPr>
          <w:b/>
          <w:sz w:val="24"/>
        </w:rPr>
        <w:t>Sobresaliente: </w:t>
      </w:r>
      <w:r>
        <w:rPr>
          <w:sz w:val="24"/>
        </w:rPr>
        <w:t>torero de menos corridas toreadas.</w:t>
      </w:r>
    </w:p>
    <w:p>
      <w:pPr>
        <w:pStyle w:val="BodyText"/>
        <w:rPr>
          <w:sz w:val="26"/>
        </w:rPr>
      </w:pPr>
    </w:p>
    <w:p>
      <w:pPr>
        <w:pStyle w:val="BodyText"/>
        <w:spacing w:before="3"/>
        <w:rPr>
          <w:sz w:val="22"/>
        </w:rPr>
      </w:pPr>
    </w:p>
    <w:p>
      <w:pPr>
        <w:pStyle w:val="ListParagraph"/>
        <w:numPr>
          <w:ilvl w:val="0"/>
          <w:numId w:val="11"/>
        </w:numPr>
        <w:tabs>
          <w:tab w:pos="477" w:val="left" w:leader="none"/>
        </w:tabs>
        <w:spacing w:line="357" w:lineRule="auto" w:before="0" w:after="0"/>
        <w:ind w:left="476" w:right="103" w:hanging="360"/>
        <w:jc w:val="both"/>
        <w:rPr>
          <w:sz w:val="24"/>
        </w:rPr>
      </w:pPr>
      <w:r>
        <w:rPr>
          <w:b/>
          <w:sz w:val="24"/>
        </w:rPr>
        <w:t>Subalternos/banderilleros: </w:t>
      </w:r>
      <w:r>
        <w:rPr>
          <w:sz w:val="24"/>
        </w:rPr>
        <w:t>reciben muchos nombres: banderilleros, peones, toreros de plata. Se colocan en relación al torero que acompañen, detrás de él. Son el personal que ayuda al matador en lo que necesite.</w:t>
      </w:r>
    </w:p>
    <w:p>
      <w:pPr>
        <w:pStyle w:val="BodyText"/>
      </w:pPr>
    </w:p>
    <w:p>
      <w:pPr>
        <w:pStyle w:val="ListParagraph"/>
        <w:numPr>
          <w:ilvl w:val="0"/>
          <w:numId w:val="11"/>
        </w:numPr>
        <w:tabs>
          <w:tab w:pos="477" w:val="left" w:leader="none"/>
        </w:tabs>
        <w:spacing w:line="355" w:lineRule="auto" w:before="140" w:after="0"/>
        <w:ind w:left="476" w:right="103" w:hanging="360"/>
        <w:jc w:val="both"/>
        <w:rPr>
          <w:sz w:val="24"/>
        </w:rPr>
      </w:pPr>
      <w:r>
        <w:rPr>
          <w:b/>
          <w:sz w:val="24"/>
        </w:rPr>
        <w:t>Tafallera: </w:t>
      </w:r>
      <w:r>
        <w:rPr>
          <w:sz w:val="24"/>
        </w:rPr>
        <w:t>el torero sostiene el capote con las dos manos y deja que el toro pase por debajo mientras el torero desliza el capote por el lomo del astado.</w:t>
      </w:r>
    </w:p>
    <w:p>
      <w:pPr>
        <w:pStyle w:val="BodyText"/>
      </w:pPr>
    </w:p>
    <w:p>
      <w:pPr>
        <w:pStyle w:val="ListParagraph"/>
        <w:numPr>
          <w:ilvl w:val="0"/>
          <w:numId w:val="11"/>
        </w:numPr>
        <w:tabs>
          <w:tab w:pos="477" w:val="left" w:leader="none"/>
        </w:tabs>
        <w:spacing w:line="355" w:lineRule="auto" w:before="143" w:after="0"/>
        <w:ind w:left="476" w:right="103" w:hanging="360"/>
        <w:jc w:val="both"/>
        <w:rPr>
          <w:sz w:val="24"/>
        </w:rPr>
      </w:pPr>
      <w:r>
        <w:rPr>
          <w:b/>
          <w:sz w:val="24"/>
        </w:rPr>
        <w:t>Taleguilla: </w:t>
      </w:r>
      <w:r>
        <w:rPr>
          <w:sz w:val="24"/>
        </w:rPr>
        <w:t>es el calzón ajustado y sujeto con tirantes que llega hasta las rodillas. En la parte inferior se ajusta con machos. Se le añade un fajín a manera de adorno.</w:t>
      </w:r>
    </w:p>
    <w:p>
      <w:pPr>
        <w:pStyle w:val="BodyText"/>
      </w:pPr>
    </w:p>
    <w:p>
      <w:pPr>
        <w:pStyle w:val="ListParagraph"/>
        <w:numPr>
          <w:ilvl w:val="0"/>
          <w:numId w:val="11"/>
        </w:numPr>
        <w:tabs>
          <w:tab w:pos="477" w:val="left" w:leader="none"/>
        </w:tabs>
        <w:spacing w:line="355" w:lineRule="auto" w:before="148" w:after="0"/>
        <w:ind w:left="476" w:right="103" w:hanging="360"/>
        <w:jc w:val="both"/>
        <w:rPr>
          <w:sz w:val="24"/>
        </w:rPr>
      </w:pPr>
      <w:r>
        <w:rPr>
          <w:b/>
          <w:sz w:val="24"/>
        </w:rPr>
        <w:t>Tentadero: </w:t>
      </w:r>
      <w:r>
        <w:rPr>
          <w:color w:val="262626"/>
          <w:sz w:val="24"/>
        </w:rPr>
        <w:t>tentar el ganado cuando cumplen los dos años, edad suficiente donde se pueden observar sus cualidades de bravura.</w:t>
      </w:r>
    </w:p>
    <w:p>
      <w:pPr>
        <w:pStyle w:val="BodyText"/>
      </w:pPr>
    </w:p>
    <w:p>
      <w:pPr>
        <w:pStyle w:val="ListParagraph"/>
        <w:numPr>
          <w:ilvl w:val="0"/>
          <w:numId w:val="11"/>
        </w:numPr>
        <w:tabs>
          <w:tab w:pos="477" w:val="left" w:leader="none"/>
        </w:tabs>
        <w:spacing w:line="357" w:lineRule="auto" w:before="143" w:after="0"/>
        <w:ind w:left="476" w:right="103" w:hanging="360"/>
        <w:jc w:val="both"/>
        <w:rPr>
          <w:sz w:val="24"/>
        </w:rPr>
      </w:pPr>
      <w:r>
        <w:rPr>
          <w:b/>
          <w:sz w:val="24"/>
        </w:rPr>
        <w:t>Tomar la alternativa: </w:t>
      </w:r>
      <w:r>
        <w:rPr>
          <w:sz w:val="24"/>
        </w:rPr>
        <w:t>ceremonia mediante la cual el novillero o el torero primerizo adquiere la categoría de matador de toros. La expresión proviene de que el principiante es autorizado a </w:t>
      </w:r>
      <w:r>
        <w:rPr>
          <w:i/>
          <w:sz w:val="24"/>
        </w:rPr>
        <w:t>alternar </w:t>
      </w:r>
      <w:r>
        <w:rPr>
          <w:sz w:val="24"/>
        </w:rPr>
        <w:t>por primera vez en un festejo con otros matadores de toros. Se trata de un rito de paso que tiene lugar durante el primer toro de la corrida: cuando </w:t>
      </w:r>
      <w:r>
        <w:rPr>
          <w:spacing w:val="27"/>
          <w:sz w:val="24"/>
        </w:rPr>
        <w:t> </w:t>
      </w:r>
      <w:r>
        <w:rPr>
          <w:sz w:val="24"/>
        </w:rPr>
        <w:t>toca</w:t>
      </w:r>
    </w:p>
    <w:p>
      <w:pPr>
        <w:spacing w:after="0" w:line="357" w:lineRule="auto"/>
        <w:jc w:val="both"/>
        <w:rPr>
          <w:sz w:val="24"/>
        </w:rPr>
        <w:sectPr>
          <w:pgSz w:w="12240" w:h="15840"/>
          <w:pgMar w:header="0" w:footer="967" w:top="1500" w:bottom="1160" w:left="1580" w:right="1600"/>
        </w:sectPr>
      </w:pPr>
    </w:p>
    <w:p>
      <w:pPr>
        <w:pStyle w:val="BodyText"/>
        <w:spacing w:line="360" w:lineRule="auto" w:before="57"/>
        <w:ind w:left="476" w:right="306"/>
      </w:pPr>
      <w:r>
        <w:rPr/>
        <w:t>matar al toro, el espada más antiguo (llamado </w:t>
      </w:r>
      <w:r>
        <w:rPr>
          <w:i/>
        </w:rPr>
        <w:t>padrino</w:t>
      </w:r>
      <w:r>
        <w:rPr/>
        <w:t>) cede los trastos de  matar (muleta y espada) al </w:t>
      </w:r>
      <w:r>
        <w:rPr>
          <w:i/>
        </w:rPr>
        <w:t>ahijado</w:t>
      </w:r>
      <w:r>
        <w:rPr/>
        <w:t>, quien por su parte entrega su capote al veterano.</w:t>
      </w:r>
    </w:p>
    <w:p>
      <w:pPr>
        <w:pStyle w:val="BodyText"/>
      </w:pPr>
    </w:p>
    <w:p>
      <w:pPr>
        <w:pStyle w:val="ListParagraph"/>
        <w:numPr>
          <w:ilvl w:val="0"/>
          <w:numId w:val="11"/>
        </w:numPr>
        <w:tabs>
          <w:tab w:pos="476" w:val="left" w:leader="none"/>
          <w:tab w:pos="477" w:val="left" w:leader="none"/>
        </w:tabs>
        <w:spacing w:line="240" w:lineRule="auto" w:before="142" w:after="0"/>
        <w:ind w:left="476" w:right="0" w:hanging="360"/>
        <w:jc w:val="left"/>
        <w:rPr>
          <w:sz w:val="24"/>
        </w:rPr>
      </w:pPr>
      <w:r>
        <w:rPr>
          <w:b/>
          <w:sz w:val="24"/>
        </w:rPr>
        <w:t>Traje de luces: </w:t>
      </w:r>
      <w:r>
        <w:rPr>
          <w:sz w:val="24"/>
        </w:rPr>
        <w:t>es la vestimenta tradicional del torero.</w:t>
      </w:r>
    </w:p>
    <w:p>
      <w:pPr>
        <w:pStyle w:val="BodyText"/>
        <w:rPr>
          <w:sz w:val="26"/>
        </w:rPr>
      </w:pPr>
    </w:p>
    <w:p>
      <w:pPr>
        <w:pStyle w:val="BodyText"/>
        <w:spacing w:before="10"/>
        <w:rPr>
          <w:sz w:val="21"/>
        </w:rPr>
      </w:pPr>
    </w:p>
    <w:p>
      <w:pPr>
        <w:pStyle w:val="ListParagraph"/>
        <w:numPr>
          <w:ilvl w:val="0"/>
          <w:numId w:val="11"/>
        </w:numPr>
        <w:tabs>
          <w:tab w:pos="477" w:val="left" w:leader="none"/>
        </w:tabs>
        <w:spacing w:line="357" w:lineRule="auto" w:before="0" w:after="0"/>
        <w:ind w:left="476" w:right="103" w:hanging="360"/>
        <w:jc w:val="both"/>
        <w:rPr>
          <w:i/>
          <w:sz w:val="24"/>
        </w:rPr>
      </w:pPr>
      <w:r>
        <w:rPr>
          <w:b/>
          <w:sz w:val="24"/>
        </w:rPr>
        <w:t>Trincherazo: </w:t>
      </w:r>
      <w:r>
        <w:rPr>
          <w:sz w:val="24"/>
        </w:rPr>
        <w:t>pase con la muleta baja, llevando toreada la embestida del toro y, hasta que pasa, se remata la suerte. Se hace con la mano derecha, si es con la mano izquierda se le conoce como </w:t>
      </w:r>
      <w:r>
        <w:rPr>
          <w:i/>
          <w:sz w:val="24"/>
        </w:rPr>
        <w:t>trincherilla.</w:t>
      </w:r>
    </w:p>
    <w:p>
      <w:pPr>
        <w:pStyle w:val="BodyText"/>
        <w:rPr>
          <w:i/>
        </w:rPr>
      </w:pPr>
    </w:p>
    <w:p>
      <w:pPr>
        <w:pStyle w:val="ListParagraph"/>
        <w:numPr>
          <w:ilvl w:val="0"/>
          <w:numId w:val="11"/>
        </w:numPr>
        <w:tabs>
          <w:tab w:pos="477" w:val="left" w:leader="none"/>
        </w:tabs>
        <w:spacing w:line="357" w:lineRule="auto" w:before="145" w:after="0"/>
        <w:ind w:left="476" w:right="103" w:hanging="360"/>
        <w:jc w:val="both"/>
        <w:rPr>
          <w:sz w:val="24"/>
        </w:rPr>
      </w:pPr>
      <w:r>
        <w:rPr>
          <w:b/>
          <w:sz w:val="24"/>
        </w:rPr>
        <w:t>Verónica: </w:t>
      </w:r>
      <w:r>
        <w:rPr>
          <w:sz w:val="24"/>
        </w:rPr>
        <w:t>se realiza con el capote sujeto con ambas manos, en donde el torero cita al toro adelantando el capote y al momento de pasar carga la suerte hacia la derecha o la izquierda adelantando una pierna para preparar la siguiente verónica. Es el lance que se utiliza más frecuentemente para recibir al toro y suele rematarse con media verónica, en donde el torero recoge un poco el capote para que el toro gire en vez de salir frontal.</w:t>
      </w:r>
    </w:p>
    <w:p>
      <w:pPr>
        <w:pStyle w:val="BodyText"/>
      </w:pPr>
    </w:p>
    <w:p>
      <w:pPr>
        <w:pStyle w:val="ListParagraph"/>
        <w:numPr>
          <w:ilvl w:val="0"/>
          <w:numId w:val="11"/>
        </w:numPr>
        <w:tabs>
          <w:tab w:pos="477" w:val="left" w:leader="none"/>
        </w:tabs>
        <w:spacing w:line="350" w:lineRule="auto" w:before="145" w:after="0"/>
        <w:ind w:left="476" w:right="103" w:hanging="360"/>
        <w:jc w:val="both"/>
        <w:rPr>
          <w:sz w:val="24"/>
        </w:rPr>
      </w:pPr>
      <w:r>
        <w:rPr>
          <w:b/>
          <w:sz w:val="24"/>
        </w:rPr>
        <w:t>Zapatillas: </w:t>
      </w:r>
      <w:r>
        <w:rPr>
          <w:sz w:val="24"/>
        </w:rPr>
        <w:t>Son de color negro y no lleván tacón. Tienen una suela especial que evita los resbalones y por encima están adornadas con un lazo.</w:t>
      </w:r>
    </w:p>
    <w:p>
      <w:pPr>
        <w:spacing w:after="0" w:line="350" w:lineRule="auto"/>
        <w:jc w:val="both"/>
        <w:rPr>
          <w:sz w:val="24"/>
        </w:rPr>
        <w:sectPr>
          <w:pgSz w:w="12240" w:h="15840"/>
          <w:pgMar w:header="0" w:footer="967" w:top="1360" w:bottom="1160" w:left="1580" w:right="1600"/>
        </w:sectPr>
      </w:pPr>
    </w:p>
    <w:p>
      <w:pPr>
        <w:pStyle w:val="Heading1"/>
        <w:spacing w:before="57"/>
        <w:ind w:left="2998" w:right="3124"/>
        <w:jc w:val="center"/>
      </w:pPr>
      <w:bookmarkStart w:name="_TOC_250002" w:id="9"/>
      <w:bookmarkEnd w:id="9"/>
      <w:r>
        <w:rPr/>
        <w:t>BIBLIOGRAFÍA</w:t>
      </w:r>
    </w:p>
    <w:p>
      <w:pPr>
        <w:pStyle w:val="BodyText"/>
        <w:rPr>
          <w:b/>
        </w:rPr>
      </w:pPr>
    </w:p>
    <w:p>
      <w:pPr>
        <w:pStyle w:val="BodyText"/>
        <w:spacing w:before="2"/>
        <w:rPr>
          <w:b/>
        </w:rPr>
      </w:pPr>
    </w:p>
    <w:p>
      <w:pPr>
        <w:pStyle w:val="ListParagraph"/>
        <w:numPr>
          <w:ilvl w:val="1"/>
          <w:numId w:val="11"/>
        </w:numPr>
        <w:tabs>
          <w:tab w:pos="684" w:val="left" w:leader="none"/>
          <w:tab w:pos="685" w:val="left" w:leader="none"/>
        </w:tabs>
        <w:spacing w:line="360" w:lineRule="auto" w:before="0" w:after="0"/>
        <w:ind w:left="696" w:right="103" w:hanging="360"/>
        <w:jc w:val="left"/>
        <w:rPr>
          <w:sz w:val="24"/>
        </w:rPr>
      </w:pPr>
      <w:r>
        <w:rPr>
          <w:sz w:val="24"/>
        </w:rPr>
        <w:t>Barthes, Roland (1971) </w:t>
      </w:r>
      <w:r>
        <w:rPr>
          <w:i/>
          <w:sz w:val="24"/>
        </w:rPr>
        <w:t>El Susurro del Lenguaje: Más Allá de la Palabra y la </w:t>
      </w:r>
      <w:r>
        <w:rPr>
          <w:i/>
          <w:sz w:val="24"/>
        </w:rPr>
        <w:t>Escritura, </w:t>
      </w:r>
      <w:r>
        <w:rPr>
          <w:sz w:val="24"/>
        </w:rPr>
        <w:t>España, Ediciones Paidós.</w:t>
      </w:r>
    </w:p>
    <w:p>
      <w:pPr>
        <w:pStyle w:val="BodyText"/>
      </w:pPr>
    </w:p>
    <w:p>
      <w:pPr>
        <w:pStyle w:val="ListParagraph"/>
        <w:numPr>
          <w:ilvl w:val="1"/>
          <w:numId w:val="11"/>
        </w:numPr>
        <w:tabs>
          <w:tab w:pos="684" w:val="left" w:leader="none"/>
          <w:tab w:pos="685" w:val="left" w:leader="none"/>
        </w:tabs>
        <w:spacing w:line="240" w:lineRule="auto" w:before="140" w:after="0"/>
        <w:ind w:left="684" w:right="0" w:hanging="348"/>
        <w:jc w:val="left"/>
        <w:rPr>
          <w:sz w:val="24"/>
        </w:rPr>
      </w:pPr>
      <w:r>
        <w:rPr>
          <w:sz w:val="24"/>
        </w:rPr>
        <w:t>Barthes, Roland (1990) </w:t>
      </w:r>
      <w:r>
        <w:rPr>
          <w:i/>
          <w:sz w:val="24"/>
        </w:rPr>
        <w:t>Elementos de Semiología, </w:t>
      </w:r>
      <w:r>
        <w:rPr>
          <w:sz w:val="24"/>
        </w:rPr>
        <w:t>España, Editorial Paidós.</w:t>
      </w:r>
    </w:p>
    <w:p>
      <w:pPr>
        <w:pStyle w:val="BodyText"/>
      </w:pPr>
    </w:p>
    <w:p>
      <w:pPr>
        <w:pStyle w:val="BodyText"/>
        <w:spacing w:before="2"/>
      </w:pPr>
    </w:p>
    <w:p>
      <w:pPr>
        <w:pStyle w:val="ListParagraph"/>
        <w:numPr>
          <w:ilvl w:val="1"/>
          <w:numId w:val="11"/>
        </w:numPr>
        <w:tabs>
          <w:tab w:pos="684" w:val="left" w:leader="none"/>
          <w:tab w:pos="685" w:val="left" w:leader="none"/>
        </w:tabs>
        <w:spacing w:line="240" w:lineRule="auto" w:before="0" w:after="0"/>
        <w:ind w:left="684" w:right="0" w:hanging="348"/>
        <w:jc w:val="left"/>
        <w:rPr>
          <w:sz w:val="24"/>
        </w:rPr>
      </w:pPr>
      <w:r>
        <w:rPr>
          <w:sz w:val="24"/>
        </w:rPr>
        <w:t>Barthes, Roland (2004) </w:t>
      </w:r>
      <w:r>
        <w:rPr>
          <w:i/>
          <w:sz w:val="24"/>
        </w:rPr>
        <w:t>Mitologías</w:t>
      </w:r>
      <w:r>
        <w:rPr>
          <w:sz w:val="24"/>
        </w:rPr>
        <w:t>, México, Editorial Siglo XXI.</w:t>
      </w:r>
    </w:p>
    <w:p>
      <w:pPr>
        <w:pStyle w:val="BodyText"/>
      </w:pPr>
    </w:p>
    <w:p>
      <w:pPr>
        <w:pStyle w:val="BodyText"/>
        <w:spacing w:before="9"/>
        <w:rPr>
          <w:sz w:val="23"/>
        </w:rPr>
      </w:pPr>
    </w:p>
    <w:p>
      <w:pPr>
        <w:pStyle w:val="ListParagraph"/>
        <w:numPr>
          <w:ilvl w:val="1"/>
          <w:numId w:val="11"/>
        </w:numPr>
        <w:tabs>
          <w:tab w:pos="684" w:val="left" w:leader="none"/>
          <w:tab w:pos="685" w:val="left" w:leader="none"/>
        </w:tabs>
        <w:spacing w:line="240" w:lineRule="auto" w:before="0" w:after="0"/>
        <w:ind w:left="684" w:right="0" w:hanging="348"/>
        <w:jc w:val="left"/>
        <w:rPr>
          <w:sz w:val="24"/>
        </w:rPr>
      </w:pPr>
      <w:r>
        <w:rPr>
          <w:sz w:val="24"/>
        </w:rPr>
        <w:t>Barthes, Roland (2008) </w:t>
      </w:r>
      <w:r>
        <w:rPr>
          <w:i/>
          <w:sz w:val="24"/>
        </w:rPr>
        <w:t>El Deporte y los Hombres</w:t>
      </w:r>
      <w:r>
        <w:rPr>
          <w:sz w:val="24"/>
        </w:rPr>
        <w:t>, España, Editorial Paidós.</w:t>
      </w:r>
    </w:p>
    <w:p>
      <w:pPr>
        <w:pStyle w:val="BodyText"/>
      </w:pPr>
    </w:p>
    <w:p>
      <w:pPr>
        <w:pStyle w:val="BodyText"/>
        <w:spacing w:before="2"/>
      </w:pPr>
    </w:p>
    <w:p>
      <w:pPr>
        <w:pStyle w:val="ListParagraph"/>
        <w:numPr>
          <w:ilvl w:val="1"/>
          <w:numId w:val="11"/>
        </w:numPr>
        <w:tabs>
          <w:tab w:pos="684" w:val="left" w:leader="none"/>
          <w:tab w:pos="685" w:val="left" w:leader="none"/>
        </w:tabs>
        <w:spacing w:line="240" w:lineRule="auto" w:before="0" w:after="0"/>
        <w:ind w:left="684" w:right="0" w:hanging="348"/>
        <w:jc w:val="left"/>
        <w:rPr>
          <w:sz w:val="24"/>
        </w:rPr>
      </w:pPr>
      <w:r>
        <w:rPr>
          <w:sz w:val="24"/>
        </w:rPr>
        <w:t>Barthes, Roland (2009) </w:t>
      </w:r>
      <w:r>
        <w:rPr>
          <w:i/>
          <w:sz w:val="24"/>
        </w:rPr>
        <w:t>Escritos Sobre el Teatro</w:t>
      </w:r>
      <w:r>
        <w:rPr>
          <w:sz w:val="24"/>
        </w:rPr>
        <w:t>, España, Editorial Paidós.</w:t>
      </w:r>
    </w:p>
    <w:p>
      <w:pPr>
        <w:pStyle w:val="BodyText"/>
      </w:pPr>
    </w:p>
    <w:p>
      <w:pPr>
        <w:pStyle w:val="BodyText"/>
        <w:spacing w:before="9"/>
        <w:rPr>
          <w:sz w:val="23"/>
        </w:rPr>
      </w:pPr>
    </w:p>
    <w:p>
      <w:pPr>
        <w:pStyle w:val="ListParagraph"/>
        <w:numPr>
          <w:ilvl w:val="1"/>
          <w:numId w:val="11"/>
        </w:numPr>
        <w:tabs>
          <w:tab w:pos="684" w:val="left" w:leader="none"/>
          <w:tab w:pos="685" w:val="left" w:leader="none"/>
        </w:tabs>
        <w:spacing w:line="240" w:lineRule="auto" w:before="0" w:after="0"/>
        <w:ind w:left="684" w:right="0" w:hanging="348"/>
        <w:jc w:val="left"/>
        <w:rPr>
          <w:sz w:val="24"/>
        </w:rPr>
      </w:pPr>
      <w:r>
        <w:rPr>
          <w:sz w:val="24"/>
        </w:rPr>
        <w:t>Bergamín, José (1930) </w:t>
      </w:r>
      <w:r>
        <w:rPr>
          <w:i/>
          <w:sz w:val="24"/>
        </w:rPr>
        <w:t>El Arte del Bibirloque</w:t>
      </w:r>
      <w:r>
        <w:rPr>
          <w:sz w:val="24"/>
        </w:rPr>
        <w:t>, España, Editorial Plutarco.</w:t>
      </w:r>
    </w:p>
    <w:p>
      <w:pPr>
        <w:pStyle w:val="BodyText"/>
      </w:pPr>
    </w:p>
    <w:p>
      <w:pPr>
        <w:pStyle w:val="BodyText"/>
        <w:spacing w:before="2"/>
      </w:pPr>
    </w:p>
    <w:p>
      <w:pPr>
        <w:pStyle w:val="ListParagraph"/>
        <w:numPr>
          <w:ilvl w:val="1"/>
          <w:numId w:val="11"/>
        </w:numPr>
        <w:tabs>
          <w:tab w:pos="684" w:val="left" w:leader="none"/>
          <w:tab w:pos="685" w:val="left" w:leader="none"/>
        </w:tabs>
        <w:spacing w:line="240" w:lineRule="auto" w:before="0" w:after="0"/>
        <w:ind w:left="684" w:right="0" w:hanging="348"/>
        <w:jc w:val="left"/>
        <w:rPr>
          <w:sz w:val="24"/>
        </w:rPr>
      </w:pPr>
      <w:r>
        <w:rPr>
          <w:sz w:val="24"/>
        </w:rPr>
        <w:t>Caballero, Antonio (1994) </w:t>
      </w:r>
      <w:r>
        <w:rPr>
          <w:i/>
          <w:sz w:val="24"/>
        </w:rPr>
        <w:t>A la Sombra de la Muerte, </w:t>
      </w:r>
      <w:r>
        <w:rPr>
          <w:sz w:val="24"/>
        </w:rPr>
        <w:t>España, Ediciones Turner.</w:t>
      </w:r>
    </w:p>
    <w:p>
      <w:pPr>
        <w:pStyle w:val="BodyText"/>
      </w:pPr>
    </w:p>
    <w:p>
      <w:pPr>
        <w:pStyle w:val="BodyText"/>
        <w:spacing w:before="9"/>
        <w:rPr>
          <w:sz w:val="23"/>
        </w:rPr>
      </w:pPr>
    </w:p>
    <w:p>
      <w:pPr>
        <w:pStyle w:val="ListParagraph"/>
        <w:numPr>
          <w:ilvl w:val="1"/>
          <w:numId w:val="11"/>
        </w:numPr>
        <w:tabs>
          <w:tab w:pos="684" w:val="left" w:leader="none"/>
          <w:tab w:pos="685" w:val="left" w:leader="none"/>
        </w:tabs>
        <w:spacing w:line="362" w:lineRule="auto" w:before="0" w:after="0"/>
        <w:ind w:left="696" w:right="103" w:hanging="360"/>
        <w:jc w:val="left"/>
        <w:rPr>
          <w:sz w:val="24"/>
        </w:rPr>
      </w:pPr>
      <w:r>
        <w:rPr>
          <w:sz w:val="24"/>
        </w:rPr>
        <w:t>De Cossio, José María en Ríos Ruíz, Manuel (1991) </w:t>
      </w:r>
      <w:r>
        <w:rPr>
          <w:i/>
          <w:sz w:val="24"/>
        </w:rPr>
        <w:t>Aproximación a la </w:t>
      </w:r>
      <w:r>
        <w:rPr>
          <w:i/>
          <w:sz w:val="24"/>
        </w:rPr>
        <w:t>Tauromaquia</w:t>
      </w:r>
      <w:r>
        <w:rPr>
          <w:sz w:val="24"/>
        </w:rPr>
        <w:t>, España, Editorial Istmo.</w:t>
      </w:r>
    </w:p>
    <w:p>
      <w:pPr>
        <w:pStyle w:val="BodyText"/>
      </w:pPr>
    </w:p>
    <w:p>
      <w:pPr>
        <w:pStyle w:val="ListParagraph"/>
        <w:numPr>
          <w:ilvl w:val="1"/>
          <w:numId w:val="11"/>
        </w:numPr>
        <w:tabs>
          <w:tab w:pos="684" w:val="left" w:leader="none"/>
          <w:tab w:pos="685" w:val="left" w:leader="none"/>
        </w:tabs>
        <w:spacing w:line="360" w:lineRule="auto" w:before="138" w:after="0"/>
        <w:ind w:left="696" w:right="103" w:hanging="360"/>
        <w:jc w:val="left"/>
        <w:rPr>
          <w:sz w:val="24"/>
        </w:rPr>
      </w:pPr>
      <w:r>
        <w:rPr>
          <w:sz w:val="24"/>
        </w:rPr>
        <w:t>Duch, Lluís (2002) </w:t>
      </w:r>
      <w:r>
        <w:rPr>
          <w:i/>
          <w:sz w:val="24"/>
        </w:rPr>
        <w:t>Mito, Interpretación y Cultura</w:t>
      </w:r>
      <w:r>
        <w:rPr>
          <w:sz w:val="24"/>
        </w:rPr>
        <w:t>, España, Empresa Editorial Herder.</w:t>
      </w:r>
    </w:p>
    <w:p>
      <w:pPr>
        <w:pStyle w:val="BodyText"/>
      </w:pPr>
    </w:p>
    <w:p>
      <w:pPr>
        <w:pStyle w:val="ListParagraph"/>
        <w:numPr>
          <w:ilvl w:val="1"/>
          <w:numId w:val="11"/>
        </w:numPr>
        <w:tabs>
          <w:tab w:pos="684" w:val="left" w:leader="none"/>
          <w:tab w:pos="685" w:val="left" w:leader="none"/>
        </w:tabs>
        <w:spacing w:line="240" w:lineRule="auto" w:before="145" w:after="0"/>
        <w:ind w:left="684" w:right="0" w:hanging="348"/>
        <w:jc w:val="left"/>
        <w:rPr>
          <w:sz w:val="24"/>
        </w:rPr>
      </w:pPr>
      <w:r>
        <w:rPr>
          <w:sz w:val="24"/>
        </w:rPr>
        <w:t>Fuentes, Carlos (2010) </w:t>
      </w:r>
      <w:r>
        <w:rPr>
          <w:i/>
          <w:sz w:val="24"/>
        </w:rPr>
        <w:t>El Espejo Enterrado, </w:t>
      </w:r>
      <w:r>
        <w:rPr>
          <w:sz w:val="24"/>
        </w:rPr>
        <w:t>México, Editorial Alfaguara.</w:t>
      </w:r>
    </w:p>
    <w:p>
      <w:pPr>
        <w:pStyle w:val="BodyText"/>
      </w:pPr>
    </w:p>
    <w:p>
      <w:pPr>
        <w:pStyle w:val="BodyText"/>
        <w:spacing w:before="9"/>
        <w:rPr>
          <w:sz w:val="23"/>
        </w:rPr>
      </w:pPr>
    </w:p>
    <w:p>
      <w:pPr>
        <w:pStyle w:val="ListParagraph"/>
        <w:numPr>
          <w:ilvl w:val="1"/>
          <w:numId w:val="11"/>
        </w:numPr>
        <w:tabs>
          <w:tab w:pos="684" w:val="left" w:leader="none"/>
          <w:tab w:pos="685" w:val="left" w:leader="none"/>
        </w:tabs>
        <w:spacing w:line="240" w:lineRule="auto" w:before="0" w:after="0"/>
        <w:ind w:left="684" w:right="0" w:hanging="348"/>
        <w:jc w:val="left"/>
        <w:rPr>
          <w:sz w:val="24"/>
        </w:rPr>
      </w:pPr>
      <w:r>
        <w:rPr>
          <w:sz w:val="24"/>
        </w:rPr>
        <w:t>Geertz, Cliford (1992) </w:t>
      </w:r>
      <w:r>
        <w:rPr>
          <w:i/>
          <w:sz w:val="24"/>
        </w:rPr>
        <w:t>La Interpretación de las Culturas</w:t>
      </w:r>
      <w:r>
        <w:rPr>
          <w:sz w:val="24"/>
        </w:rPr>
        <w:t>, España, Editorial Gedisa.</w:t>
      </w:r>
    </w:p>
    <w:p>
      <w:pPr>
        <w:pStyle w:val="BodyText"/>
      </w:pPr>
    </w:p>
    <w:p>
      <w:pPr>
        <w:pStyle w:val="BodyText"/>
        <w:spacing w:before="2"/>
      </w:pPr>
    </w:p>
    <w:p>
      <w:pPr>
        <w:pStyle w:val="ListParagraph"/>
        <w:numPr>
          <w:ilvl w:val="1"/>
          <w:numId w:val="11"/>
        </w:numPr>
        <w:tabs>
          <w:tab w:pos="684" w:val="left" w:leader="none"/>
          <w:tab w:pos="685" w:val="left" w:leader="none"/>
        </w:tabs>
        <w:spacing w:line="240" w:lineRule="auto" w:before="0" w:after="0"/>
        <w:ind w:left="684" w:right="0" w:hanging="348"/>
        <w:jc w:val="left"/>
        <w:rPr>
          <w:i/>
          <w:sz w:val="24"/>
        </w:rPr>
      </w:pPr>
      <w:r>
        <w:rPr>
          <w:sz w:val="24"/>
        </w:rPr>
        <w:t>Giner,</w:t>
      </w:r>
      <w:r>
        <w:rPr>
          <w:spacing w:val="38"/>
          <w:sz w:val="24"/>
        </w:rPr>
        <w:t> </w:t>
      </w:r>
      <w:r>
        <w:rPr>
          <w:sz w:val="24"/>
        </w:rPr>
        <w:t>S.,</w:t>
      </w:r>
      <w:r>
        <w:rPr>
          <w:spacing w:val="38"/>
          <w:sz w:val="24"/>
        </w:rPr>
        <w:t> </w:t>
      </w:r>
      <w:r>
        <w:rPr>
          <w:sz w:val="24"/>
        </w:rPr>
        <w:t>Lamo</w:t>
      </w:r>
      <w:r>
        <w:rPr>
          <w:spacing w:val="38"/>
          <w:sz w:val="24"/>
        </w:rPr>
        <w:t> </w:t>
      </w:r>
      <w:r>
        <w:rPr>
          <w:sz w:val="24"/>
        </w:rPr>
        <w:t>de</w:t>
      </w:r>
      <w:r>
        <w:rPr>
          <w:spacing w:val="38"/>
          <w:sz w:val="24"/>
        </w:rPr>
        <w:t> </w:t>
      </w:r>
      <w:r>
        <w:rPr>
          <w:sz w:val="24"/>
        </w:rPr>
        <w:t>Espinosa,</w:t>
      </w:r>
      <w:r>
        <w:rPr>
          <w:spacing w:val="38"/>
          <w:sz w:val="24"/>
        </w:rPr>
        <w:t> </w:t>
      </w:r>
      <w:r>
        <w:rPr>
          <w:sz w:val="24"/>
        </w:rPr>
        <w:t>E.,</w:t>
      </w:r>
      <w:r>
        <w:rPr>
          <w:spacing w:val="38"/>
          <w:sz w:val="24"/>
        </w:rPr>
        <w:t> </w:t>
      </w:r>
      <w:r>
        <w:rPr>
          <w:sz w:val="24"/>
        </w:rPr>
        <w:t>y</w:t>
      </w:r>
      <w:r>
        <w:rPr>
          <w:spacing w:val="38"/>
          <w:sz w:val="24"/>
        </w:rPr>
        <w:t> </w:t>
      </w:r>
      <w:r>
        <w:rPr>
          <w:sz w:val="24"/>
        </w:rPr>
        <w:t>Torres,</w:t>
      </w:r>
      <w:r>
        <w:rPr>
          <w:spacing w:val="38"/>
          <w:sz w:val="24"/>
        </w:rPr>
        <w:t> </w:t>
      </w:r>
      <w:r>
        <w:rPr>
          <w:sz w:val="24"/>
        </w:rPr>
        <w:t>C.</w:t>
      </w:r>
      <w:r>
        <w:rPr>
          <w:spacing w:val="38"/>
          <w:sz w:val="24"/>
        </w:rPr>
        <w:t> </w:t>
      </w:r>
      <w:r>
        <w:rPr>
          <w:sz w:val="24"/>
        </w:rPr>
        <w:t>(1998)</w:t>
      </w:r>
      <w:r>
        <w:rPr>
          <w:spacing w:val="38"/>
          <w:sz w:val="24"/>
        </w:rPr>
        <w:t> </w:t>
      </w:r>
      <w:r>
        <w:rPr>
          <w:i/>
          <w:sz w:val="24"/>
        </w:rPr>
        <w:t>Diccionario</w:t>
      </w:r>
      <w:r>
        <w:rPr>
          <w:i/>
          <w:spacing w:val="24"/>
          <w:sz w:val="24"/>
        </w:rPr>
        <w:t> </w:t>
      </w:r>
      <w:r>
        <w:rPr>
          <w:i/>
          <w:sz w:val="24"/>
        </w:rPr>
        <w:t>de</w:t>
      </w:r>
      <w:r>
        <w:rPr>
          <w:i/>
          <w:spacing w:val="24"/>
          <w:sz w:val="24"/>
        </w:rPr>
        <w:t> </w:t>
      </w:r>
      <w:r>
        <w:rPr>
          <w:i/>
          <w:sz w:val="24"/>
        </w:rPr>
        <w:t>Sociología,</w:t>
      </w:r>
    </w:p>
    <w:p>
      <w:pPr>
        <w:pStyle w:val="BodyText"/>
        <w:spacing w:before="137"/>
        <w:ind w:left="696" w:right="143"/>
      </w:pPr>
      <w:r>
        <w:rPr/>
        <w:t>España, Editorial Alianza.</w:t>
      </w:r>
    </w:p>
    <w:p>
      <w:pPr>
        <w:spacing w:after="0"/>
        <w:sectPr>
          <w:pgSz w:w="12240" w:h="15840"/>
          <w:pgMar w:header="0" w:footer="967" w:top="1360" w:bottom="1160" w:left="1720" w:right="1600"/>
        </w:sectPr>
      </w:pPr>
    </w:p>
    <w:p>
      <w:pPr>
        <w:pStyle w:val="ListParagraph"/>
        <w:numPr>
          <w:ilvl w:val="1"/>
          <w:numId w:val="11"/>
        </w:numPr>
        <w:tabs>
          <w:tab w:pos="684" w:val="left" w:leader="none"/>
          <w:tab w:pos="685" w:val="left" w:leader="none"/>
        </w:tabs>
        <w:spacing w:line="360" w:lineRule="auto" w:before="57" w:after="0"/>
        <w:ind w:left="696" w:right="103" w:hanging="360"/>
        <w:jc w:val="left"/>
        <w:rPr>
          <w:sz w:val="24"/>
        </w:rPr>
      </w:pPr>
      <w:r>
        <w:rPr>
          <w:sz w:val="24"/>
        </w:rPr>
        <w:t>González Viñas, Fernando (2011) </w:t>
      </w:r>
      <w:r>
        <w:rPr>
          <w:i/>
          <w:sz w:val="24"/>
        </w:rPr>
        <w:t>Manolete, Biografía de un Sinvivir, </w:t>
      </w:r>
      <w:r>
        <w:rPr>
          <w:sz w:val="24"/>
        </w:rPr>
        <w:t>España, Editorial Almuzara.</w:t>
      </w:r>
    </w:p>
    <w:p>
      <w:pPr>
        <w:pStyle w:val="BodyText"/>
      </w:pPr>
    </w:p>
    <w:p>
      <w:pPr>
        <w:pStyle w:val="ListParagraph"/>
        <w:numPr>
          <w:ilvl w:val="1"/>
          <w:numId w:val="11"/>
        </w:numPr>
        <w:tabs>
          <w:tab w:pos="684" w:val="left" w:leader="none"/>
          <w:tab w:pos="685" w:val="left" w:leader="none"/>
        </w:tabs>
        <w:spacing w:line="240" w:lineRule="auto" w:before="145" w:after="0"/>
        <w:ind w:left="684" w:right="0" w:hanging="348"/>
        <w:jc w:val="left"/>
        <w:rPr>
          <w:sz w:val="24"/>
        </w:rPr>
      </w:pPr>
      <w:r>
        <w:rPr>
          <w:sz w:val="24"/>
        </w:rPr>
        <w:t>Guarner, Enrique (1979) </w:t>
      </w:r>
      <w:r>
        <w:rPr>
          <w:i/>
          <w:sz w:val="24"/>
        </w:rPr>
        <w:t>Historia del toreo mexicano, </w:t>
      </w:r>
      <w:r>
        <w:rPr>
          <w:sz w:val="24"/>
        </w:rPr>
        <w:t>México, Editorial Diana.</w:t>
      </w:r>
    </w:p>
    <w:p>
      <w:pPr>
        <w:pStyle w:val="BodyText"/>
      </w:pPr>
    </w:p>
    <w:p>
      <w:pPr>
        <w:pStyle w:val="BodyText"/>
        <w:spacing w:before="9"/>
        <w:rPr>
          <w:sz w:val="23"/>
        </w:rPr>
      </w:pPr>
    </w:p>
    <w:p>
      <w:pPr>
        <w:pStyle w:val="ListParagraph"/>
        <w:numPr>
          <w:ilvl w:val="1"/>
          <w:numId w:val="11"/>
        </w:numPr>
        <w:tabs>
          <w:tab w:pos="684" w:val="left" w:leader="none"/>
          <w:tab w:pos="685" w:val="left" w:leader="none"/>
        </w:tabs>
        <w:spacing w:line="362" w:lineRule="auto" w:before="0" w:after="0"/>
        <w:ind w:left="696" w:right="103" w:hanging="360"/>
        <w:jc w:val="left"/>
        <w:rPr>
          <w:sz w:val="24"/>
        </w:rPr>
      </w:pPr>
      <w:r>
        <w:rPr>
          <w:sz w:val="24"/>
        </w:rPr>
        <w:t>Hernández Sampieri, Roberto (2003) </w:t>
      </w:r>
      <w:r>
        <w:rPr>
          <w:i/>
          <w:sz w:val="24"/>
        </w:rPr>
        <w:t>Metodología de la investigación</w:t>
      </w:r>
      <w:r>
        <w:rPr>
          <w:sz w:val="24"/>
        </w:rPr>
        <w:t>, México, Editorial McGraw Hill.</w:t>
      </w:r>
    </w:p>
    <w:p>
      <w:pPr>
        <w:pStyle w:val="BodyText"/>
      </w:pPr>
    </w:p>
    <w:p>
      <w:pPr>
        <w:pStyle w:val="ListParagraph"/>
        <w:numPr>
          <w:ilvl w:val="1"/>
          <w:numId w:val="11"/>
        </w:numPr>
        <w:tabs>
          <w:tab w:pos="684" w:val="left" w:leader="none"/>
          <w:tab w:pos="685" w:val="left" w:leader="none"/>
        </w:tabs>
        <w:spacing w:line="360" w:lineRule="auto" w:before="138" w:after="0"/>
        <w:ind w:left="696" w:right="103" w:hanging="360"/>
        <w:jc w:val="left"/>
        <w:rPr>
          <w:sz w:val="24"/>
        </w:rPr>
      </w:pPr>
      <w:r>
        <w:rPr>
          <w:sz w:val="24"/>
        </w:rPr>
        <w:t>Kolakowski, Leszcek (2000) </w:t>
      </w:r>
      <w:r>
        <w:rPr>
          <w:i/>
          <w:sz w:val="24"/>
        </w:rPr>
        <w:t>La Presencia del Mito, </w:t>
      </w:r>
      <w:r>
        <w:rPr>
          <w:sz w:val="24"/>
        </w:rPr>
        <w:t>Argentina, Amorrortu Ediciones.</w:t>
      </w:r>
    </w:p>
    <w:p>
      <w:pPr>
        <w:pStyle w:val="BodyText"/>
      </w:pPr>
    </w:p>
    <w:p>
      <w:pPr>
        <w:pStyle w:val="ListParagraph"/>
        <w:numPr>
          <w:ilvl w:val="1"/>
          <w:numId w:val="11"/>
        </w:numPr>
        <w:tabs>
          <w:tab w:pos="684" w:val="left" w:leader="none"/>
          <w:tab w:pos="685" w:val="left" w:leader="none"/>
        </w:tabs>
        <w:spacing w:line="240" w:lineRule="auto" w:before="145" w:after="0"/>
        <w:ind w:left="684" w:right="0" w:hanging="348"/>
        <w:jc w:val="left"/>
        <w:rPr>
          <w:sz w:val="24"/>
        </w:rPr>
      </w:pPr>
      <w:r>
        <w:rPr>
          <w:sz w:val="24"/>
        </w:rPr>
        <w:t>Lévi-Strauss, Claude  (1987), </w:t>
      </w:r>
      <w:r>
        <w:rPr>
          <w:i/>
          <w:sz w:val="24"/>
        </w:rPr>
        <w:t>Antropología estructural, </w:t>
      </w:r>
      <w:r>
        <w:rPr>
          <w:sz w:val="24"/>
        </w:rPr>
        <w:t>España, Ediciones Paidós.</w:t>
      </w:r>
    </w:p>
    <w:p>
      <w:pPr>
        <w:pStyle w:val="BodyText"/>
      </w:pPr>
    </w:p>
    <w:p>
      <w:pPr>
        <w:pStyle w:val="BodyText"/>
        <w:spacing w:before="1"/>
        <w:rPr>
          <w:sz w:val="30"/>
        </w:rPr>
      </w:pPr>
    </w:p>
    <w:p>
      <w:pPr>
        <w:pStyle w:val="ListParagraph"/>
        <w:numPr>
          <w:ilvl w:val="1"/>
          <w:numId w:val="11"/>
        </w:numPr>
        <w:tabs>
          <w:tab w:pos="684" w:val="left" w:leader="none"/>
          <w:tab w:pos="685" w:val="left" w:leader="none"/>
        </w:tabs>
        <w:spacing w:line="240" w:lineRule="auto" w:before="0" w:after="0"/>
        <w:ind w:left="684" w:right="0" w:hanging="348"/>
        <w:jc w:val="left"/>
        <w:rPr>
          <w:sz w:val="28"/>
        </w:rPr>
      </w:pPr>
      <w:r>
        <w:rPr>
          <w:sz w:val="24"/>
        </w:rPr>
        <w:t>Lévi-Strauss, Claude (1995) </w:t>
      </w:r>
      <w:r>
        <w:rPr>
          <w:i/>
          <w:sz w:val="24"/>
        </w:rPr>
        <w:t>Mito y significado</w:t>
      </w:r>
      <w:r>
        <w:rPr>
          <w:sz w:val="24"/>
        </w:rPr>
        <w:t>, España, Editorial Alianza.</w:t>
      </w:r>
    </w:p>
    <w:p>
      <w:pPr>
        <w:pStyle w:val="BodyText"/>
        <w:rPr>
          <w:sz w:val="28"/>
        </w:rPr>
      </w:pPr>
    </w:p>
    <w:p>
      <w:pPr>
        <w:pStyle w:val="BodyText"/>
        <w:spacing w:before="11"/>
      </w:pPr>
    </w:p>
    <w:p>
      <w:pPr>
        <w:pStyle w:val="ListParagraph"/>
        <w:numPr>
          <w:ilvl w:val="1"/>
          <w:numId w:val="11"/>
        </w:numPr>
        <w:tabs>
          <w:tab w:pos="684" w:val="left" w:leader="none"/>
          <w:tab w:pos="685" w:val="left" w:leader="none"/>
        </w:tabs>
        <w:spacing w:line="336" w:lineRule="auto" w:before="0" w:after="0"/>
        <w:ind w:left="696" w:right="103" w:hanging="360"/>
        <w:jc w:val="left"/>
        <w:rPr>
          <w:sz w:val="28"/>
        </w:rPr>
      </w:pPr>
      <w:r>
        <w:rPr>
          <w:sz w:val="24"/>
        </w:rPr>
        <w:t>Loret de Mola, Rafael (2009) </w:t>
      </w:r>
      <w:r>
        <w:rPr>
          <w:i/>
          <w:sz w:val="24"/>
        </w:rPr>
        <w:t>Si los Toros no Dieran Cornadas, </w:t>
      </w:r>
      <w:r>
        <w:rPr>
          <w:sz w:val="24"/>
        </w:rPr>
        <w:t>México, Editorial Océano.</w:t>
      </w:r>
    </w:p>
    <w:p>
      <w:pPr>
        <w:pStyle w:val="BodyText"/>
      </w:pPr>
    </w:p>
    <w:p>
      <w:pPr>
        <w:pStyle w:val="ListParagraph"/>
        <w:numPr>
          <w:ilvl w:val="1"/>
          <w:numId w:val="11"/>
        </w:numPr>
        <w:tabs>
          <w:tab w:pos="684" w:val="left" w:leader="none"/>
          <w:tab w:pos="685" w:val="left" w:leader="none"/>
        </w:tabs>
        <w:spacing w:line="360" w:lineRule="auto" w:before="172" w:after="0"/>
        <w:ind w:left="696" w:right="103" w:hanging="360"/>
        <w:jc w:val="left"/>
        <w:rPr>
          <w:sz w:val="24"/>
        </w:rPr>
      </w:pPr>
      <w:r>
        <w:rPr>
          <w:sz w:val="24"/>
        </w:rPr>
        <w:t>Paoli, Antonio (1983) </w:t>
      </w:r>
      <w:r>
        <w:rPr>
          <w:i/>
          <w:sz w:val="24"/>
        </w:rPr>
        <w:t>Comunicación e información. Perspectivas teóricas. </w:t>
      </w:r>
      <w:r>
        <w:rPr>
          <w:sz w:val="24"/>
        </w:rPr>
        <w:t>México, Editorial Trillas.</w:t>
      </w:r>
    </w:p>
    <w:p>
      <w:pPr>
        <w:pStyle w:val="BodyText"/>
      </w:pPr>
    </w:p>
    <w:p>
      <w:pPr>
        <w:pStyle w:val="ListParagraph"/>
        <w:numPr>
          <w:ilvl w:val="1"/>
          <w:numId w:val="11"/>
        </w:numPr>
        <w:tabs>
          <w:tab w:pos="684" w:val="left" w:leader="none"/>
          <w:tab w:pos="685" w:val="left" w:leader="none"/>
        </w:tabs>
        <w:spacing w:line="360" w:lineRule="auto" w:before="145" w:after="0"/>
        <w:ind w:left="696" w:right="103" w:hanging="360"/>
        <w:jc w:val="left"/>
        <w:rPr>
          <w:sz w:val="24"/>
        </w:rPr>
      </w:pPr>
      <w:r>
        <w:rPr>
          <w:sz w:val="24"/>
        </w:rPr>
        <w:t>Pedraza Jiménez, Felipe (2008) </w:t>
      </w:r>
      <w:r>
        <w:rPr>
          <w:i/>
          <w:sz w:val="24"/>
        </w:rPr>
        <w:t>Iniciación a la fiesta de los toro, </w:t>
      </w:r>
      <w:r>
        <w:rPr>
          <w:sz w:val="24"/>
        </w:rPr>
        <w:t>España, Editorial EDAF.</w:t>
      </w:r>
    </w:p>
    <w:p>
      <w:pPr>
        <w:pStyle w:val="BodyText"/>
      </w:pPr>
    </w:p>
    <w:p>
      <w:pPr>
        <w:pStyle w:val="ListParagraph"/>
        <w:numPr>
          <w:ilvl w:val="1"/>
          <w:numId w:val="11"/>
        </w:numPr>
        <w:tabs>
          <w:tab w:pos="684" w:val="left" w:leader="none"/>
          <w:tab w:pos="685" w:val="left" w:leader="none"/>
        </w:tabs>
        <w:spacing w:line="362" w:lineRule="auto" w:before="140" w:after="0"/>
        <w:ind w:left="696" w:right="103" w:hanging="360"/>
        <w:jc w:val="left"/>
        <w:rPr>
          <w:sz w:val="24"/>
        </w:rPr>
      </w:pPr>
      <w:r>
        <w:rPr>
          <w:sz w:val="24"/>
        </w:rPr>
        <w:t>Rangel, Nicolás (1924) </w:t>
      </w:r>
      <w:r>
        <w:rPr>
          <w:i/>
          <w:sz w:val="24"/>
        </w:rPr>
        <w:t>Historia del Toreo en México-Época Colonial de 1629 a </w:t>
      </w:r>
      <w:r>
        <w:rPr>
          <w:i/>
          <w:sz w:val="24"/>
        </w:rPr>
        <w:t>1821</w:t>
      </w:r>
      <w:r>
        <w:rPr>
          <w:sz w:val="24"/>
        </w:rPr>
        <w:t>, México, Editorial Misericordia.</w:t>
      </w:r>
    </w:p>
    <w:p>
      <w:pPr>
        <w:pStyle w:val="BodyText"/>
      </w:pPr>
    </w:p>
    <w:p>
      <w:pPr>
        <w:pStyle w:val="ListParagraph"/>
        <w:numPr>
          <w:ilvl w:val="1"/>
          <w:numId w:val="11"/>
        </w:numPr>
        <w:tabs>
          <w:tab w:pos="684" w:val="left" w:leader="none"/>
          <w:tab w:pos="685" w:val="left" w:leader="none"/>
        </w:tabs>
        <w:spacing w:line="240" w:lineRule="auto" w:before="138" w:after="0"/>
        <w:ind w:left="684" w:right="0" w:hanging="348"/>
        <w:jc w:val="left"/>
        <w:rPr>
          <w:sz w:val="24"/>
        </w:rPr>
      </w:pPr>
      <w:r>
        <w:rPr>
          <w:sz w:val="24"/>
        </w:rPr>
        <w:t>Ríos Ruíz, Manuel (1990) </w:t>
      </w:r>
      <w:r>
        <w:rPr>
          <w:i/>
          <w:sz w:val="24"/>
        </w:rPr>
        <w:t>Aproximación a la tauromaquia</w:t>
      </w:r>
      <w:r>
        <w:rPr>
          <w:sz w:val="24"/>
        </w:rPr>
        <w:t>, España, Editorial Istmo.</w:t>
      </w:r>
    </w:p>
    <w:p>
      <w:pPr>
        <w:pStyle w:val="BodyText"/>
      </w:pPr>
    </w:p>
    <w:p>
      <w:pPr>
        <w:pStyle w:val="BodyText"/>
        <w:spacing w:before="2"/>
      </w:pPr>
    </w:p>
    <w:p>
      <w:pPr>
        <w:pStyle w:val="ListParagraph"/>
        <w:numPr>
          <w:ilvl w:val="1"/>
          <w:numId w:val="11"/>
        </w:numPr>
        <w:tabs>
          <w:tab w:pos="684" w:val="left" w:leader="none"/>
          <w:tab w:pos="685" w:val="left" w:leader="none"/>
        </w:tabs>
        <w:spacing w:line="240" w:lineRule="auto" w:before="0" w:after="0"/>
        <w:ind w:left="684" w:right="0" w:hanging="348"/>
        <w:jc w:val="left"/>
        <w:rPr>
          <w:sz w:val="24"/>
        </w:rPr>
      </w:pPr>
      <w:r>
        <w:rPr>
          <w:sz w:val="24"/>
        </w:rPr>
        <w:t>S/a (1826) </w:t>
      </w:r>
      <w:r>
        <w:rPr>
          <w:i/>
          <w:sz w:val="24"/>
        </w:rPr>
        <w:t>La Mitología, Tomo II</w:t>
      </w:r>
      <w:r>
        <w:rPr>
          <w:sz w:val="24"/>
        </w:rPr>
        <w:t>, España, Imprenta de D. M. de Burgos.</w:t>
      </w:r>
    </w:p>
    <w:p>
      <w:pPr>
        <w:spacing w:after="0" w:line="240" w:lineRule="auto"/>
        <w:jc w:val="left"/>
        <w:rPr>
          <w:sz w:val="24"/>
        </w:rPr>
        <w:sectPr>
          <w:pgSz w:w="12240" w:h="15840"/>
          <w:pgMar w:header="0" w:footer="967" w:top="1360" w:bottom="1160" w:left="1720" w:right="1600"/>
        </w:sectPr>
      </w:pPr>
    </w:p>
    <w:p>
      <w:pPr>
        <w:pStyle w:val="ListParagraph"/>
        <w:numPr>
          <w:ilvl w:val="1"/>
          <w:numId w:val="11"/>
        </w:numPr>
        <w:tabs>
          <w:tab w:pos="684" w:val="left" w:leader="none"/>
          <w:tab w:pos="685" w:val="left" w:leader="none"/>
        </w:tabs>
        <w:spacing w:line="240" w:lineRule="auto" w:before="52" w:after="0"/>
        <w:ind w:left="684" w:right="0" w:hanging="348"/>
        <w:jc w:val="left"/>
        <w:rPr>
          <w:sz w:val="24"/>
        </w:rPr>
      </w:pPr>
      <w:r>
        <w:rPr>
          <w:sz w:val="24"/>
        </w:rPr>
        <w:t>Shiller, H (1987) </w:t>
      </w:r>
      <w:r>
        <w:rPr>
          <w:i/>
          <w:sz w:val="24"/>
        </w:rPr>
        <w:t>Los Manipuladores de Cerebros, </w:t>
      </w:r>
      <w:r>
        <w:rPr>
          <w:sz w:val="24"/>
        </w:rPr>
        <w:t>México, Editorial Gedisa.</w:t>
      </w:r>
    </w:p>
    <w:p>
      <w:pPr>
        <w:pStyle w:val="BodyText"/>
      </w:pPr>
    </w:p>
    <w:p>
      <w:pPr>
        <w:pStyle w:val="BodyText"/>
      </w:pPr>
    </w:p>
    <w:p>
      <w:pPr>
        <w:pStyle w:val="ListParagraph"/>
        <w:numPr>
          <w:ilvl w:val="1"/>
          <w:numId w:val="11"/>
        </w:numPr>
        <w:tabs>
          <w:tab w:pos="685" w:val="left" w:leader="none"/>
        </w:tabs>
        <w:spacing w:line="271" w:lineRule="auto" w:before="213" w:after="0"/>
        <w:ind w:left="696" w:right="103" w:hanging="360"/>
        <w:jc w:val="both"/>
        <w:rPr>
          <w:sz w:val="24"/>
        </w:rPr>
      </w:pPr>
      <w:r>
        <w:rPr>
          <w:sz w:val="24"/>
        </w:rPr>
        <w:t>Simón, Gabriela (2012) </w:t>
      </w:r>
      <w:r>
        <w:rPr>
          <w:i/>
          <w:sz w:val="24"/>
        </w:rPr>
        <w:t>El Vocabulrio de Roland Barthes</w:t>
      </w:r>
      <w:r>
        <w:rPr>
          <w:sz w:val="24"/>
        </w:rPr>
        <w:t>, Argentina, Editorial Comunicarte.</w:t>
      </w:r>
    </w:p>
    <w:p>
      <w:pPr>
        <w:pStyle w:val="BodyText"/>
      </w:pPr>
    </w:p>
    <w:p>
      <w:pPr>
        <w:pStyle w:val="BodyText"/>
        <w:spacing w:before="4"/>
        <w:rPr>
          <w:sz w:val="30"/>
        </w:rPr>
      </w:pPr>
    </w:p>
    <w:p>
      <w:pPr>
        <w:pStyle w:val="ListParagraph"/>
        <w:numPr>
          <w:ilvl w:val="1"/>
          <w:numId w:val="11"/>
        </w:numPr>
        <w:tabs>
          <w:tab w:pos="685" w:val="left" w:leader="none"/>
        </w:tabs>
        <w:spacing w:line="360" w:lineRule="auto" w:before="0" w:after="0"/>
        <w:ind w:left="696" w:right="103" w:hanging="360"/>
        <w:jc w:val="both"/>
        <w:rPr>
          <w:sz w:val="24"/>
        </w:rPr>
      </w:pPr>
      <w:r>
        <w:rPr>
          <w:sz w:val="24"/>
        </w:rPr>
        <w:t>Tarrés, María Luisa (2001) </w:t>
      </w:r>
      <w:r>
        <w:rPr>
          <w:i/>
          <w:sz w:val="24"/>
        </w:rPr>
        <w:t>Observar, escuchar y comprender: sobre la tradición </w:t>
      </w:r>
      <w:r>
        <w:rPr>
          <w:i/>
          <w:sz w:val="24"/>
        </w:rPr>
        <w:t>cualitativa en la investigación social</w:t>
      </w:r>
      <w:r>
        <w:rPr>
          <w:sz w:val="24"/>
        </w:rPr>
        <w:t>, México, Colegio de México.</w:t>
      </w:r>
    </w:p>
    <w:p>
      <w:pPr>
        <w:pStyle w:val="BodyText"/>
        <w:rPr>
          <w:sz w:val="32"/>
        </w:rPr>
      </w:pPr>
    </w:p>
    <w:p>
      <w:pPr>
        <w:pStyle w:val="ListParagraph"/>
        <w:numPr>
          <w:ilvl w:val="1"/>
          <w:numId w:val="11"/>
        </w:numPr>
        <w:tabs>
          <w:tab w:pos="685" w:val="left" w:leader="none"/>
        </w:tabs>
        <w:spacing w:line="362" w:lineRule="auto" w:before="0" w:after="0"/>
        <w:ind w:left="696" w:right="103" w:hanging="360"/>
        <w:jc w:val="both"/>
        <w:rPr>
          <w:sz w:val="24"/>
        </w:rPr>
      </w:pPr>
      <w:r>
        <w:rPr>
          <w:sz w:val="24"/>
        </w:rPr>
        <w:t>Tatarkiewicz, Wladislao (2001) </w:t>
      </w:r>
      <w:r>
        <w:rPr>
          <w:i/>
          <w:sz w:val="24"/>
        </w:rPr>
        <w:t>Historia de seis ideas Arte, belleza, forma, </w:t>
      </w:r>
      <w:r>
        <w:rPr>
          <w:i/>
          <w:sz w:val="24"/>
        </w:rPr>
        <w:t>creatividad, mímesis, experiencia estética, </w:t>
      </w:r>
      <w:r>
        <w:rPr>
          <w:sz w:val="24"/>
        </w:rPr>
        <w:t>España,  Editorial Tecnos Alianza.</w:t>
      </w:r>
    </w:p>
    <w:p>
      <w:pPr>
        <w:pStyle w:val="BodyText"/>
      </w:pPr>
    </w:p>
    <w:p>
      <w:pPr>
        <w:pStyle w:val="ListParagraph"/>
        <w:numPr>
          <w:ilvl w:val="1"/>
          <w:numId w:val="11"/>
        </w:numPr>
        <w:tabs>
          <w:tab w:pos="685" w:val="left" w:leader="none"/>
        </w:tabs>
        <w:spacing w:line="360" w:lineRule="auto" w:before="138" w:after="0"/>
        <w:ind w:left="696" w:right="103" w:hanging="360"/>
        <w:jc w:val="both"/>
        <w:rPr>
          <w:sz w:val="24"/>
        </w:rPr>
      </w:pPr>
      <w:r>
        <w:rPr>
          <w:sz w:val="24"/>
        </w:rPr>
        <w:t>Thompson, Jhon B. (1998) </w:t>
      </w:r>
      <w:r>
        <w:rPr>
          <w:i/>
          <w:sz w:val="24"/>
        </w:rPr>
        <w:t>Ideología y Cultura Moderna: Teoría Crítica Social en  </w:t>
      </w:r>
      <w:r>
        <w:rPr>
          <w:i/>
          <w:sz w:val="24"/>
        </w:rPr>
        <w:t>la Era de la Comunicación de Masas</w:t>
      </w:r>
      <w:r>
        <w:rPr>
          <w:sz w:val="24"/>
        </w:rPr>
        <w:t>, México, Universidad Autónoma Metropolitana (UAM).</w:t>
      </w:r>
    </w:p>
    <w:p>
      <w:pPr>
        <w:pStyle w:val="BodyText"/>
      </w:pPr>
    </w:p>
    <w:p>
      <w:pPr>
        <w:pStyle w:val="ListParagraph"/>
        <w:numPr>
          <w:ilvl w:val="1"/>
          <w:numId w:val="11"/>
        </w:numPr>
        <w:tabs>
          <w:tab w:pos="685" w:val="left" w:leader="none"/>
        </w:tabs>
        <w:spacing w:line="360" w:lineRule="auto" w:before="140" w:after="0"/>
        <w:ind w:left="696" w:right="103" w:hanging="360"/>
        <w:jc w:val="both"/>
        <w:rPr>
          <w:sz w:val="24"/>
        </w:rPr>
      </w:pPr>
      <w:r>
        <w:rPr>
          <w:sz w:val="24"/>
        </w:rPr>
        <w:t>Zecchetto, Victorino (coord.) (2008) </w:t>
      </w:r>
      <w:r>
        <w:rPr>
          <w:i/>
          <w:sz w:val="24"/>
        </w:rPr>
        <w:t>Seis Semiólogos en Busca del Lector: </w:t>
      </w:r>
      <w:r>
        <w:rPr>
          <w:i/>
          <w:sz w:val="24"/>
        </w:rPr>
        <w:t>Saussure, Pierce, Barthes, Greimas, Eco, Verón, </w:t>
      </w:r>
      <w:r>
        <w:rPr>
          <w:sz w:val="24"/>
        </w:rPr>
        <w:t>Argentina, Editorial La Crujia.</w:t>
      </w:r>
    </w:p>
    <w:p>
      <w:pPr>
        <w:spacing w:after="0" w:line="360" w:lineRule="auto"/>
        <w:jc w:val="both"/>
        <w:rPr>
          <w:sz w:val="24"/>
        </w:rPr>
        <w:sectPr>
          <w:pgSz w:w="12240" w:h="15840"/>
          <w:pgMar w:header="0" w:footer="967" w:top="1360" w:bottom="1160" w:left="1720" w:right="1600"/>
        </w:sectPr>
      </w:pPr>
    </w:p>
    <w:p>
      <w:pPr>
        <w:pStyle w:val="BodyText"/>
        <w:spacing w:before="8"/>
        <w:rPr>
          <w:sz w:val="22"/>
        </w:rPr>
      </w:pPr>
    </w:p>
    <w:p>
      <w:pPr>
        <w:pStyle w:val="Heading1"/>
        <w:spacing w:before="69"/>
        <w:ind w:left="2998" w:right="3124"/>
        <w:jc w:val="center"/>
      </w:pPr>
      <w:bookmarkStart w:name="_TOC_250001" w:id="10"/>
      <w:bookmarkEnd w:id="10"/>
      <w:r>
        <w:rPr/>
        <w:t>MESOGRAFÍA</w:t>
      </w:r>
    </w:p>
    <w:p>
      <w:pPr>
        <w:pStyle w:val="BodyText"/>
        <w:rPr>
          <w:b/>
        </w:rPr>
      </w:pPr>
    </w:p>
    <w:p>
      <w:pPr>
        <w:pStyle w:val="BodyText"/>
        <w:rPr>
          <w:b/>
        </w:rPr>
      </w:pPr>
    </w:p>
    <w:p>
      <w:pPr>
        <w:pStyle w:val="BodyText"/>
        <w:rPr>
          <w:b/>
        </w:rPr>
      </w:pPr>
    </w:p>
    <w:p>
      <w:pPr>
        <w:pStyle w:val="ListParagraph"/>
        <w:numPr>
          <w:ilvl w:val="1"/>
          <w:numId w:val="11"/>
        </w:numPr>
        <w:tabs>
          <w:tab w:pos="685" w:val="left" w:leader="none"/>
        </w:tabs>
        <w:spacing w:line="360" w:lineRule="auto" w:before="139" w:after="0"/>
        <w:ind w:left="696" w:right="103" w:hanging="360"/>
        <w:jc w:val="both"/>
        <w:rPr>
          <w:sz w:val="24"/>
        </w:rPr>
      </w:pPr>
      <w:r>
        <w:rPr>
          <w:sz w:val="24"/>
        </w:rPr>
        <w:t>Coello Ugalde, José Francisco (2013) </w:t>
      </w:r>
      <w:r>
        <w:rPr>
          <w:i/>
          <w:sz w:val="24"/>
        </w:rPr>
        <w:t>De Figuras, Figuritas y Figurones, </w:t>
      </w:r>
      <w:r>
        <w:rPr>
          <w:sz w:val="24"/>
        </w:rPr>
        <w:t>en: https://ahtm.wordpress.com/2013/09/08/nicolas-rangel/ [Revisado el día 1 de agosto de 2015].</w:t>
      </w:r>
    </w:p>
    <w:p>
      <w:pPr>
        <w:pStyle w:val="ListParagraph"/>
        <w:numPr>
          <w:ilvl w:val="1"/>
          <w:numId w:val="11"/>
        </w:numPr>
        <w:tabs>
          <w:tab w:pos="685" w:val="left" w:leader="none"/>
        </w:tabs>
        <w:spacing w:line="360" w:lineRule="auto" w:before="210" w:after="0"/>
        <w:ind w:left="696" w:right="103" w:hanging="360"/>
        <w:jc w:val="both"/>
        <w:rPr>
          <w:sz w:val="24"/>
        </w:rPr>
      </w:pPr>
      <w:r>
        <w:rPr>
          <w:sz w:val="24"/>
        </w:rPr>
        <w:t>Fernández Truhán, Juan Carlos (s/a), </w:t>
      </w:r>
      <w:r>
        <w:rPr>
          <w:i/>
          <w:sz w:val="24"/>
        </w:rPr>
        <w:t>Orígenes de la tauromaquia, </w:t>
      </w:r>
      <w:r>
        <w:rPr>
          <w:sz w:val="24"/>
        </w:rPr>
        <w:t>en: </w:t>
      </w:r>
      <w:hyperlink r:id="rId35">
        <w:r>
          <w:rPr>
            <w:sz w:val="24"/>
          </w:rPr>
          <w:t>http://www.cafyd.com/HistDeporte/htm/pdf/6-0.pdf</w:t>
        </w:r>
      </w:hyperlink>
      <w:r>
        <w:rPr>
          <w:sz w:val="24"/>
        </w:rPr>
        <w:t> [Revisado el día 25 de agosto de 2014].</w:t>
      </w:r>
    </w:p>
    <w:p>
      <w:pPr>
        <w:pStyle w:val="BodyText"/>
      </w:pPr>
    </w:p>
    <w:p>
      <w:pPr>
        <w:pStyle w:val="ListParagraph"/>
        <w:numPr>
          <w:ilvl w:val="1"/>
          <w:numId w:val="11"/>
        </w:numPr>
        <w:tabs>
          <w:tab w:pos="685" w:val="left" w:leader="none"/>
        </w:tabs>
        <w:spacing w:line="360" w:lineRule="auto" w:before="145" w:after="0"/>
        <w:ind w:left="696" w:right="103" w:hanging="360"/>
        <w:jc w:val="both"/>
        <w:rPr>
          <w:sz w:val="24"/>
        </w:rPr>
      </w:pPr>
      <w:r>
        <w:rPr>
          <w:sz w:val="24"/>
        </w:rPr>
        <w:t>García Canclini, Néstor (s/a) </w:t>
      </w:r>
      <w:r>
        <w:rPr>
          <w:i/>
          <w:sz w:val="24"/>
        </w:rPr>
        <w:t>La Sociología de la Cultura de Pierre Bourdieu</w:t>
      </w:r>
      <w:r>
        <w:rPr>
          <w:sz w:val="24"/>
        </w:rPr>
        <w:t>, en: </w:t>
      </w:r>
      <w:hyperlink r:id="rId43">
        <w:r>
          <w:rPr>
            <w:sz w:val="24"/>
          </w:rPr>
          <w:t>http://recursos.udgvirtual.udg.mx/biblioteca/bitstream/20050101/713/1/La+sociolog</w:t>
        </w:r>
      </w:hyperlink>
    </w:p>
    <w:p>
      <w:pPr>
        <w:pStyle w:val="BodyText"/>
        <w:spacing w:line="360" w:lineRule="auto" w:before="4"/>
        <w:ind w:left="696" w:right="143"/>
      </w:pPr>
      <w:r>
        <w:rPr/>
        <w:t>%C3%ADa+de+la+cultura+de+Pierre+Bourdieu++Canclini.htm [Revisado el día  13 de mayo de 2015].</w:t>
      </w:r>
    </w:p>
    <w:p>
      <w:pPr>
        <w:pStyle w:val="BodyText"/>
      </w:pPr>
    </w:p>
    <w:p>
      <w:pPr>
        <w:pStyle w:val="ListParagraph"/>
        <w:numPr>
          <w:ilvl w:val="1"/>
          <w:numId w:val="11"/>
        </w:numPr>
        <w:tabs>
          <w:tab w:pos="684" w:val="left" w:leader="none"/>
          <w:tab w:pos="685" w:val="left" w:leader="none"/>
        </w:tabs>
        <w:spacing w:line="360" w:lineRule="auto" w:before="145" w:after="0"/>
        <w:ind w:left="696" w:right="103" w:hanging="360"/>
        <w:jc w:val="left"/>
        <w:rPr>
          <w:sz w:val="24"/>
        </w:rPr>
      </w:pPr>
      <w:r>
        <w:rPr>
          <w:sz w:val="24"/>
        </w:rPr>
        <w:t>Herrera, Edgar (2014) </w:t>
      </w:r>
      <w:r>
        <w:rPr>
          <w:i/>
          <w:color w:val="202020"/>
          <w:sz w:val="24"/>
        </w:rPr>
        <w:t>Joselito Adame ¿Qué Es Ser Figura Del Toreo?, </w:t>
      </w:r>
      <w:r>
        <w:rPr>
          <w:color w:val="202020"/>
          <w:sz w:val="24"/>
        </w:rPr>
        <w:t>en: </w:t>
      </w:r>
      <w:hyperlink r:id="rId44">
        <w:r>
          <w:rPr>
            <w:color w:val="202020"/>
            <w:sz w:val="24"/>
          </w:rPr>
          <w:t>http://desolysombra.com/2014/01/31/joselito-adame-que-es-ser-figura-del-toreo/</w:t>
        </w:r>
      </w:hyperlink>
      <w:r>
        <w:rPr>
          <w:color w:val="202020"/>
          <w:sz w:val="24"/>
        </w:rPr>
        <w:t> [Revisado el día 20 de mayo de 2015].</w:t>
      </w:r>
    </w:p>
    <w:p>
      <w:pPr>
        <w:pStyle w:val="BodyText"/>
      </w:pPr>
    </w:p>
    <w:p>
      <w:pPr>
        <w:pStyle w:val="ListParagraph"/>
        <w:numPr>
          <w:ilvl w:val="1"/>
          <w:numId w:val="11"/>
        </w:numPr>
        <w:tabs>
          <w:tab w:pos="684" w:val="left" w:leader="none"/>
          <w:tab w:pos="685" w:val="left" w:leader="none"/>
          <w:tab w:pos="2167" w:val="left" w:leader="none"/>
          <w:tab w:pos="3189" w:val="left" w:leader="none"/>
          <w:tab w:pos="4225" w:val="left" w:leader="none"/>
          <w:tab w:pos="5034" w:val="left" w:leader="none"/>
          <w:tab w:pos="6136" w:val="left" w:leader="none"/>
          <w:tab w:pos="6959" w:val="left" w:leader="none"/>
          <w:tab w:pos="8521" w:val="left" w:leader="none"/>
        </w:tabs>
        <w:spacing w:line="360" w:lineRule="auto" w:before="145" w:after="0"/>
        <w:ind w:left="696" w:right="103" w:hanging="360"/>
        <w:jc w:val="left"/>
        <w:rPr>
          <w:sz w:val="24"/>
        </w:rPr>
      </w:pPr>
      <w:r>
        <w:rPr>
          <w:color w:val="202020"/>
          <w:sz w:val="24"/>
        </w:rPr>
        <w:t>Morente,</w:t>
        <w:tab/>
        <w:t>José</w:t>
        <w:tab/>
        <w:t>(s/a)</w:t>
        <w:tab/>
      </w:r>
      <w:r>
        <w:rPr>
          <w:i/>
          <w:color w:val="202020"/>
          <w:sz w:val="24"/>
        </w:rPr>
        <w:t>El</w:t>
        <w:tab/>
        <w:t>toreo</w:t>
        <w:tab/>
        <w:t>de</w:t>
        <w:tab/>
        <w:t>Manolete,</w:t>
        <w:tab/>
      </w:r>
      <w:r>
        <w:rPr>
          <w:color w:val="202020"/>
          <w:sz w:val="24"/>
        </w:rPr>
        <w:t>en: </w:t>
      </w:r>
      <w:hyperlink r:id="rId34">
        <w:r>
          <w:rPr>
            <w:color w:val="202020"/>
            <w:sz w:val="24"/>
          </w:rPr>
          <w:t>http://larazonincorporea.blogspot.mx/2011/06/el-toreo-de-manolete-y-vii-lo-que-</w:t>
        </w:r>
      </w:hyperlink>
      <w:r>
        <w:rPr>
          <w:color w:val="202020"/>
          <w:sz w:val="24"/>
        </w:rPr>
        <w:t> queda.html [Revisado el día 1 de agosto de 2015].</w:t>
      </w:r>
    </w:p>
    <w:p>
      <w:pPr>
        <w:pStyle w:val="BodyText"/>
      </w:pPr>
    </w:p>
    <w:p>
      <w:pPr>
        <w:pStyle w:val="ListParagraph"/>
        <w:numPr>
          <w:ilvl w:val="1"/>
          <w:numId w:val="11"/>
        </w:numPr>
        <w:tabs>
          <w:tab w:pos="685" w:val="left" w:leader="none"/>
          <w:tab w:pos="3365" w:val="left" w:leader="none"/>
          <w:tab w:pos="5739" w:val="left" w:leader="none"/>
          <w:tab w:pos="8521" w:val="left" w:leader="none"/>
        </w:tabs>
        <w:spacing w:line="360" w:lineRule="auto" w:before="145" w:after="0"/>
        <w:ind w:left="696" w:right="103" w:hanging="360"/>
        <w:jc w:val="both"/>
        <w:rPr>
          <w:sz w:val="24"/>
        </w:rPr>
      </w:pPr>
      <w:r>
        <w:rPr>
          <w:sz w:val="24"/>
        </w:rPr>
        <w:t>Petit Caro, Antonio (s/a) </w:t>
      </w:r>
      <w:r>
        <w:rPr>
          <w:i/>
          <w:sz w:val="24"/>
        </w:rPr>
        <w:t>Un concepto no siempre bien entendido. ¿Qué es ser  </w:t>
      </w:r>
      <w:r>
        <w:rPr>
          <w:i/>
          <w:sz w:val="24"/>
        </w:rPr>
        <w:t>figura</w:t>
        <w:tab/>
        <w:t>del</w:t>
        <w:tab/>
        <w:t>toreo?</w:t>
      </w:r>
      <w:r>
        <w:rPr>
          <w:sz w:val="24"/>
        </w:rPr>
        <w:t>,</w:t>
        <w:tab/>
        <w:t>en: </w:t>
      </w:r>
      <w:hyperlink r:id="rId45">
        <w:r>
          <w:rPr>
            <w:sz w:val="24"/>
          </w:rPr>
          <w:t>http://www.taurologia.com/articulo_imprimir.asp?idarticulo=1773</w:t>
        </w:r>
      </w:hyperlink>
      <w:r>
        <w:rPr>
          <w:sz w:val="24"/>
        </w:rPr>
        <w:t> [Revisado el día 20 de mayo de 2015].</w:t>
      </w:r>
    </w:p>
    <w:p>
      <w:pPr>
        <w:pStyle w:val="BodyText"/>
      </w:pPr>
    </w:p>
    <w:p>
      <w:pPr>
        <w:pStyle w:val="ListParagraph"/>
        <w:numPr>
          <w:ilvl w:val="1"/>
          <w:numId w:val="11"/>
        </w:numPr>
        <w:tabs>
          <w:tab w:pos="685" w:val="left" w:leader="none"/>
        </w:tabs>
        <w:spacing w:line="360" w:lineRule="auto" w:before="145" w:after="0"/>
        <w:ind w:left="696" w:right="103" w:hanging="360"/>
        <w:jc w:val="both"/>
        <w:rPr>
          <w:color w:val="850002"/>
          <w:sz w:val="24"/>
        </w:rPr>
      </w:pPr>
      <w:r>
        <w:rPr>
          <w:sz w:val="24"/>
        </w:rPr>
        <w:t>Salazar, Paris Alejadro (2013) </w:t>
      </w:r>
      <w:r>
        <w:rPr>
          <w:i/>
          <w:sz w:val="24"/>
        </w:rPr>
        <w:t>Cinco estados han blindado la fiesta brava: En </w:t>
      </w:r>
      <w:r>
        <w:rPr>
          <w:i/>
          <w:sz w:val="24"/>
        </w:rPr>
        <w:t>México,          la          tauromaquia          es          Patrimonio          Cultural,      </w:t>
      </w:r>
      <w:r>
        <w:rPr>
          <w:i/>
          <w:spacing w:val="42"/>
          <w:sz w:val="24"/>
        </w:rPr>
        <w:t> </w:t>
      </w:r>
      <w:r>
        <w:rPr>
          <w:sz w:val="24"/>
        </w:rPr>
        <w:t>en:</w:t>
      </w:r>
    </w:p>
    <w:p>
      <w:pPr>
        <w:spacing w:after="0" w:line="360" w:lineRule="auto"/>
        <w:jc w:val="both"/>
        <w:rPr>
          <w:sz w:val="24"/>
        </w:rPr>
        <w:sectPr>
          <w:footerReference w:type="default" r:id="rId42"/>
          <w:pgSz w:w="12240" w:h="15840"/>
          <w:pgMar w:footer="967" w:header="0" w:top="1500" w:bottom="1160" w:left="1720" w:right="1600"/>
        </w:sectPr>
      </w:pPr>
    </w:p>
    <w:p>
      <w:pPr>
        <w:pStyle w:val="BodyText"/>
        <w:spacing w:line="355" w:lineRule="auto" w:before="57"/>
        <w:ind w:left="696" w:right="952"/>
      </w:pPr>
      <w:hyperlink r:id="rId26">
        <w:r>
          <w:rPr>
            <w:color w:val="262626"/>
          </w:rPr>
          <w:t>http://www.chilango.com/cultura/nota/2013/10/25/toreo-sensibilidad-y-arte</w:t>
        </w:r>
      </w:hyperlink>
      <w:r>
        <w:rPr>
          <w:color w:val="262626"/>
        </w:rPr>
        <w:t> [Revisado el día 31 de julio de 2015].</w:t>
      </w:r>
    </w:p>
    <w:p>
      <w:pPr>
        <w:pStyle w:val="BodyText"/>
      </w:pPr>
    </w:p>
    <w:p>
      <w:pPr>
        <w:pStyle w:val="BodyText"/>
        <w:rPr>
          <w:sz w:val="31"/>
        </w:rPr>
      </w:pPr>
    </w:p>
    <w:p>
      <w:pPr>
        <w:pStyle w:val="ListParagraph"/>
        <w:numPr>
          <w:ilvl w:val="1"/>
          <w:numId w:val="11"/>
        </w:numPr>
        <w:tabs>
          <w:tab w:pos="684" w:val="left" w:leader="none"/>
          <w:tab w:pos="685" w:val="left" w:leader="none"/>
          <w:tab w:pos="1313" w:val="left" w:leader="none"/>
          <w:tab w:pos="2275" w:val="left" w:leader="none"/>
          <w:tab w:pos="3184" w:val="left" w:leader="none"/>
          <w:tab w:pos="4386" w:val="left" w:leader="none"/>
          <w:tab w:pos="5428" w:val="left" w:leader="none"/>
          <w:tab w:pos="5963" w:val="left" w:leader="none"/>
          <w:tab w:pos="6939" w:val="left" w:leader="none"/>
          <w:tab w:pos="8521" w:val="left" w:leader="none"/>
        </w:tabs>
        <w:spacing w:line="360" w:lineRule="auto" w:before="1" w:after="0"/>
        <w:ind w:left="696" w:right="103" w:hanging="360"/>
        <w:jc w:val="left"/>
        <w:rPr>
          <w:sz w:val="24"/>
        </w:rPr>
      </w:pPr>
      <w:r>
        <w:rPr>
          <w:sz w:val="24"/>
        </w:rPr>
        <w:t>S/a</w:t>
        <w:tab/>
        <w:t>(2012)</w:t>
        <w:tab/>
      </w:r>
      <w:r>
        <w:rPr>
          <w:i/>
          <w:sz w:val="24"/>
        </w:rPr>
        <w:t>ALDF</w:t>
        <w:tab/>
        <w:t>escuchan</w:t>
        <w:tab/>
        <w:t>postura</w:t>
        <w:tab/>
        <w:t>de</w:t>
        <w:tab/>
        <w:t>grupos</w:t>
        <w:tab/>
        <w:t>pro-taurinos,</w:t>
        <w:tab/>
      </w:r>
      <w:r>
        <w:rPr>
          <w:sz w:val="24"/>
        </w:rPr>
        <w:t>en: </w:t>
      </w:r>
      <w:hyperlink r:id="rId47">
        <w:r>
          <w:rPr>
            <w:sz w:val="24"/>
          </w:rPr>
          <w:t>http://eleconomista.com.mx/distrito-federal/2012/04/24/aldf-recibe-grupos-</w:t>
        </w:r>
      </w:hyperlink>
      <w:r>
        <w:rPr>
          <w:sz w:val="24"/>
        </w:rPr>
        <w:t> protaurinos [Revisado el dia 22 de septiembre de 2013].</w:t>
      </w:r>
    </w:p>
    <w:p>
      <w:pPr>
        <w:pStyle w:val="BodyText"/>
      </w:pPr>
    </w:p>
    <w:p>
      <w:pPr>
        <w:pStyle w:val="ListParagraph"/>
        <w:numPr>
          <w:ilvl w:val="1"/>
          <w:numId w:val="11"/>
        </w:numPr>
        <w:tabs>
          <w:tab w:pos="685" w:val="left" w:leader="none"/>
        </w:tabs>
        <w:spacing w:line="360" w:lineRule="auto" w:before="145" w:after="0"/>
        <w:ind w:left="696" w:right="103" w:hanging="360"/>
        <w:jc w:val="both"/>
        <w:rPr>
          <w:sz w:val="24"/>
        </w:rPr>
      </w:pPr>
      <w:r>
        <w:rPr>
          <w:sz w:val="24"/>
        </w:rPr>
        <w:t>S/a (s/a) </w:t>
      </w:r>
      <w:r>
        <w:rPr>
          <w:i/>
          <w:sz w:val="24"/>
        </w:rPr>
        <w:t>Califa del Toreo</w:t>
      </w:r>
      <w:r>
        <w:rPr>
          <w:sz w:val="24"/>
        </w:rPr>
        <w:t>, en: </w:t>
      </w:r>
      <w:hyperlink r:id="rId29">
        <w:r>
          <w:rPr>
            <w:sz w:val="24"/>
          </w:rPr>
          <w:t>http://es.wikipedia.org/wiki/Califa_del_Toreo</w:t>
        </w:r>
      </w:hyperlink>
      <w:r>
        <w:rPr>
          <w:sz w:val="24"/>
        </w:rPr>
        <w:t> [Revisado el día 21 de mayo de 2015].</w:t>
      </w:r>
    </w:p>
    <w:p>
      <w:pPr>
        <w:pStyle w:val="BodyText"/>
      </w:pPr>
    </w:p>
    <w:p>
      <w:pPr>
        <w:pStyle w:val="ListParagraph"/>
        <w:numPr>
          <w:ilvl w:val="1"/>
          <w:numId w:val="11"/>
        </w:numPr>
        <w:tabs>
          <w:tab w:pos="685" w:val="left" w:leader="none"/>
        </w:tabs>
        <w:spacing w:line="362" w:lineRule="auto" w:before="140" w:after="0"/>
        <w:ind w:left="696" w:right="103" w:hanging="360"/>
        <w:jc w:val="both"/>
        <w:rPr>
          <w:sz w:val="24"/>
        </w:rPr>
      </w:pPr>
      <w:r>
        <w:rPr>
          <w:sz w:val="24"/>
        </w:rPr>
        <w:t>S/a (2013), </w:t>
      </w:r>
      <w:r>
        <w:rPr>
          <w:i/>
          <w:sz w:val="24"/>
        </w:rPr>
        <w:t>Diccionario de La Real Academia Española, </w:t>
      </w:r>
      <w:r>
        <w:rPr>
          <w:sz w:val="24"/>
        </w:rPr>
        <w:t>en: </w:t>
      </w:r>
      <w:hyperlink r:id="rId13">
        <w:r>
          <w:rPr>
            <w:sz w:val="24"/>
          </w:rPr>
          <w:t>http://lema.rae.es/drae/?val=aficionado</w:t>
        </w:r>
      </w:hyperlink>
      <w:r>
        <w:rPr>
          <w:sz w:val="24"/>
        </w:rPr>
        <w:t> [Revisado el día 19 de mayo de</w:t>
      </w:r>
      <w:r>
        <w:rPr>
          <w:spacing w:val="-1"/>
          <w:sz w:val="24"/>
        </w:rPr>
        <w:t> </w:t>
      </w:r>
      <w:r>
        <w:rPr>
          <w:sz w:val="24"/>
        </w:rPr>
        <w:t>2015].</w:t>
      </w:r>
    </w:p>
    <w:p>
      <w:pPr>
        <w:pStyle w:val="BodyText"/>
      </w:pPr>
    </w:p>
    <w:p>
      <w:pPr>
        <w:pStyle w:val="ListParagraph"/>
        <w:numPr>
          <w:ilvl w:val="1"/>
          <w:numId w:val="11"/>
        </w:numPr>
        <w:tabs>
          <w:tab w:pos="685" w:val="left" w:leader="none"/>
        </w:tabs>
        <w:spacing w:line="360" w:lineRule="auto" w:before="138" w:after="0"/>
        <w:ind w:left="696" w:right="103" w:hanging="360"/>
        <w:jc w:val="both"/>
        <w:rPr>
          <w:sz w:val="24"/>
        </w:rPr>
      </w:pPr>
      <w:r>
        <w:rPr>
          <w:sz w:val="24"/>
        </w:rPr>
        <w:t>S/a (s/a) </w:t>
      </w:r>
      <w:r>
        <w:rPr>
          <w:i/>
          <w:sz w:val="24"/>
        </w:rPr>
        <w:t>La economía del toro, </w:t>
      </w:r>
      <w:r>
        <w:rPr>
          <w:sz w:val="24"/>
        </w:rPr>
        <w:t>en: </w:t>
      </w:r>
      <w:hyperlink r:id="rId48">
        <w:r>
          <w:rPr>
            <w:sz w:val="24"/>
          </w:rPr>
          <w:t>http://www.toroartemichoacan.com/wp/wp-</w:t>
        </w:r>
      </w:hyperlink>
      <w:r>
        <w:rPr>
          <w:sz w:val="24"/>
        </w:rPr>
        <w:t> content/uploads/2012/03/economia-del-toro-colores-postal4.jpg [Revisado el día 19 de mayo de 2015].</w:t>
      </w:r>
    </w:p>
    <w:p>
      <w:pPr>
        <w:pStyle w:val="BodyText"/>
      </w:pPr>
    </w:p>
    <w:p>
      <w:pPr>
        <w:pStyle w:val="ListParagraph"/>
        <w:numPr>
          <w:ilvl w:val="1"/>
          <w:numId w:val="11"/>
        </w:numPr>
        <w:tabs>
          <w:tab w:pos="685" w:val="left" w:leader="none"/>
        </w:tabs>
        <w:spacing w:line="360" w:lineRule="auto" w:before="140" w:after="0"/>
        <w:ind w:left="696" w:right="103" w:hanging="360"/>
        <w:jc w:val="both"/>
        <w:rPr>
          <w:sz w:val="24"/>
        </w:rPr>
      </w:pPr>
      <w:r>
        <w:rPr>
          <w:sz w:val="24"/>
        </w:rPr>
        <w:t>S/a (2014) </w:t>
      </w:r>
      <w:r>
        <w:rPr>
          <w:i/>
          <w:sz w:val="24"/>
        </w:rPr>
        <w:t>Lista de Precios Temporada Grande 2014-2015, </w:t>
      </w:r>
      <w:r>
        <w:rPr>
          <w:sz w:val="24"/>
        </w:rPr>
        <w:t>en: </w:t>
      </w:r>
      <w:hyperlink r:id="rId49">
        <w:r>
          <w:rPr>
            <w:sz w:val="24"/>
          </w:rPr>
          <w:t>http://www.lamexico.com/descargas/Lista%20de%20Precios%20Temporada%2020</w:t>
        </w:r>
      </w:hyperlink>
      <w:r>
        <w:rPr>
          <w:sz w:val="24"/>
        </w:rPr>
        <w:t> 14-2015.pdf [Revisado el día 19 de mayo de 2015].</w:t>
      </w:r>
    </w:p>
    <w:p>
      <w:pPr>
        <w:pStyle w:val="BodyText"/>
      </w:pPr>
    </w:p>
    <w:p>
      <w:pPr>
        <w:pStyle w:val="ListParagraph"/>
        <w:numPr>
          <w:ilvl w:val="1"/>
          <w:numId w:val="11"/>
        </w:numPr>
        <w:tabs>
          <w:tab w:pos="685" w:val="left" w:leader="none"/>
          <w:tab w:pos="1829" w:val="left" w:leader="none"/>
          <w:tab w:pos="3094" w:val="left" w:leader="none"/>
          <w:tab w:pos="4652" w:val="left" w:leader="none"/>
          <w:tab w:pos="6463" w:val="left" w:leader="none"/>
          <w:tab w:pos="8521" w:val="left" w:leader="none"/>
        </w:tabs>
        <w:spacing w:line="360" w:lineRule="auto" w:before="145" w:after="0"/>
        <w:ind w:left="696" w:right="103" w:hanging="360"/>
        <w:jc w:val="both"/>
        <w:rPr>
          <w:sz w:val="24"/>
        </w:rPr>
      </w:pPr>
      <w:r>
        <w:rPr>
          <w:sz w:val="24"/>
        </w:rPr>
        <w:t>S/a</w:t>
        <w:tab/>
        <w:t>(s/a)</w:t>
        <w:tab/>
      </w:r>
      <w:r>
        <w:rPr>
          <w:i/>
          <w:sz w:val="24"/>
        </w:rPr>
        <w:t>Manuel</w:t>
        <w:tab/>
        <w:t>Rodriguez</w:t>
        <w:tab/>
        <w:t>“Manolete”,</w:t>
        <w:tab/>
      </w:r>
      <w:r>
        <w:rPr>
          <w:sz w:val="24"/>
        </w:rPr>
        <w:t>en: </w:t>
      </w:r>
      <w:hyperlink r:id="rId50">
        <w:r>
          <w:rPr>
            <w:sz w:val="24"/>
          </w:rPr>
          <w:t>http://www.ganaderoslidia.com/webroot/manolete.htm</w:t>
        </w:r>
      </w:hyperlink>
      <w:r>
        <w:rPr>
          <w:sz w:val="24"/>
        </w:rPr>
        <w:t> [Revisado el día 21 de mayo de 2015].</w:t>
      </w:r>
    </w:p>
    <w:p>
      <w:pPr>
        <w:pStyle w:val="BodyText"/>
      </w:pPr>
    </w:p>
    <w:p>
      <w:pPr>
        <w:pStyle w:val="ListParagraph"/>
        <w:numPr>
          <w:ilvl w:val="1"/>
          <w:numId w:val="11"/>
        </w:numPr>
        <w:tabs>
          <w:tab w:pos="685" w:val="left" w:leader="none"/>
        </w:tabs>
        <w:spacing w:line="360" w:lineRule="auto" w:before="145" w:after="0"/>
        <w:ind w:left="696" w:right="103" w:hanging="360"/>
        <w:jc w:val="both"/>
        <w:rPr>
          <w:sz w:val="24"/>
        </w:rPr>
      </w:pPr>
      <w:r>
        <w:rPr>
          <w:sz w:val="24"/>
        </w:rPr>
        <w:t>S/a (s/a) </w:t>
      </w:r>
      <w:r>
        <w:rPr>
          <w:i/>
          <w:sz w:val="24"/>
        </w:rPr>
        <w:t>Manolete, </w:t>
      </w:r>
      <w:r>
        <w:rPr>
          <w:sz w:val="24"/>
        </w:rPr>
        <w:t>en: </w:t>
      </w:r>
      <w:hyperlink r:id="rId51">
        <w:r>
          <w:rPr>
            <w:sz w:val="24"/>
          </w:rPr>
          <w:t>http://cordobapedia.wikanda.es/wiki/Manolete</w:t>
        </w:r>
      </w:hyperlink>
      <w:r>
        <w:rPr>
          <w:sz w:val="24"/>
        </w:rPr>
        <w:t> [Revisado el día 25 de mayo de 2015].</w:t>
      </w:r>
    </w:p>
    <w:p>
      <w:pPr>
        <w:pStyle w:val="BodyText"/>
      </w:pPr>
    </w:p>
    <w:p>
      <w:pPr>
        <w:pStyle w:val="ListParagraph"/>
        <w:numPr>
          <w:ilvl w:val="1"/>
          <w:numId w:val="11"/>
        </w:numPr>
        <w:tabs>
          <w:tab w:pos="685" w:val="left" w:leader="none"/>
        </w:tabs>
        <w:spacing w:line="360" w:lineRule="auto" w:before="145" w:after="0"/>
        <w:ind w:left="696" w:right="103" w:hanging="360"/>
        <w:jc w:val="both"/>
        <w:rPr>
          <w:sz w:val="24"/>
        </w:rPr>
      </w:pPr>
      <w:r>
        <w:rPr>
          <w:sz w:val="24"/>
        </w:rPr>
        <w:t>S/a (s/a) </w:t>
      </w:r>
      <w:r>
        <w:rPr>
          <w:i/>
          <w:sz w:val="24"/>
        </w:rPr>
        <w:t>Manolete</w:t>
      </w:r>
      <w:r>
        <w:rPr>
          <w:sz w:val="24"/>
        </w:rPr>
        <w:t>, en: </w:t>
      </w:r>
      <w:hyperlink r:id="rId52">
        <w:r>
          <w:rPr>
            <w:sz w:val="24"/>
          </w:rPr>
          <w:t>http://www.biografiasyvidas.com/biografia/m/manolete.htm</w:t>
        </w:r>
      </w:hyperlink>
      <w:r>
        <w:rPr>
          <w:sz w:val="24"/>
        </w:rPr>
        <w:t> [Revisado el día 21 de mayo de 2015].</w:t>
      </w:r>
    </w:p>
    <w:p>
      <w:pPr>
        <w:spacing w:after="0" w:line="360" w:lineRule="auto"/>
        <w:jc w:val="both"/>
        <w:rPr>
          <w:sz w:val="24"/>
        </w:rPr>
        <w:sectPr>
          <w:footerReference w:type="default" r:id="rId46"/>
          <w:pgSz w:w="12240" w:h="15840"/>
          <w:pgMar w:footer="967" w:header="0" w:top="1360" w:bottom="1160" w:left="1720" w:right="1600"/>
          <w:pgNumType w:start="61"/>
        </w:sectPr>
      </w:pPr>
    </w:p>
    <w:p>
      <w:pPr>
        <w:pStyle w:val="ListParagraph"/>
        <w:numPr>
          <w:ilvl w:val="1"/>
          <w:numId w:val="11"/>
        </w:numPr>
        <w:tabs>
          <w:tab w:pos="684" w:val="left" w:leader="none"/>
          <w:tab w:pos="685" w:val="left" w:leader="none"/>
          <w:tab w:pos="1406" w:val="left" w:leader="none"/>
          <w:tab w:pos="2248" w:val="left" w:leader="none"/>
          <w:tab w:pos="3130" w:val="left" w:leader="none"/>
          <w:tab w:pos="3878" w:val="left" w:leader="none"/>
          <w:tab w:pos="4480" w:val="left" w:leader="none"/>
          <w:tab w:pos="5629" w:val="left" w:leader="none"/>
          <w:tab w:pos="6217" w:val="left" w:leader="none"/>
          <w:tab w:pos="8046" w:val="left" w:leader="none"/>
          <w:tab w:pos="8521" w:val="left" w:leader="none"/>
        </w:tabs>
        <w:spacing w:line="360" w:lineRule="auto" w:before="57" w:after="0"/>
        <w:ind w:left="696" w:right="103" w:hanging="360"/>
        <w:jc w:val="left"/>
        <w:rPr>
          <w:sz w:val="24"/>
        </w:rPr>
      </w:pPr>
      <w:r>
        <w:rPr>
          <w:sz w:val="24"/>
        </w:rPr>
        <w:t>S/a</w:t>
        <w:tab/>
        <w:t>(s/a)</w:t>
        <w:tab/>
      </w:r>
      <w:r>
        <w:rPr>
          <w:i/>
          <w:sz w:val="24"/>
        </w:rPr>
        <w:t>¿Por</w:t>
        <w:tab/>
        <w:t>qué</w:t>
        <w:tab/>
        <w:t>es</w:t>
        <w:tab/>
        <w:t>Cultura</w:t>
        <w:tab/>
        <w:t>la</w:t>
        <w:tab/>
        <w:t>Tauromaquia?</w:t>
        <w:tab/>
      </w:r>
      <w:r>
        <w:rPr>
          <w:sz w:val="24"/>
        </w:rPr>
        <w:t>,</w:t>
        <w:tab/>
        <w:t>en: </w:t>
      </w:r>
      <w:hyperlink r:id="rId11">
        <w:r>
          <w:rPr>
            <w:sz w:val="24"/>
          </w:rPr>
          <w:t>http://descabellos.blogspot.mx/2013/11/por-que-es-cultura-la-tauromaquia.html</w:t>
        </w:r>
      </w:hyperlink>
      <w:r>
        <w:rPr>
          <w:sz w:val="24"/>
        </w:rPr>
        <w:t> [Revisado el día 1 de diciembre de 2013].</w:t>
      </w:r>
    </w:p>
    <w:p>
      <w:pPr>
        <w:pStyle w:val="BodyText"/>
      </w:pPr>
    </w:p>
    <w:p>
      <w:pPr>
        <w:pStyle w:val="ListParagraph"/>
        <w:numPr>
          <w:ilvl w:val="1"/>
          <w:numId w:val="11"/>
        </w:numPr>
        <w:tabs>
          <w:tab w:pos="685" w:val="left" w:leader="none"/>
          <w:tab w:pos="1905" w:val="left" w:leader="none"/>
          <w:tab w:pos="3246" w:val="left" w:leader="none"/>
          <w:tab w:pos="4359" w:val="left" w:leader="none"/>
          <w:tab w:pos="5847" w:val="left" w:leader="none"/>
          <w:tab w:pos="7041" w:val="left" w:leader="none"/>
          <w:tab w:pos="8588" w:val="left" w:leader="none"/>
        </w:tabs>
        <w:spacing w:line="360" w:lineRule="auto" w:before="140" w:after="0"/>
        <w:ind w:left="696" w:right="103" w:hanging="360"/>
        <w:jc w:val="both"/>
        <w:rPr>
          <w:sz w:val="24"/>
        </w:rPr>
      </w:pPr>
      <w:r>
        <w:rPr>
          <w:sz w:val="24"/>
        </w:rPr>
        <w:t>S/a</w:t>
        <w:tab/>
        <w:t>(s/a)</w:t>
        <w:tab/>
      </w:r>
      <w:r>
        <w:rPr>
          <w:i/>
          <w:sz w:val="24"/>
        </w:rPr>
        <w:t>El</w:t>
        <w:tab/>
        <w:t>Ritual</w:t>
        <w:tab/>
        <w:t>del</w:t>
        <w:tab/>
      </w:r>
      <w:r>
        <w:rPr>
          <w:sz w:val="24"/>
        </w:rPr>
        <w:t>Toreo,</w:t>
        <w:tab/>
        <w:t>en </w:t>
      </w:r>
      <w:hyperlink r:id="rId12">
        <w:r>
          <w:rPr>
            <w:sz w:val="24"/>
          </w:rPr>
          <w:t>http://www.donquijote.org/culture/spain/bullfighting/ritual_e.asp</w:t>
        </w:r>
      </w:hyperlink>
      <w:r>
        <w:rPr>
          <w:sz w:val="24"/>
        </w:rPr>
        <w:t> [Revisado el dia  20 de septiembre 2013].</w:t>
      </w:r>
    </w:p>
    <w:p>
      <w:pPr>
        <w:pStyle w:val="BodyText"/>
      </w:pPr>
    </w:p>
    <w:p>
      <w:pPr>
        <w:pStyle w:val="ListParagraph"/>
        <w:numPr>
          <w:ilvl w:val="1"/>
          <w:numId w:val="11"/>
        </w:numPr>
        <w:tabs>
          <w:tab w:pos="684" w:val="left" w:leader="none"/>
          <w:tab w:pos="685" w:val="left" w:leader="none"/>
        </w:tabs>
        <w:spacing w:line="360" w:lineRule="auto" w:before="140" w:after="0"/>
        <w:ind w:left="696" w:right="103" w:hanging="360"/>
        <w:jc w:val="left"/>
        <w:rPr>
          <w:sz w:val="24"/>
        </w:rPr>
      </w:pPr>
      <w:r>
        <w:rPr>
          <w:sz w:val="24"/>
        </w:rPr>
        <w:t>S/a, (s/a), </w:t>
      </w:r>
      <w:r>
        <w:rPr>
          <w:i/>
          <w:sz w:val="24"/>
        </w:rPr>
        <w:t>Persia, </w:t>
      </w:r>
      <w:r>
        <w:rPr>
          <w:sz w:val="24"/>
        </w:rPr>
        <w:t>en </w:t>
      </w:r>
      <w:hyperlink r:id="rId37">
        <w:r>
          <w:rPr>
            <w:sz w:val="24"/>
          </w:rPr>
          <w:t>http://elquintoelemento.8k.com/persia.html</w:t>
        </w:r>
      </w:hyperlink>
      <w:r>
        <w:rPr>
          <w:sz w:val="24"/>
        </w:rPr>
        <w:t> [Revidado el día 25 Agosto de 2014].</w:t>
      </w:r>
    </w:p>
    <w:p>
      <w:pPr>
        <w:spacing w:after="0" w:line="360" w:lineRule="auto"/>
        <w:jc w:val="left"/>
        <w:rPr>
          <w:sz w:val="24"/>
        </w:rPr>
        <w:sectPr>
          <w:pgSz w:w="12240" w:h="15840"/>
          <w:pgMar w:header="0" w:footer="967" w:top="1360" w:bottom="1160" w:left="1720" w:right="1600"/>
        </w:sectPr>
      </w:pPr>
    </w:p>
    <w:p>
      <w:pPr>
        <w:pStyle w:val="BodyText"/>
        <w:spacing w:before="8"/>
        <w:rPr>
          <w:sz w:val="22"/>
        </w:rPr>
      </w:pPr>
    </w:p>
    <w:p>
      <w:pPr>
        <w:pStyle w:val="Heading1"/>
        <w:spacing w:before="69"/>
        <w:ind w:left="3476" w:right="2885"/>
        <w:jc w:val="center"/>
      </w:pPr>
      <w:bookmarkStart w:name="_TOC_250000" w:id="11"/>
      <w:bookmarkEnd w:id="11"/>
      <w:r>
        <w:rPr/>
        <w:t>HEMEROGRAFÍA</w:t>
      </w:r>
    </w:p>
    <w:p>
      <w:pPr>
        <w:pStyle w:val="BodyText"/>
        <w:rPr>
          <w:b/>
        </w:rPr>
      </w:pPr>
    </w:p>
    <w:p>
      <w:pPr>
        <w:pStyle w:val="BodyText"/>
        <w:rPr>
          <w:b/>
        </w:rPr>
      </w:pPr>
    </w:p>
    <w:p>
      <w:pPr>
        <w:pStyle w:val="BodyText"/>
        <w:spacing w:before="4"/>
        <w:rPr>
          <w:b/>
        </w:rPr>
      </w:pPr>
    </w:p>
    <w:p>
      <w:pPr>
        <w:pStyle w:val="ListParagraph"/>
        <w:numPr>
          <w:ilvl w:val="1"/>
          <w:numId w:val="11"/>
        </w:numPr>
        <w:tabs>
          <w:tab w:pos="685" w:val="left" w:leader="none"/>
        </w:tabs>
        <w:spacing w:line="360" w:lineRule="auto" w:before="1" w:after="0"/>
        <w:ind w:left="696" w:right="103" w:hanging="360"/>
        <w:jc w:val="both"/>
        <w:rPr>
          <w:sz w:val="24"/>
        </w:rPr>
      </w:pPr>
      <w:r>
        <w:rPr>
          <w:color w:val="333030"/>
          <w:sz w:val="24"/>
        </w:rPr>
        <w:t>Chávez Méndez, Ma. Guadalupe (2003) “Presencia del libro como medio de comunicación activo en el proceso de construcción cultural del México contemporáneo”, en: </w:t>
      </w:r>
      <w:r>
        <w:rPr>
          <w:i/>
          <w:color w:val="333030"/>
          <w:sz w:val="24"/>
        </w:rPr>
        <w:t>Estudios sobre las Culturas Contemporáneas</w:t>
      </w:r>
      <w:r>
        <w:rPr>
          <w:color w:val="333030"/>
          <w:sz w:val="24"/>
        </w:rPr>
        <w:t>, vol. IX, núm. 18, Diciembre, pp. 9-28 Universidad de Colima, México</w:t>
      </w:r>
    </w:p>
    <w:p>
      <w:pPr>
        <w:pStyle w:val="BodyText"/>
      </w:pPr>
    </w:p>
    <w:p>
      <w:pPr>
        <w:pStyle w:val="BodyText"/>
      </w:pPr>
    </w:p>
    <w:p>
      <w:pPr>
        <w:pStyle w:val="ListParagraph"/>
        <w:numPr>
          <w:ilvl w:val="1"/>
          <w:numId w:val="11"/>
        </w:numPr>
        <w:tabs>
          <w:tab w:pos="684" w:val="left" w:leader="none"/>
          <w:tab w:pos="685" w:val="left" w:leader="none"/>
        </w:tabs>
        <w:spacing w:line="240" w:lineRule="auto" w:before="148" w:after="0"/>
        <w:ind w:left="684" w:right="0" w:hanging="348"/>
        <w:jc w:val="left"/>
        <w:rPr>
          <w:sz w:val="24"/>
        </w:rPr>
      </w:pPr>
      <w:r>
        <w:rPr>
          <w:sz w:val="24"/>
        </w:rPr>
        <w:t>Montes  de  Oca  Sicilia,  Fernando  Antonio  (2015)  “El  Lenguaje  Taurino”,   </w:t>
      </w:r>
      <w:r>
        <w:rPr>
          <w:spacing w:val="30"/>
          <w:sz w:val="24"/>
        </w:rPr>
        <w:t> </w:t>
      </w:r>
      <w:r>
        <w:rPr>
          <w:sz w:val="24"/>
        </w:rPr>
        <w:t>en:</w:t>
      </w:r>
    </w:p>
    <w:p>
      <w:pPr>
        <w:spacing w:before="137"/>
        <w:ind w:left="696" w:right="143" w:firstLine="0"/>
        <w:jc w:val="left"/>
        <w:rPr>
          <w:sz w:val="24"/>
        </w:rPr>
      </w:pPr>
      <w:r>
        <w:rPr>
          <w:i/>
          <w:sz w:val="24"/>
        </w:rPr>
        <w:t>Algarabía</w:t>
      </w:r>
      <w:r>
        <w:rPr>
          <w:sz w:val="24"/>
        </w:rPr>
        <w:t>,  Abril, núm. 127, 92-105, México.</w:t>
      </w:r>
    </w:p>
    <w:sectPr>
      <w:pgSz w:w="12240" w:h="15840"/>
      <w:pgMar w:header="0" w:footer="967" w:top="1500" w:bottom="1160" w:left="1720" w:right="160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Calibri">
    <w:altName w:val="Calibri"/>
    <w:charset w:val="0"/>
    <w:family w:val="swiss"/>
    <w:pitch w:val="variable"/>
  </w:font>
  <w:font w:name="Arial">
    <w:altName w:val="Arial"/>
    <w:charset w:val="0"/>
    <w:family w:val="swiss"/>
    <w:pitch w:val="variable"/>
  </w:font>
  <w:font w:name="Symbol">
    <w:altName w:val="Symbol"/>
    <w:charset w:val="2"/>
    <w:family w:val="roman"/>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type id="_x0000_t202" o:spt="202" coordsize="21600,21600" path="m,l,21600r21600,l21600,xe">
          <v:stroke joinstyle="miter"/>
          <v:path gradientshapeok="t" o:connecttype="rect"/>
        </v:shapetype>
        <v:shape style="position:absolute;margin-left:520.159912pt;margin-top:732.656006pt;width:7.5pt;height:12.8pt;mso-position-horizontal-relative:page;mso-position-vertical-relative:page;z-index:-37552" type="#_x0000_t202" filled="false" stroked="false">
          <v:textbox inset="0,0,0,0">
            <w:txbxContent>
              <w:p>
                <w:pPr>
                  <w:spacing w:line="245" w:lineRule="exact" w:before="0"/>
                  <w:ind w:left="20" w:right="0" w:firstLine="0"/>
                  <w:jc w:val="left"/>
                  <w:rPr>
                    <w:rFonts w:ascii="Calibri"/>
                    <w:sz w:val="21"/>
                  </w:rPr>
                </w:pPr>
                <w:r>
                  <w:rPr>
                    <w:rFonts w:ascii="Calibri"/>
                    <w:w w:val="102"/>
                    <w:sz w:val="21"/>
                  </w:rPr>
                  <w:t>1</w:t>
                </w:r>
              </w:p>
            </w:txbxContent>
          </v:textbox>
          <w10:wrap type="none"/>
        </v:shape>
      </w:pict>
    </w: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16"/>
      </w:rPr>
    </w:pPr>
    <w:r>
      <w:rPr/>
      <w:pict>
        <v:shape style="position:absolute;margin-left:513.639893pt;margin-top:732.656006pt;width:15.2pt;height:12.8pt;mso-position-horizontal-relative:page;mso-position-vertical-relative:page;z-index:-37336" type="#_x0000_t202" filled="false" stroked="false">
          <v:textbox inset="0,0,0,0">
            <w:txbxContent>
              <w:p>
                <w:pPr>
                  <w:spacing w:line="245" w:lineRule="exact" w:before="0"/>
                  <w:ind w:left="40" w:right="0" w:firstLine="0"/>
                  <w:jc w:val="left"/>
                  <w:rPr>
                    <w:rFonts w:ascii="Calibri"/>
                    <w:sz w:val="21"/>
                  </w:rPr>
                </w:pPr>
                <w:r>
                  <w:rPr/>
                  <w:fldChar w:fldCharType="begin"/>
                </w:r>
                <w:r>
                  <w:rPr>
                    <w:rFonts w:ascii="Calibri"/>
                    <w:w w:val="105"/>
                    <w:sz w:val="21"/>
                  </w:rPr>
                  <w:instrText> PAGE </w:instrText>
                </w:r>
                <w:r>
                  <w:rPr/>
                  <w:fldChar w:fldCharType="separate"/>
                </w:r>
                <w:r>
                  <w:rPr/>
                  <w:t>45</w:t>
                </w:r>
                <w:r>
                  <w:rPr/>
                  <w:fldChar w:fldCharType="end"/>
                </w:r>
              </w:p>
            </w:txbxContent>
          </v:textbox>
          <w10:wrap type="none"/>
        </v:shape>
      </w:pict>
    </w: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4.639893pt;margin-top:732.656006pt;width:13.15pt;height:12.8pt;mso-position-horizontal-relative:page;mso-position-vertical-relative:page;z-index:-37312" type="#_x0000_t202" filled="false" stroked="false">
          <v:textbox inset="0,0,0,0">
            <w:txbxContent>
              <w:p>
                <w:pPr>
                  <w:spacing w:line="245" w:lineRule="exact" w:before="0"/>
                  <w:ind w:left="20" w:right="-1" w:firstLine="0"/>
                  <w:jc w:val="left"/>
                  <w:rPr>
                    <w:rFonts w:ascii="Calibri"/>
                    <w:sz w:val="21"/>
                  </w:rPr>
                </w:pPr>
                <w:r>
                  <w:rPr>
                    <w:rFonts w:ascii="Calibri"/>
                    <w:w w:val="105"/>
                    <w:sz w:val="21"/>
                  </w:rPr>
                  <w:t>50</w:t>
                </w:r>
              </w:p>
            </w:txbxContent>
          </v:textbox>
          <w10:wrap type="none"/>
        </v:shape>
      </w:pict>
    </w:r>
  </w:p>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3.639893pt;margin-top:732.656006pt;width:15.2pt;height:12.8pt;mso-position-horizontal-relative:page;mso-position-vertical-relative:page;z-index:-37288" type="#_x0000_t202" filled="false" stroked="false">
          <v:textbox inset="0,0,0,0">
            <w:txbxContent>
              <w:p>
                <w:pPr>
                  <w:spacing w:line="245" w:lineRule="exact" w:before="0"/>
                  <w:ind w:left="40" w:right="0" w:firstLine="0"/>
                  <w:jc w:val="left"/>
                  <w:rPr>
                    <w:rFonts w:ascii="Calibri"/>
                    <w:sz w:val="21"/>
                  </w:rPr>
                </w:pPr>
                <w:r>
                  <w:rPr/>
                  <w:fldChar w:fldCharType="begin"/>
                </w:r>
                <w:r>
                  <w:rPr>
                    <w:rFonts w:ascii="Calibri"/>
                    <w:w w:val="105"/>
                    <w:sz w:val="21"/>
                  </w:rPr>
                  <w:instrText> PAGE </w:instrText>
                </w:r>
                <w:r>
                  <w:rPr/>
                  <w:fldChar w:fldCharType="separate"/>
                </w:r>
                <w:r>
                  <w:rPr/>
                  <w:t>51</w:t>
                </w:r>
                <w:r>
                  <w:rPr/>
                  <w:fldChar w:fldCharType="end"/>
                </w:r>
              </w:p>
            </w:txbxContent>
          </v:textbox>
          <w10:wrap type="none"/>
        </v:shape>
      </w:pict>
    </w:r>
  </w:p>
</w:ftr>
</file>

<file path=word/footer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4.639893pt;margin-top:732.656006pt;width:13.15pt;height:12.8pt;mso-position-horizontal-relative:page;mso-position-vertical-relative:page;z-index:-37264" type="#_x0000_t202" filled="false" stroked="false">
          <v:textbox inset="0,0,0,0">
            <w:txbxContent>
              <w:p>
                <w:pPr>
                  <w:spacing w:line="245" w:lineRule="exact" w:before="0"/>
                  <w:ind w:left="20" w:right="-1" w:firstLine="0"/>
                  <w:jc w:val="left"/>
                  <w:rPr>
                    <w:rFonts w:ascii="Calibri"/>
                    <w:sz w:val="21"/>
                  </w:rPr>
                </w:pPr>
                <w:r>
                  <w:rPr>
                    <w:rFonts w:ascii="Calibri"/>
                    <w:w w:val="105"/>
                    <w:sz w:val="21"/>
                  </w:rPr>
                  <w:t>60</w:t>
                </w:r>
              </w:p>
            </w:txbxContent>
          </v:textbox>
          <w10:wrap type="none"/>
        </v:shape>
      </w:pict>
    </w:r>
  </w:p>
</w:ftr>
</file>

<file path=word/footer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3.639893pt;margin-top:732.656006pt;width:15.2pt;height:12.8pt;mso-position-horizontal-relative:page;mso-position-vertical-relative:page;z-index:-37240" type="#_x0000_t202" filled="false" stroked="false">
          <v:textbox inset="0,0,0,0">
            <w:txbxContent>
              <w:p>
                <w:pPr>
                  <w:spacing w:line="245" w:lineRule="exact" w:before="0"/>
                  <w:ind w:left="40" w:right="0" w:firstLine="0"/>
                  <w:jc w:val="left"/>
                  <w:rPr>
                    <w:rFonts w:ascii="Calibri"/>
                    <w:sz w:val="21"/>
                  </w:rPr>
                </w:pPr>
                <w:r>
                  <w:rPr/>
                  <w:fldChar w:fldCharType="begin"/>
                </w:r>
                <w:r>
                  <w:rPr>
                    <w:rFonts w:ascii="Calibri"/>
                    <w:w w:val="105"/>
                    <w:sz w:val="21"/>
                  </w:rPr>
                  <w:instrText> PAGE </w:instrText>
                </w:r>
                <w:r>
                  <w:rPr/>
                  <w:fldChar w:fldCharType="separate"/>
                </w:r>
                <w:r>
                  <w:rPr/>
                  <w:t>61</w:t>
                </w:r>
                <w:r>
                  <w:rPr/>
                  <w:fldChar w:fldCharType="end"/>
                </w:r>
              </w:p>
            </w:txbxContent>
          </v:textbox>
          <w10:wrap type="non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9.159912pt;margin-top:732.656006pt;width:9.5pt;height:12.8pt;mso-position-horizontal-relative:page;mso-position-vertical-relative:page;z-index:-37528" type="#_x0000_t202" filled="false" stroked="false">
          <v:textbox inset="0,0,0,0">
            <w:txbxContent>
              <w:p>
                <w:pPr>
                  <w:spacing w:line="245" w:lineRule="exact" w:before="0"/>
                  <w:ind w:left="40" w:right="0" w:firstLine="0"/>
                  <w:jc w:val="left"/>
                  <w:rPr>
                    <w:rFonts w:ascii="Calibri"/>
                    <w:sz w:val="21"/>
                  </w:rPr>
                </w:pPr>
                <w:r>
                  <w:rPr/>
                  <w:fldChar w:fldCharType="begin"/>
                </w:r>
                <w:r>
                  <w:rPr>
                    <w:rFonts w:ascii="Calibri"/>
                    <w:w w:val="102"/>
                    <w:sz w:val="21"/>
                  </w:rPr>
                  <w:instrText> PAGE </w:instrText>
                </w:r>
                <w:r>
                  <w:rPr/>
                  <w:fldChar w:fldCharType="separate"/>
                </w:r>
                <w:r>
                  <w:rPr/>
                  <w:t>3</w:t>
                </w:r>
                <w:r>
                  <w:rPr/>
                  <w:fldChar w:fldCharType="end"/>
                </w:r>
              </w:p>
            </w:txbxContent>
          </v:textbox>
          <w10:wrap type="none"/>
        </v:shape>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4.639893pt;margin-top:732.656006pt;width:13.15pt;height:12.8pt;mso-position-horizontal-relative:page;mso-position-vertical-relative:page;z-index:-37504" type="#_x0000_t202" filled="false" stroked="false">
          <v:textbox inset="0,0,0,0">
            <w:txbxContent>
              <w:p>
                <w:pPr>
                  <w:spacing w:line="245" w:lineRule="exact" w:before="0"/>
                  <w:ind w:left="20" w:right="-1" w:firstLine="0"/>
                  <w:jc w:val="left"/>
                  <w:rPr>
                    <w:rFonts w:ascii="Calibri"/>
                    <w:sz w:val="21"/>
                  </w:rPr>
                </w:pPr>
                <w:r>
                  <w:rPr>
                    <w:rFonts w:ascii="Calibri"/>
                    <w:w w:val="105"/>
                    <w:sz w:val="21"/>
                  </w:rPr>
                  <w:t>10</w:t>
                </w:r>
              </w:p>
            </w:txbxContent>
          </v:textbox>
          <w10:wrap type="none"/>
        </v:shape>
      </w:pict>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3.639893pt;margin-top:732.656006pt;width:15.2pt;height:12.8pt;mso-position-horizontal-relative:page;mso-position-vertical-relative:page;z-index:-37480" type="#_x0000_t202" filled="false" stroked="false">
          <v:textbox inset="0,0,0,0">
            <w:txbxContent>
              <w:p>
                <w:pPr>
                  <w:spacing w:line="245" w:lineRule="exact" w:before="0"/>
                  <w:ind w:left="40" w:right="0" w:firstLine="0"/>
                  <w:jc w:val="left"/>
                  <w:rPr>
                    <w:rFonts w:ascii="Calibri"/>
                    <w:sz w:val="21"/>
                  </w:rPr>
                </w:pPr>
                <w:r>
                  <w:rPr/>
                  <w:fldChar w:fldCharType="begin"/>
                </w:r>
                <w:r>
                  <w:rPr>
                    <w:rFonts w:ascii="Calibri"/>
                    <w:w w:val="105"/>
                    <w:sz w:val="21"/>
                  </w:rPr>
                  <w:instrText> PAGE </w:instrText>
                </w:r>
                <w:r>
                  <w:rPr/>
                  <w:fldChar w:fldCharType="separate"/>
                </w:r>
                <w:r>
                  <w:rPr/>
                  <w:t>11</w:t>
                </w:r>
                <w:r>
                  <w:rPr/>
                  <w:fldChar w:fldCharType="end"/>
                </w:r>
              </w:p>
            </w:txbxContent>
          </v:textbox>
          <w10:wrap type="none"/>
        </v:shape>
      </w:pict>
    </w: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4.639893pt;margin-top:732.656006pt;width:13.15pt;height:12.8pt;mso-position-horizontal-relative:page;mso-position-vertical-relative:page;z-index:-37456" type="#_x0000_t202" filled="false" stroked="false">
          <v:textbox inset="0,0,0,0">
            <w:txbxContent>
              <w:p>
                <w:pPr>
                  <w:spacing w:line="245" w:lineRule="exact" w:before="0"/>
                  <w:ind w:left="20" w:right="-1" w:firstLine="0"/>
                  <w:jc w:val="left"/>
                  <w:rPr>
                    <w:rFonts w:ascii="Calibri"/>
                    <w:sz w:val="21"/>
                  </w:rPr>
                </w:pPr>
                <w:r>
                  <w:rPr>
                    <w:rFonts w:ascii="Calibri"/>
                    <w:w w:val="105"/>
                    <w:sz w:val="21"/>
                  </w:rPr>
                  <w:t>20</w:t>
                </w:r>
              </w:p>
            </w:txbxContent>
          </v:textbox>
          <w10:wrap type="none"/>
        </v:shape>
      </w:pict>
    </w: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3.639893pt;margin-top:732.656006pt;width:15.2pt;height:12.8pt;mso-position-horizontal-relative:page;mso-position-vertical-relative:page;z-index:-37432" type="#_x0000_t202" filled="false" stroked="false">
          <v:textbox inset="0,0,0,0">
            <w:txbxContent>
              <w:p>
                <w:pPr>
                  <w:spacing w:line="245" w:lineRule="exact" w:before="0"/>
                  <w:ind w:left="40" w:right="0" w:firstLine="0"/>
                  <w:jc w:val="left"/>
                  <w:rPr>
                    <w:rFonts w:ascii="Calibri"/>
                    <w:sz w:val="21"/>
                  </w:rPr>
                </w:pPr>
                <w:r>
                  <w:rPr/>
                  <w:fldChar w:fldCharType="begin"/>
                </w:r>
                <w:r>
                  <w:rPr>
                    <w:rFonts w:ascii="Calibri"/>
                    <w:w w:val="105"/>
                    <w:sz w:val="21"/>
                  </w:rPr>
                  <w:instrText> PAGE </w:instrText>
                </w:r>
                <w:r>
                  <w:rPr/>
                  <w:fldChar w:fldCharType="separate"/>
                </w:r>
                <w:r>
                  <w:rPr/>
                  <w:t>21</w:t>
                </w:r>
                <w:r>
                  <w:rPr/>
                  <w:fldChar w:fldCharType="end"/>
                </w:r>
              </w:p>
            </w:txbxContent>
          </v:textbox>
          <w10:wrap type="none"/>
        </v:shape>
      </w:pict>
    </w: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4.639893pt;margin-top:732.656006pt;width:13.15pt;height:12.8pt;mso-position-horizontal-relative:page;mso-position-vertical-relative:page;z-index:-37408" type="#_x0000_t202" filled="false" stroked="false">
          <v:textbox inset="0,0,0,0">
            <w:txbxContent>
              <w:p>
                <w:pPr>
                  <w:spacing w:line="245" w:lineRule="exact" w:before="0"/>
                  <w:ind w:left="20" w:right="-1" w:firstLine="0"/>
                  <w:jc w:val="left"/>
                  <w:rPr>
                    <w:rFonts w:ascii="Calibri"/>
                    <w:sz w:val="21"/>
                  </w:rPr>
                </w:pPr>
                <w:r>
                  <w:rPr>
                    <w:rFonts w:ascii="Calibri"/>
                    <w:w w:val="105"/>
                    <w:sz w:val="21"/>
                  </w:rPr>
                  <w:t>30</w:t>
                </w:r>
              </w:p>
            </w:txbxContent>
          </v:textbox>
          <w10:wrap type="none"/>
        </v:shape>
      </w:pict>
    </w: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3.639893pt;margin-top:732.656006pt;width:15.2pt;height:12.8pt;mso-position-horizontal-relative:page;mso-position-vertical-relative:page;z-index:-37384" type="#_x0000_t202" filled="false" stroked="false">
          <v:textbox inset="0,0,0,0">
            <w:txbxContent>
              <w:p>
                <w:pPr>
                  <w:spacing w:line="245" w:lineRule="exact" w:before="0"/>
                  <w:ind w:left="40" w:right="0" w:firstLine="0"/>
                  <w:jc w:val="left"/>
                  <w:rPr>
                    <w:rFonts w:ascii="Calibri"/>
                    <w:sz w:val="21"/>
                  </w:rPr>
                </w:pPr>
                <w:r>
                  <w:rPr/>
                  <w:fldChar w:fldCharType="begin"/>
                </w:r>
                <w:r>
                  <w:rPr>
                    <w:rFonts w:ascii="Calibri"/>
                    <w:w w:val="105"/>
                    <w:sz w:val="21"/>
                  </w:rPr>
                  <w:instrText> PAGE </w:instrText>
                </w:r>
                <w:r>
                  <w:rPr/>
                  <w:fldChar w:fldCharType="separate"/>
                </w:r>
                <w:r>
                  <w:rPr/>
                  <w:t>31</w:t>
                </w:r>
                <w:r>
                  <w:rPr/>
                  <w:fldChar w:fldCharType="end"/>
                </w:r>
              </w:p>
            </w:txbxContent>
          </v:textbox>
          <w10:wrap type="none"/>
        </v:shape>
      </w:pict>
    </w: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4.639893pt;margin-top:732.656006pt;width:13.15pt;height:12.8pt;mso-position-horizontal-relative:page;mso-position-vertical-relative:page;z-index:-37360" type="#_x0000_t202" filled="false" stroked="false">
          <v:textbox inset="0,0,0,0">
            <w:txbxContent>
              <w:p>
                <w:pPr>
                  <w:spacing w:line="245" w:lineRule="exact" w:before="0"/>
                  <w:ind w:left="20" w:right="-1" w:firstLine="0"/>
                  <w:jc w:val="left"/>
                  <w:rPr>
                    <w:rFonts w:ascii="Calibri"/>
                    <w:sz w:val="21"/>
                  </w:rPr>
                </w:pPr>
                <w:r>
                  <w:rPr>
                    <w:rFonts w:ascii="Calibri"/>
                    <w:w w:val="105"/>
                    <w:sz w:val="21"/>
                  </w:rPr>
                  <w:t>40</w:t>
                </w:r>
              </w:p>
            </w:txbxContent>
          </v:textbox>
          <w10:wrap type="none"/>
        </v:shape>
      </w:pict>
    </w:r>
  </w:p>
</w:ft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10">
    <w:multiLevelType w:val="hybridMultilevel"/>
    <w:lvl w:ilvl="0">
      <w:start w:val="1"/>
      <w:numFmt w:val="bullet"/>
      <w:lvlText w:val=""/>
      <w:lvlJc w:val="left"/>
      <w:pPr>
        <w:ind w:left="476" w:hanging="360"/>
      </w:pPr>
      <w:rPr>
        <w:rFonts w:hint="default" w:ascii="Symbol" w:hAnsi="Symbol" w:eastAsia="Symbol" w:cs="Symbol"/>
        <w:w w:val="100"/>
        <w:sz w:val="24"/>
        <w:szCs w:val="24"/>
      </w:rPr>
    </w:lvl>
    <w:lvl w:ilvl="1">
      <w:start w:val="1"/>
      <w:numFmt w:val="bullet"/>
      <w:lvlText w:val="-"/>
      <w:lvlJc w:val="left"/>
      <w:pPr>
        <w:ind w:left="696" w:hanging="348"/>
      </w:pPr>
      <w:rPr>
        <w:rFonts w:hint="default"/>
        <w:b/>
        <w:bCs/>
        <w:spacing w:val="-11"/>
        <w:w w:val="100"/>
      </w:rPr>
    </w:lvl>
    <w:lvl w:ilvl="2">
      <w:start w:val="1"/>
      <w:numFmt w:val="bullet"/>
      <w:lvlText w:val="•"/>
      <w:lvlJc w:val="left"/>
      <w:pPr>
        <w:ind w:left="1613" w:hanging="348"/>
      </w:pPr>
      <w:rPr>
        <w:rFonts w:hint="default"/>
      </w:rPr>
    </w:lvl>
    <w:lvl w:ilvl="3">
      <w:start w:val="1"/>
      <w:numFmt w:val="bullet"/>
      <w:lvlText w:val="•"/>
      <w:lvlJc w:val="left"/>
      <w:pPr>
        <w:ind w:left="2526" w:hanging="348"/>
      </w:pPr>
      <w:rPr>
        <w:rFonts w:hint="default"/>
      </w:rPr>
    </w:lvl>
    <w:lvl w:ilvl="4">
      <w:start w:val="1"/>
      <w:numFmt w:val="bullet"/>
      <w:lvlText w:val="•"/>
      <w:lvlJc w:val="left"/>
      <w:pPr>
        <w:ind w:left="3440" w:hanging="348"/>
      </w:pPr>
      <w:rPr>
        <w:rFonts w:hint="default"/>
      </w:rPr>
    </w:lvl>
    <w:lvl w:ilvl="5">
      <w:start w:val="1"/>
      <w:numFmt w:val="bullet"/>
      <w:lvlText w:val="•"/>
      <w:lvlJc w:val="left"/>
      <w:pPr>
        <w:ind w:left="4353" w:hanging="348"/>
      </w:pPr>
      <w:rPr>
        <w:rFonts w:hint="default"/>
      </w:rPr>
    </w:lvl>
    <w:lvl w:ilvl="6">
      <w:start w:val="1"/>
      <w:numFmt w:val="bullet"/>
      <w:lvlText w:val="•"/>
      <w:lvlJc w:val="left"/>
      <w:pPr>
        <w:ind w:left="5266" w:hanging="348"/>
      </w:pPr>
      <w:rPr>
        <w:rFonts w:hint="default"/>
      </w:rPr>
    </w:lvl>
    <w:lvl w:ilvl="7">
      <w:start w:val="1"/>
      <w:numFmt w:val="bullet"/>
      <w:lvlText w:val="•"/>
      <w:lvlJc w:val="left"/>
      <w:pPr>
        <w:ind w:left="6180" w:hanging="348"/>
      </w:pPr>
      <w:rPr>
        <w:rFonts w:hint="default"/>
      </w:rPr>
    </w:lvl>
    <w:lvl w:ilvl="8">
      <w:start w:val="1"/>
      <w:numFmt w:val="bullet"/>
      <w:lvlText w:val="•"/>
      <w:lvlJc w:val="left"/>
      <w:pPr>
        <w:ind w:left="7093" w:hanging="348"/>
      </w:pPr>
      <w:rPr>
        <w:rFonts w:hint="default"/>
      </w:rPr>
    </w:lvl>
  </w:abstractNum>
  <w:abstractNum w:abstractNumId="9">
    <w:multiLevelType w:val="hybridMultilevel"/>
    <w:lvl w:ilvl="0">
      <w:start w:val="4"/>
      <w:numFmt w:val="decimal"/>
      <w:lvlText w:val="%1"/>
      <w:lvlJc w:val="left"/>
      <w:pPr>
        <w:ind w:left="1196" w:hanging="360"/>
        <w:jc w:val="left"/>
      </w:pPr>
      <w:rPr>
        <w:rFonts w:hint="default"/>
      </w:rPr>
    </w:lvl>
    <w:lvl w:ilvl="1">
      <w:start w:val="1"/>
      <w:numFmt w:val="decimal"/>
      <w:lvlText w:val="%1.%2"/>
      <w:lvlJc w:val="left"/>
      <w:pPr>
        <w:ind w:left="1196" w:hanging="360"/>
        <w:jc w:val="right"/>
      </w:pPr>
      <w:rPr>
        <w:rFonts w:hint="default" w:ascii="Times New Roman" w:hAnsi="Times New Roman" w:eastAsia="Times New Roman" w:cs="Times New Roman"/>
        <w:b/>
        <w:bCs/>
        <w:w w:val="100"/>
        <w:sz w:val="24"/>
        <w:szCs w:val="24"/>
      </w:rPr>
    </w:lvl>
    <w:lvl w:ilvl="2">
      <w:start w:val="1"/>
      <w:numFmt w:val="bullet"/>
      <w:lvlText w:val="•"/>
      <w:lvlJc w:val="left"/>
      <w:pPr>
        <w:ind w:left="2772" w:hanging="360"/>
      </w:pPr>
      <w:rPr>
        <w:rFonts w:hint="default"/>
      </w:rPr>
    </w:lvl>
    <w:lvl w:ilvl="3">
      <w:start w:val="1"/>
      <w:numFmt w:val="bullet"/>
      <w:lvlText w:val="•"/>
      <w:lvlJc w:val="left"/>
      <w:pPr>
        <w:ind w:left="3558" w:hanging="360"/>
      </w:pPr>
      <w:rPr>
        <w:rFonts w:hint="default"/>
      </w:rPr>
    </w:lvl>
    <w:lvl w:ilvl="4">
      <w:start w:val="1"/>
      <w:numFmt w:val="bullet"/>
      <w:lvlText w:val="•"/>
      <w:lvlJc w:val="left"/>
      <w:pPr>
        <w:ind w:left="4344" w:hanging="360"/>
      </w:pPr>
      <w:rPr>
        <w:rFonts w:hint="default"/>
      </w:rPr>
    </w:lvl>
    <w:lvl w:ilvl="5">
      <w:start w:val="1"/>
      <w:numFmt w:val="bullet"/>
      <w:lvlText w:val="•"/>
      <w:lvlJc w:val="left"/>
      <w:pPr>
        <w:ind w:left="5130" w:hanging="360"/>
      </w:pPr>
      <w:rPr>
        <w:rFonts w:hint="default"/>
      </w:rPr>
    </w:lvl>
    <w:lvl w:ilvl="6">
      <w:start w:val="1"/>
      <w:numFmt w:val="bullet"/>
      <w:lvlText w:val="•"/>
      <w:lvlJc w:val="left"/>
      <w:pPr>
        <w:ind w:left="5916" w:hanging="360"/>
      </w:pPr>
      <w:rPr>
        <w:rFonts w:hint="default"/>
      </w:rPr>
    </w:lvl>
    <w:lvl w:ilvl="7">
      <w:start w:val="1"/>
      <w:numFmt w:val="bullet"/>
      <w:lvlText w:val="•"/>
      <w:lvlJc w:val="left"/>
      <w:pPr>
        <w:ind w:left="6702" w:hanging="360"/>
      </w:pPr>
      <w:rPr>
        <w:rFonts w:hint="default"/>
      </w:rPr>
    </w:lvl>
    <w:lvl w:ilvl="8">
      <w:start w:val="1"/>
      <w:numFmt w:val="bullet"/>
      <w:lvlText w:val="•"/>
      <w:lvlJc w:val="left"/>
      <w:pPr>
        <w:ind w:left="7488" w:hanging="360"/>
      </w:pPr>
      <w:rPr>
        <w:rFonts w:hint="default"/>
      </w:rPr>
    </w:lvl>
  </w:abstractNum>
  <w:abstractNum w:abstractNumId="8">
    <w:multiLevelType w:val="hybridMultilevel"/>
    <w:lvl w:ilvl="0">
      <w:start w:val="3"/>
      <w:numFmt w:val="decimal"/>
      <w:lvlText w:val="%1"/>
      <w:lvlJc w:val="left"/>
      <w:pPr>
        <w:ind w:left="824" w:hanging="348"/>
        <w:jc w:val="left"/>
      </w:pPr>
      <w:rPr>
        <w:rFonts w:hint="default"/>
      </w:rPr>
    </w:lvl>
    <w:lvl w:ilvl="1">
      <w:start w:val="1"/>
      <w:numFmt w:val="decimal"/>
      <w:lvlText w:val="%1.%2"/>
      <w:lvlJc w:val="left"/>
      <w:pPr>
        <w:ind w:left="824" w:hanging="348"/>
        <w:jc w:val="left"/>
      </w:pPr>
      <w:rPr>
        <w:rFonts w:hint="default" w:ascii="Times New Roman" w:hAnsi="Times New Roman" w:eastAsia="Times New Roman" w:cs="Times New Roman"/>
        <w:b/>
        <w:bCs/>
        <w:w w:val="100"/>
        <w:sz w:val="24"/>
        <w:szCs w:val="24"/>
      </w:rPr>
    </w:lvl>
    <w:lvl w:ilvl="2">
      <w:start w:val="1"/>
      <w:numFmt w:val="bullet"/>
      <w:lvlText w:val="•"/>
      <w:lvlJc w:val="left"/>
      <w:pPr>
        <w:ind w:left="1842" w:hanging="348"/>
      </w:pPr>
      <w:rPr>
        <w:rFonts w:hint="default"/>
      </w:rPr>
    </w:lvl>
    <w:lvl w:ilvl="3">
      <w:start w:val="1"/>
      <w:numFmt w:val="bullet"/>
      <w:lvlText w:val="•"/>
      <w:lvlJc w:val="left"/>
      <w:pPr>
        <w:ind w:left="2744" w:hanging="348"/>
      </w:pPr>
      <w:rPr>
        <w:rFonts w:hint="default"/>
      </w:rPr>
    </w:lvl>
    <w:lvl w:ilvl="4">
      <w:start w:val="1"/>
      <w:numFmt w:val="bullet"/>
      <w:lvlText w:val="•"/>
      <w:lvlJc w:val="left"/>
      <w:pPr>
        <w:ind w:left="3646" w:hanging="348"/>
      </w:pPr>
      <w:rPr>
        <w:rFonts w:hint="default"/>
      </w:rPr>
    </w:lvl>
    <w:lvl w:ilvl="5">
      <w:start w:val="1"/>
      <w:numFmt w:val="bullet"/>
      <w:lvlText w:val="•"/>
      <w:lvlJc w:val="left"/>
      <w:pPr>
        <w:ind w:left="4548" w:hanging="348"/>
      </w:pPr>
      <w:rPr>
        <w:rFonts w:hint="default"/>
      </w:rPr>
    </w:lvl>
    <w:lvl w:ilvl="6">
      <w:start w:val="1"/>
      <w:numFmt w:val="bullet"/>
      <w:lvlText w:val="•"/>
      <w:lvlJc w:val="left"/>
      <w:pPr>
        <w:ind w:left="5451" w:hanging="348"/>
      </w:pPr>
      <w:rPr>
        <w:rFonts w:hint="default"/>
      </w:rPr>
    </w:lvl>
    <w:lvl w:ilvl="7">
      <w:start w:val="1"/>
      <w:numFmt w:val="bullet"/>
      <w:lvlText w:val="•"/>
      <w:lvlJc w:val="left"/>
      <w:pPr>
        <w:ind w:left="6353" w:hanging="348"/>
      </w:pPr>
      <w:rPr>
        <w:rFonts w:hint="default"/>
      </w:rPr>
    </w:lvl>
    <w:lvl w:ilvl="8">
      <w:start w:val="1"/>
      <w:numFmt w:val="bullet"/>
      <w:lvlText w:val="•"/>
      <w:lvlJc w:val="left"/>
      <w:pPr>
        <w:ind w:left="7255" w:hanging="348"/>
      </w:pPr>
      <w:rPr>
        <w:rFonts w:hint="default"/>
      </w:rPr>
    </w:lvl>
  </w:abstractNum>
  <w:abstractNum w:abstractNumId="7">
    <w:multiLevelType w:val="hybridMultilevel"/>
    <w:lvl w:ilvl="0">
      <w:start w:val="1"/>
      <w:numFmt w:val="bullet"/>
      <w:lvlText w:val=""/>
      <w:lvlJc w:val="left"/>
      <w:pPr>
        <w:ind w:left="836" w:hanging="348"/>
      </w:pPr>
      <w:rPr>
        <w:rFonts w:hint="default" w:ascii="Symbol" w:hAnsi="Symbol" w:eastAsia="Symbol" w:cs="Symbol"/>
        <w:w w:val="100"/>
        <w:sz w:val="24"/>
        <w:szCs w:val="24"/>
      </w:rPr>
    </w:lvl>
    <w:lvl w:ilvl="1">
      <w:start w:val="1"/>
      <w:numFmt w:val="bullet"/>
      <w:lvlText w:val="•"/>
      <w:lvlJc w:val="left"/>
      <w:pPr>
        <w:ind w:left="1662" w:hanging="348"/>
      </w:pPr>
      <w:rPr>
        <w:rFonts w:hint="default"/>
      </w:rPr>
    </w:lvl>
    <w:lvl w:ilvl="2">
      <w:start w:val="1"/>
      <w:numFmt w:val="bullet"/>
      <w:lvlText w:val="•"/>
      <w:lvlJc w:val="left"/>
      <w:pPr>
        <w:ind w:left="2484" w:hanging="348"/>
      </w:pPr>
      <w:rPr>
        <w:rFonts w:hint="default"/>
      </w:rPr>
    </w:lvl>
    <w:lvl w:ilvl="3">
      <w:start w:val="1"/>
      <w:numFmt w:val="bullet"/>
      <w:lvlText w:val="•"/>
      <w:lvlJc w:val="left"/>
      <w:pPr>
        <w:ind w:left="3306" w:hanging="348"/>
      </w:pPr>
      <w:rPr>
        <w:rFonts w:hint="default"/>
      </w:rPr>
    </w:lvl>
    <w:lvl w:ilvl="4">
      <w:start w:val="1"/>
      <w:numFmt w:val="bullet"/>
      <w:lvlText w:val="•"/>
      <w:lvlJc w:val="left"/>
      <w:pPr>
        <w:ind w:left="4128" w:hanging="348"/>
      </w:pPr>
      <w:rPr>
        <w:rFonts w:hint="default"/>
      </w:rPr>
    </w:lvl>
    <w:lvl w:ilvl="5">
      <w:start w:val="1"/>
      <w:numFmt w:val="bullet"/>
      <w:lvlText w:val="•"/>
      <w:lvlJc w:val="left"/>
      <w:pPr>
        <w:ind w:left="4950" w:hanging="348"/>
      </w:pPr>
      <w:rPr>
        <w:rFonts w:hint="default"/>
      </w:rPr>
    </w:lvl>
    <w:lvl w:ilvl="6">
      <w:start w:val="1"/>
      <w:numFmt w:val="bullet"/>
      <w:lvlText w:val="•"/>
      <w:lvlJc w:val="left"/>
      <w:pPr>
        <w:ind w:left="5772" w:hanging="348"/>
      </w:pPr>
      <w:rPr>
        <w:rFonts w:hint="default"/>
      </w:rPr>
    </w:lvl>
    <w:lvl w:ilvl="7">
      <w:start w:val="1"/>
      <w:numFmt w:val="bullet"/>
      <w:lvlText w:val="•"/>
      <w:lvlJc w:val="left"/>
      <w:pPr>
        <w:ind w:left="6594" w:hanging="348"/>
      </w:pPr>
      <w:rPr>
        <w:rFonts w:hint="default"/>
      </w:rPr>
    </w:lvl>
    <w:lvl w:ilvl="8">
      <w:start w:val="1"/>
      <w:numFmt w:val="bullet"/>
      <w:lvlText w:val="•"/>
      <w:lvlJc w:val="left"/>
      <w:pPr>
        <w:ind w:left="7416" w:hanging="348"/>
      </w:pPr>
      <w:rPr>
        <w:rFonts w:hint="default"/>
      </w:rPr>
    </w:lvl>
  </w:abstractNum>
  <w:abstractNum w:abstractNumId="6">
    <w:multiLevelType w:val="hybridMultilevel"/>
    <w:lvl w:ilvl="0">
      <w:start w:val="1"/>
      <w:numFmt w:val="bullet"/>
      <w:lvlText w:val=""/>
      <w:lvlJc w:val="left"/>
      <w:pPr>
        <w:ind w:left="871" w:hanging="348"/>
      </w:pPr>
      <w:rPr>
        <w:rFonts w:hint="default" w:ascii="Symbol" w:hAnsi="Symbol" w:eastAsia="Symbol" w:cs="Symbol"/>
        <w:w w:val="100"/>
        <w:sz w:val="24"/>
        <w:szCs w:val="24"/>
      </w:rPr>
    </w:lvl>
    <w:lvl w:ilvl="1">
      <w:start w:val="1"/>
      <w:numFmt w:val="bullet"/>
      <w:lvlText w:val="•"/>
      <w:lvlJc w:val="left"/>
      <w:pPr>
        <w:ind w:left="1151" w:hanging="348"/>
      </w:pPr>
      <w:rPr>
        <w:rFonts w:hint="default"/>
      </w:rPr>
    </w:lvl>
    <w:lvl w:ilvl="2">
      <w:start w:val="1"/>
      <w:numFmt w:val="bullet"/>
      <w:lvlText w:val="•"/>
      <w:lvlJc w:val="left"/>
      <w:pPr>
        <w:ind w:left="1422" w:hanging="348"/>
      </w:pPr>
      <w:rPr>
        <w:rFonts w:hint="default"/>
      </w:rPr>
    </w:lvl>
    <w:lvl w:ilvl="3">
      <w:start w:val="1"/>
      <w:numFmt w:val="bullet"/>
      <w:lvlText w:val="•"/>
      <w:lvlJc w:val="left"/>
      <w:pPr>
        <w:ind w:left="1693" w:hanging="348"/>
      </w:pPr>
      <w:rPr>
        <w:rFonts w:hint="default"/>
      </w:rPr>
    </w:lvl>
    <w:lvl w:ilvl="4">
      <w:start w:val="1"/>
      <w:numFmt w:val="bullet"/>
      <w:lvlText w:val="•"/>
      <w:lvlJc w:val="left"/>
      <w:pPr>
        <w:ind w:left="1964" w:hanging="348"/>
      </w:pPr>
      <w:rPr>
        <w:rFonts w:hint="default"/>
      </w:rPr>
    </w:lvl>
    <w:lvl w:ilvl="5">
      <w:start w:val="1"/>
      <w:numFmt w:val="bullet"/>
      <w:lvlText w:val="•"/>
      <w:lvlJc w:val="left"/>
      <w:pPr>
        <w:ind w:left="2235" w:hanging="348"/>
      </w:pPr>
      <w:rPr>
        <w:rFonts w:hint="default"/>
      </w:rPr>
    </w:lvl>
    <w:lvl w:ilvl="6">
      <w:start w:val="1"/>
      <w:numFmt w:val="bullet"/>
      <w:lvlText w:val="•"/>
      <w:lvlJc w:val="left"/>
      <w:pPr>
        <w:ind w:left="2506" w:hanging="348"/>
      </w:pPr>
      <w:rPr>
        <w:rFonts w:hint="default"/>
      </w:rPr>
    </w:lvl>
    <w:lvl w:ilvl="7">
      <w:start w:val="1"/>
      <w:numFmt w:val="bullet"/>
      <w:lvlText w:val="•"/>
      <w:lvlJc w:val="left"/>
      <w:pPr>
        <w:ind w:left="2777" w:hanging="348"/>
      </w:pPr>
      <w:rPr>
        <w:rFonts w:hint="default"/>
      </w:rPr>
    </w:lvl>
    <w:lvl w:ilvl="8">
      <w:start w:val="1"/>
      <w:numFmt w:val="bullet"/>
      <w:lvlText w:val="•"/>
      <w:lvlJc w:val="left"/>
      <w:pPr>
        <w:ind w:left="3048" w:hanging="348"/>
      </w:pPr>
      <w:rPr>
        <w:rFonts w:hint="default"/>
      </w:rPr>
    </w:lvl>
  </w:abstractNum>
  <w:abstractNum w:abstractNumId="5">
    <w:multiLevelType w:val="hybridMultilevel"/>
    <w:lvl w:ilvl="0">
      <w:start w:val="1"/>
      <w:numFmt w:val="bullet"/>
      <w:lvlText w:val=""/>
      <w:lvlJc w:val="left"/>
      <w:pPr>
        <w:ind w:left="871" w:hanging="348"/>
      </w:pPr>
      <w:rPr>
        <w:rFonts w:hint="default" w:ascii="Symbol" w:hAnsi="Symbol" w:eastAsia="Symbol" w:cs="Symbol"/>
        <w:w w:val="100"/>
        <w:sz w:val="24"/>
        <w:szCs w:val="24"/>
      </w:rPr>
    </w:lvl>
    <w:lvl w:ilvl="1">
      <w:start w:val="1"/>
      <w:numFmt w:val="bullet"/>
      <w:lvlText w:val="•"/>
      <w:lvlJc w:val="left"/>
      <w:pPr>
        <w:ind w:left="1188" w:hanging="348"/>
      </w:pPr>
      <w:rPr>
        <w:rFonts w:hint="default"/>
      </w:rPr>
    </w:lvl>
    <w:lvl w:ilvl="2">
      <w:start w:val="1"/>
      <w:numFmt w:val="bullet"/>
      <w:lvlText w:val="•"/>
      <w:lvlJc w:val="left"/>
      <w:pPr>
        <w:ind w:left="1496" w:hanging="348"/>
      </w:pPr>
      <w:rPr>
        <w:rFonts w:hint="default"/>
      </w:rPr>
    </w:lvl>
    <w:lvl w:ilvl="3">
      <w:start w:val="1"/>
      <w:numFmt w:val="bullet"/>
      <w:lvlText w:val="•"/>
      <w:lvlJc w:val="left"/>
      <w:pPr>
        <w:ind w:left="1804" w:hanging="348"/>
      </w:pPr>
      <w:rPr>
        <w:rFonts w:hint="default"/>
      </w:rPr>
    </w:lvl>
    <w:lvl w:ilvl="4">
      <w:start w:val="1"/>
      <w:numFmt w:val="bullet"/>
      <w:lvlText w:val="•"/>
      <w:lvlJc w:val="left"/>
      <w:pPr>
        <w:ind w:left="2112" w:hanging="348"/>
      </w:pPr>
      <w:rPr>
        <w:rFonts w:hint="default"/>
      </w:rPr>
    </w:lvl>
    <w:lvl w:ilvl="5">
      <w:start w:val="1"/>
      <w:numFmt w:val="bullet"/>
      <w:lvlText w:val="•"/>
      <w:lvlJc w:val="left"/>
      <w:pPr>
        <w:ind w:left="2420" w:hanging="348"/>
      </w:pPr>
      <w:rPr>
        <w:rFonts w:hint="default"/>
      </w:rPr>
    </w:lvl>
    <w:lvl w:ilvl="6">
      <w:start w:val="1"/>
      <w:numFmt w:val="bullet"/>
      <w:lvlText w:val="•"/>
      <w:lvlJc w:val="left"/>
      <w:pPr>
        <w:ind w:left="2728" w:hanging="348"/>
      </w:pPr>
      <w:rPr>
        <w:rFonts w:hint="default"/>
      </w:rPr>
    </w:lvl>
    <w:lvl w:ilvl="7">
      <w:start w:val="1"/>
      <w:numFmt w:val="bullet"/>
      <w:lvlText w:val="•"/>
      <w:lvlJc w:val="left"/>
      <w:pPr>
        <w:ind w:left="3036" w:hanging="348"/>
      </w:pPr>
      <w:rPr>
        <w:rFonts w:hint="default"/>
      </w:rPr>
    </w:lvl>
    <w:lvl w:ilvl="8">
      <w:start w:val="1"/>
      <w:numFmt w:val="bullet"/>
      <w:lvlText w:val="•"/>
      <w:lvlJc w:val="left"/>
      <w:pPr>
        <w:ind w:left="3344" w:hanging="348"/>
      </w:pPr>
      <w:rPr>
        <w:rFonts w:hint="default"/>
      </w:rPr>
    </w:lvl>
  </w:abstractNum>
  <w:abstractNum w:abstractNumId="4">
    <w:multiLevelType w:val="hybridMultilevel"/>
    <w:lvl w:ilvl="0">
      <w:start w:val="1"/>
      <w:numFmt w:val="decimal"/>
      <w:lvlText w:val="%1"/>
      <w:lvlJc w:val="left"/>
      <w:pPr>
        <w:ind w:left="1196" w:hanging="720"/>
        <w:jc w:val="left"/>
      </w:pPr>
      <w:rPr>
        <w:rFonts w:hint="default"/>
      </w:rPr>
    </w:lvl>
    <w:lvl w:ilvl="1">
      <w:start w:val="1"/>
      <w:numFmt w:val="decimal"/>
      <w:lvlText w:val="%1.%2"/>
      <w:lvlJc w:val="left"/>
      <w:pPr>
        <w:ind w:left="1196" w:hanging="720"/>
        <w:jc w:val="left"/>
      </w:pPr>
      <w:rPr>
        <w:rFonts w:hint="default"/>
      </w:rPr>
    </w:lvl>
    <w:lvl w:ilvl="2">
      <w:start w:val="1"/>
      <w:numFmt w:val="decimal"/>
      <w:lvlText w:val="%1.%2.%3"/>
      <w:lvlJc w:val="left"/>
      <w:pPr>
        <w:ind w:left="1196" w:hanging="720"/>
        <w:jc w:val="left"/>
      </w:pPr>
      <w:rPr>
        <w:rFonts w:hint="default" w:ascii="Times New Roman" w:hAnsi="Times New Roman" w:eastAsia="Times New Roman" w:cs="Times New Roman"/>
        <w:b/>
        <w:bCs/>
        <w:spacing w:val="-1"/>
        <w:w w:val="100"/>
        <w:sz w:val="24"/>
        <w:szCs w:val="24"/>
      </w:rPr>
    </w:lvl>
    <w:lvl w:ilvl="3">
      <w:start w:val="1"/>
      <w:numFmt w:val="bullet"/>
      <w:lvlText w:val="•"/>
      <w:lvlJc w:val="left"/>
      <w:pPr>
        <w:ind w:left="3558" w:hanging="720"/>
      </w:pPr>
      <w:rPr>
        <w:rFonts w:hint="default"/>
      </w:rPr>
    </w:lvl>
    <w:lvl w:ilvl="4">
      <w:start w:val="1"/>
      <w:numFmt w:val="bullet"/>
      <w:lvlText w:val="•"/>
      <w:lvlJc w:val="left"/>
      <w:pPr>
        <w:ind w:left="4344" w:hanging="720"/>
      </w:pPr>
      <w:rPr>
        <w:rFonts w:hint="default"/>
      </w:rPr>
    </w:lvl>
    <w:lvl w:ilvl="5">
      <w:start w:val="1"/>
      <w:numFmt w:val="bullet"/>
      <w:lvlText w:val="•"/>
      <w:lvlJc w:val="left"/>
      <w:pPr>
        <w:ind w:left="5130" w:hanging="720"/>
      </w:pPr>
      <w:rPr>
        <w:rFonts w:hint="default"/>
      </w:rPr>
    </w:lvl>
    <w:lvl w:ilvl="6">
      <w:start w:val="1"/>
      <w:numFmt w:val="bullet"/>
      <w:lvlText w:val="•"/>
      <w:lvlJc w:val="left"/>
      <w:pPr>
        <w:ind w:left="5916" w:hanging="720"/>
      </w:pPr>
      <w:rPr>
        <w:rFonts w:hint="default"/>
      </w:rPr>
    </w:lvl>
    <w:lvl w:ilvl="7">
      <w:start w:val="1"/>
      <w:numFmt w:val="bullet"/>
      <w:lvlText w:val="•"/>
      <w:lvlJc w:val="left"/>
      <w:pPr>
        <w:ind w:left="6702" w:hanging="720"/>
      </w:pPr>
      <w:rPr>
        <w:rFonts w:hint="default"/>
      </w:rPr>
    </w:lvl>
    <w:lvl w:ilvl="8">
      <w:start w:val="1"/>
      <w:numFmt w:val="bullet"/>
      <w:lvlText w:val="•"/>
      <w:lvlJc w:val="left"/>
      <w:pPr>
        <w:ind w:left="7488" w:hanging="720"/>
      </w:pPr>
      <w:rPr>
        <w:rFonts w:hint="default"/>
      </w:rPr>
    </w:lvl>
  </w:abstractNum>
  <w:abstractNum w:abstractNumId="3">
    <w:multiLevelType w:val="hybridMultilevel"/>
    <w:lvl w:ilvl="0">
      <w:start w:val="2"/>
      <w:numFmt w:val="decimal"/>
      <w:lvlText w:val="%1"/>
      <w:lvlJc w:val="left"/>
      <w:pPr>
        <w:ind w:left="116" w:hanging="136"/>
        <w:jc w:val="left"/>
      </w:pPr>
      <w:rPr>
        <w:rFonts w:hint="default" w:ascii="Calibri" w:hAnsi="Calibri" w:eastAsia="Calibri" w:cs="Calibri"/>
        <w:w w:val="99"/>
        <w:position w:val="11"/>
        <w:sz w:val="16"/>
        <w:szCs w:val="16"/>
      </w:rPr>
    </w:lvl>
    <w:lvl w:ilvl="1">
      <w:start w:val="1"/>
      <w:numFmt w:val="bullet"/>
      <w:lvlText w:val=""/>
      <w:lvlJc w:val="left"/>
      <w:pPr>
        <w:ind w:left="1376" w:hanging="348"/>
      </w:pPr>
      <w:rPr>
        <w:rFonts w:hint="default" w:ascii="Symbol" w:hAnsi="Symbol" w:eastAsia="Symbol" w:cs="Symbol"/>
        <w:w w:val="100"/>
        <w:sz w:val="24"/>
        <w:szCs w:val="24"/>
      </w:rPr>
    </w:lvl>
    <w:lvl w:ilvl="2">
      <w:start w:val="1"/>
      <w:numFmt w:val="bullet"/>
      <w:lvlText w:val="•"/>
      <w:lvlJc w:val="left"/>
      <w:pPr>
        <w:ind w:left="2235" w:hanging="348"/>
      </w:pPr>
      <w:rPr>
        <w:rFonts w:hint="default"/>
      </w:rPr>
    </w:lvl>
    <w:lvl w:ilvl="3">
      <w:start w:val="1"/>
      <w:numFmt w:val="bullet"/>
      <w:lvlText w:val="•"/>
      <w:lvlJc w:val="left"/>
      <w:pPr>
        <w:ind w:left="3091" w:hanging="348"/>
      </w:pPr>
      <w:rPr>
        <w:rFonts w:hint="default"/>
      </w:rPr>
    </w:lvl>
    <w:lvl w:ilvl="4">
      <w:start w:val="1"/>
      <w:numFmt w:val="bullet"/>
      <w:lvlText w:val="•"/>
      <w:lvlJc w:val="left"/>
      <w:pPr>
        <w:ind w:left="3946" w:hanging="348"/>
      </w:pPr>
      <w:rPr>
        <w:rFonts w:hint="default"/>
      </w:rPr>
    </w:lvl>
    <w:lvl w:ilvl="5">
      <w:start w:val="1"/>
      <w:numFmt w:val="bullet"/>
      <w:lvlText w:val="•"/>
      <w:lvlJc w:val="left"/>
      <w:pPr>
        <w:ind w:left="4802" w:hanging="348"/>
      </w:pPr>
      <w:rPr>
        <w:rFonts w:hint="default"/>
      </w:rPr>
    </w:lvl>
    <w:lvl w:ilvl="6">
      <w:start w:val="1"/>
      <w:numFmt w:val="bullet"/>
      <w:lvlText w:val="•"/>
      <w:lvlJc w:val="left"/>
      <w:pPr>
        <w:ind w:left="5657" w:hanging="348"/>
      </w:pPr>
      <w:rPr>
        <w:rFonts w:hint="default"/>
      </w:rPr>
    </w:lvl>
    <w:lvl w:ilvl="7">
      <w:start w:val="1"/>
      <w:numFmt w:val="bullet"/>
      <w:lvlText w:val="•"/>
      <w:lvlJc w:val="left"/>
      <w:pPr>
        <w:ind w:left="6513" w:hanging="348"/>
      </w:pPr>
      <w:rPr>
        <w:rFonts w:hint="default"/>
      </w:rPr>
    </w:lvl>
    <w:lvl w:ilvl="8">
      <w:start w:val="1"/>
      <w:numFmt w:val="bullet"/>
      <w:lvlText w:val="•"/>
      <w:lvlJc w:val="left"/>
      <w:pPr>
        <w:ind w:left="7368" w:hanging="348"/>
      </w:pPr>
      <w:rPr>
        <w:rFonts w:hint="default"/>
      </w:rPr>
    </w:lvl>
  </w:abstractNum>
  <w:abstractNum w:abstractNumId="2">
    <w:multiLevelType w:val="hybridMultilevel"/>
    <w:lvl w:ilvl="0">
      <w:start w:val="3"/>
      <w:numFmt w:val="decimal"/>
      <w:lvlText w:val="%1"/>
      <w:lvlJc w:val="left"/>
      <w:pPr>
        <w:ind w:left="476" w:hanging="360"/>
        <w:jc w:val="left"/>
      </w:pPr>
      <w:rPr>
        <w:rFonts w:hint="default"/>
      </w:rPr>
    </w:lvl>
    <w:lvl w:ilvl="1">
      <w:start w:val="1"/>
      <w:numFmt w:val="decimal"/>
      <w:lvlText w:val="%1.%2"/>
      <w:lvlJc w:val="left"/>
      <w:pPr>
        <w:ind w:left="476" w:hanging="360"/>
        <w:jc w:val="left"/>
      </w:pPr>
      <w:rPr>
        <w:rFonts w:hint="default" w:ascii="Times New Roman" w:hAnsi="Times New Roman" w:eastAsia="Times New Roman" w:cs="Times New Roman"/>
        <w:w w:val="100"/>
        <w:sz w:val="24"/>
        <w:szCs w:val="24"/>
      </w:rPr>
    </w:lvl>
    <w:lvl w:ilvl="2">
      <w:start w:val="1"/>
      <w:numFmt w:val="bullet"/>
      <w:lvlText w:val="•"/>
      <w:lvlJc w:val="left"/>
      <w:pPr>
        <w:ind w:left="2126" w:hanging="360"/>
      </w:pPr>
      <w:rPr>
        <w:rFonts w:hint="default"/>
      </w:rPr>
    </w:lvl>
    <w:lvl w:ilvl="3">
      <w:start w:val="1"/>
      <w:numFmt w:val="bullet"/>
      <w:lvlText w:val="•"/>
      <w:lvlJc w:val="left"/>
      <w:pPr>
        <w:ind w:left="2993" w:hanging="360"/>
      </w:pPr>
      <w:rPr>
        <w:rFonts w:hint="default"/>
      </w:rPr>
    </w:lvl>
    <w:lvl w:ilvl="4">
      <w:start w:val="1"/>
      <w:numFmt w:val="bullet"/>
      <w:lvlText w:val="•"/>
      <w:lvlJc w:val="left"/>
      <w:pPr>
        <w:ind w:left="3860" w:hanging="360"/>
      </w:pPr>
      <w:rPr>
        <w:rFonts w:hint="default"/>
      </w:rPr>
    </w:lvl>
    <w:lvl w:ilvl="5">
      <w:start w:val="1"/>
      <w:numFmt w:val="bullet"/>
      <w:lvlText w:val="•"/>
      <w:lvlJc w:val="left"/>
      <w:pPr>
        <w:ind w:left="4726" w:hanging="360"/>
      </w:pPr>
      <w:rPr>
        <w:rFonts w:hint="default"/>
      </w:rPr>
    </w:lvl>
    <w:lvl w:ilvl="6">
      <w:start w:val="1"/>
      <w:numFmt w:val="bullet"/>
      <w:lvlText w:val="•"/>
      <w:lvlJc w:val="left"/>
      <w:pPr>
        <w:ind w:left="5593" w:hanging="360"/>
      </w:pPr>
      <w:rPr>
        <w:rFonts w:hint="default"/>
      </w:rPr>
    </w:lvl>
    <w:lvl w:ilvl="7">
      <w:start w:val="1"/>
      <w:numFmt w:val="bullet"/>
      <w:lvlText w:val="•"/>
      <w:lvlJc w:val="left"/>
      <w:pPr>
        <w:ind w:left="6460" w:hanging="360"/>
      </w:pPr>
      <w:rPr>
        <w:rFonts w:hint="default"/>
      </w:rPr>
    </w:lvl>
    <w:lvl w:ilvl="8">
      <w:start w:val="1"/>
      <w:numFmt w:val="bullet"/>
      <w:lvlText w:val="•"/>
      <w:lvlJc w:val="left"/>
      <w:pPr>
        <w:ind w:left="7326" w:hanging="360"/>
      </w:pPr>
      <w:rPr>
        <w:rFonts w:hint="default"/>
      </w:rPr>
    </w:lvl>
  </w:abstractNum>
  <w:abstractNum w:abstractNumId="1">
    <w:multiLevelType w:val="hybridMultilevel"/>
    <w:lvl w:ilvl="0">
      <w:start w:val="1"/>
      <w:numFmt w:val="decimal"/>
      <w:lvlText w:val="%1"/>
      <w:lvlJc w:val="left"/>
      <w:pPr>
        <w:ind w:left="476" w:hanging="360"/>
        <w:jc w:val="left"/>
      </w:pPr>
      <w:rPr>
        <w:rFonts w:hint="default"/>
      </w:rPr>
    </w:lvl>
    <w:lvl w:ilvl="1">
      <w:start w:val="1"/>
      <w:numFmt w:val="decimal"/>
      <w:lvlText w:val="%1.%2"/>
      <w:lvlJc w:val="left"/>
      <w:pPr>
        <w:ind w:left="476" w:hanging="360"/>
        <w:jc w:val="left"/>
      </w:pPr>
      <w:rPr>
        <w:rFonts w:hint="default" w:ascii="Times New Roman" w:hAnsi="Times New Roman" w:eastAsia="Times New Roman" w:cs="Times New Roman"/>
        <w:w w:val="100"/>
        <w:sz w:val="24"/>
        <w:szCs w:val="24"/>
      </w:rPr>
    </w:lvl>
    <w:lvl w:ilvl="2">
      <w:start w:val="1"/>
      <w:numFmt w:val="decimal"/>
      <w:lvlText w:val="%1.%2.%3"/>
      <w:lvlJc w:val="left"/>
      <w:pPr>
        <w:ind w:left="1316" w:hanging="540"/>
        <w:jc w:val="left"/>
      </w:pPr>
      <w:rPr>
        <w:rFonts w:hint="default" w:ascii="Times New Roman" w:hAnsi="Times New Roman" w:eastAsia="Times New Roman" w:cs="Times New Roman"/>
        <w:w w:val="100"/>
        <w:sz w:val="24"/>
        <w:szCs w:val="24"/>
      </w:rPr>
    </w:lvl>
    <w:lvl w:ilvl="3">
      <w:start w:val="1"/>
      <w:numFmt w:val="bullet"/>
      <w:lvlText w:val="•"/>
      <w:lvlJc w:val="left"/>
      <w:pPr>
        <w:ind w:left="3040" w:hanging="540"/>
      </w:pPr>
      <w:rPr>
        <w:rFonts w:hint="default"/>
      </w:rPr>
    </w:lvl>
    <w:lvl w:ilvl="4">
      <w:start w:val="1"/>
      <w:numFmt w:val="bullet"/>
      <w:lvlText w:val="•"/>
      <w:lvlJc w:val="left"/>
      <w:pPr>
        <w:ind w:left="3900" w:hanging="540"/>
      </w:pPr>
      <w:rPr>
        <w:rFonts w:hint="default"/>
      </w:rPr>
    </w:lvl>
    <w:lvl w:ilvl="5">
      <w:start w:val="1"/>
      <w:numFmt w:val="bullet"/>
      <w:lvlText w:val="•"/>
      <w:lvlJc w:val="left"/>
      <w:pPr>
        <w:ind w:left="4760" w:hanging="540"/>
      </w:pPr>
      <w:rPr>
        <w:rFonts w:hint="default"/>
      </w:rPr>
    </w:lvl>
    <w:lvl w:ilvl="6">
      <w:start w:val="1"/>
      <w:numFmt w:val="bullet"/>
      <w:lvlText w:val="•"/>
      <w:lvlJc w:val="left"/>
      <w:pPr>
        <w:ind w:left="5620" w:hanging="540"/>
      </w:pPr>
      <w:rPr>
        <w:rFonts w:hint="default"/>
      </w:rPr>
    </w:lvl>
    <w:lvl w:ilvl="7">
      <w:start w:val="1"/>
      <w:numFmt w:val="bullet"/>
      <w:lvlText w:val="•"/>
      <w:lvlJc w:val="left"/>
      <w:pPr>
        <w:ind w:left="6480" w:hanging="540"/>
      </w:pPr>
      <w:rPr>
        <w:rFonts w:hint="default"/>
      </w:rPr>
    </w:lvl>
    <w:lvl w:ilvl="8">
      <w:start w:val="1"/>
      <w:numFmt w:val="bullet"/>
      <w:lvlText w:val="•"/>
      <w:lvlJc w:val="left"/>
      <w:pPr>
        <w:ind w:left="7340" w:hanging="540"/>
      </w:pPr>
      <w:rPr>
        <w:rFonts w:hint="default"/>
      </w:rPr>
    </w:lvl>
  </w:abstractNum>
  <w:abstractNum w:abstractNumId="0">
    <w:multiLevelType w:val="hybridMultilevel"/>
    <w:lvl w:ilvl="0">
      <w:start w:val="1"/>
      <w:numFmt w:val="bullet"/>
      <w:lvlText w:val="-"/>
      <w:lvlJc w:val="left"/>
      <w:pPr>
        <w:ind w:left="836" w:hanging="348"/>
      </w:pPr>
      <w:rPr>
        <w:rFonts w:hint="default" w:ascii="Times New Roman" w:hAnsi="Times New Roman" w:eastAsia="Times New Roman" w:cs="Times New Roman"/>
        <w:w w:val="100"/>
        <w:sz w:val="24"/>
        <w:szCs w:val="24"/>
      </w:rPr>
    </w:lvl>
    <w:lvl w:ilvl="1">
      <w:start w:val="1"/>
      <w:numFmt w:val="bullet"/>
      <w:lvlText w:val="•"/>
      <w:lvlJc w:val="left"/>
      <w:pPr>
        <w:ind w:left="1662" w:hanging="348"/>
      </w:pPr>
      <w:rPr>
        <w:rFonts w:hint="default"/>
      </w:rPr>
    </w:lvl>
    <w:lvl w:ilvl="2">
      <w:start w:val="1"/>
      <w:numFmt w:val="bullet"/>
      <w:lvlText w:val="•"/>
      <w:lvlJc w:val="left"/>
      <w:pPr>
        <w:ind w:left="2484" w:hanging="348"/>
      </w:pPr>
      <w:rPr>
        <w:rFonts w:hint="default"/>
      </w:rPr>
    </w:lvl>
    <w:lvl w:ilvl="3">
      <w:start w:val="1"/>
      <w:numFmt w:val="bullet"/>
      <w:lvlText w:val="•"/>
      <w:lvlJc w:val="left"/>
      <w:pPr>
        <w:ind w:left="3306" w:hanging="348"/>
      </w:pPr>
      <w:rPr>
        <w:rFonts w:hint="default"/>
      </w:rPr>
    </w:lvl>
    <w:lvl w:ilvl="4">
      <w:start w:val="1"/>
      <w:numFmt w:val="bullet"/>
      <w:lvlText w:val="•"/>
      <w:lvlJc w:val="left"/>
      <w:pPr>
        <w:ind w:left="4128" w:hanging="348"/>
      </w:pPr>
      <w:rPr>
        <w:rFonts w:hint="default"/>
      </w:rPr>
    </w:lvl>
    <w:lvl w:ilvl="5">
      <w:start w:val="1"/>
      <w:numFmt w:val="bullet"/>
      <w:lvlText w:val="•"/>
      <w:lvlJc w:val="left"/>
      <w:pPr>
        <w:ind w:left="4950" w:hanging="348"/>
      </w:pPr>
      <w:rPr>
        <w:rFonts w:hint="default"/>
      </w:rPr>
    </w:lvl>
    <w:lvl w:ilvl="6">
      <w:start w:val="1"/>
      <w:numFmt w:val="bullet"/>
      <w:lvlText w:val="•"/>
      <w:lvlJc w:val="left"/>
      <w:pPr>
        <w:ind w:left="5772" w:hanging="348"/>
      </w:pPr>
      <w:rPr>
        <w:rFonts w:hint="default"/>
      </w:rPr>
    </w:lvl>
    <w:lvl w:ilvl="7">
      <w:start w:val="1"/>
      <w:numFmt w:val="bullet"/>
      <w:lvlText w:val="•"/>
      <w:lvlJc w:val="left"/>
      <w:pPr>
        <w:ind w:left="6594" w:hanging="348"/>
      </w:pPr>
      <w:rPr>
        <w:rFonts w:hint="default"/>
      </w:rPr>
    </w:lvl>
    <w:lvl w:ilvl="8">
      <w:start w:val="1"/>
      <w:numFmt w:val="bullet"/>
      <w:lvlText w:val="•"/>
      <w:lvlJc w:val="left"/>
      <w:pPr>
        <w:ind w:left="7416" w:hanging="348"/>
      </w:pPr>
      <w:rPr>
        <w:rFonts w:hint="default"/>
      </w:rPr>
    </w:lvl>
  </w:abstractNum>
  <w:num w:numId="11">
    <w:abstractNumId w:val="10"/>
  </w:num>
  <w:num w:numId="10">
    <w:abstractNumId w:val="9"/>
  </w:num>
  <w:num w:numId="9">
    <w:abstractNumId w:val="8"/>
  </w:num>
  <w:num w:numId="8">
    <w:abstractNumId w:val="7"/>
  </w:num>
  <w:num w:numId="7">
    <w:abstractNumId w:val="6"/>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imes New Roman" w:hAnsi="Times New Roman" w:eastAsia="Times New Roman" w:cs="Times New Roman"/>
    </w:rPr>
  </w:style>
  <w:style w:styleId="TOC1" w:type="paragraph">
    <w:name w:val="TOC 1"/>
    <w:basedOn w:val="Normal"/>
    <w:uiPriority w:val="1"/>
    <w:qFormat/>
    <w:pPr>
      <w:spacing w:before="137"/>
      <w:ind w:left="116"/>
    </w:pPr>
    <w:rPr>
      <w:rFonts w:ascii="Times New Roman" w:hAnsi="Times New Roman" w:eastAsia="Times New Roman" w:cs="Times New Roman"/>
      <w:sz w:val="24"/>
      <w:szCs w:val="24"/>
    </w:rPr>
  </w:style>
  <w:style w:styleId="TOC2" w:type="paragraph">
    <w:name w:val="TOC 2"/>
    <w:basedOn w:val="Normal"/>
    <w:uiPriority w:val="1"/>
    <w:qFormat/>
    <w:pPr>
      <w:spacing w:before="137"/>
      <w:ind w:left="716" w:hanging="660"/>
    </w:pPr>
    <w:rPr>
      <w:rFonts w:ascii="Times New Roman" w:hAnsi="Times New Roman" w:eastAsia="Times New Roman" w:cs="Times New Roman"/>
      <w:sz w:val="24"/>
      <w:szCs w:val="24"/>
    </w:rPr>
  </w:style>
  <w:style w:styleId="TOC3" w:type="paragraph">
    <w:name w:val="TOC 3"/>
    <w:basedOn w:val="Normal"/>
    <w:uiPriority w:val="1"/>
    <w:qFormat/>
    <w:pPr>
      <w:spacing w:before="137"/>
      <w:ind w:left="896"/>
    </w:pPr>
    <w:rPr>
      <w:rFonts w:ascii="Times New Roman" w:hAnsi="Times New Roman" w:eastAsia="Times New Roman" w:cs="Times New Roman"/>
      <w:b/>
      <w:bCs/>
      <w:i/>
    </w:rPr>
  </w:style>
  <w:style w:styleId="BodyText" w:type="paragraph">
    <w:name w:val="Body Text"/>
    <w:basedOn w:val="Normal"/>
    <w:uiPriority w:val="1"/>
    <w:qFormat/>
    <w:pPr/>
    <w:rPr>
      <w:rFonts w:ascii="Times New Roman" w:hAnsi="Times New Roman" w:eastAsia="Times New Roman" w:cs="Times New Roman"/>
      <w:sz w:val="24"/>
      <w:szCs w:val="24"/>
    </w:rPr>
  </w:style>
  <w:style w:styleId="Heading1" w:type="paragraph">
    <w:name w:val="Heading 1"/>
    <w:basedOn w:val="Normal"/>
    <w:uiPriority w:val="1"/>
    <w:qFormat/>
    <w:pPr>
      <w:ind w:left="210"/>
      <w:outlineLvl w:val="1"/>
    </w:pPr>
    <w:rPr>
      <w:rFonts w:ascii="Times New Roman" w:hAnsi="Times New Roman" w:eastAsia="Times New Roman" w:cs="Times New Roman"/>
      <w:b/>
      <w:bCs/>
      <w:sz w:val="24"/>
      <w:szCs w:val="24"/>
    </w:rPr>
  </w:style>
  <w:style w:styleId="ListParagraph" w:type="paragraph">
    <w:name w:val="List Paragraph"/>
    <w:basedOn w:val="Normal"/>
    <w:uiPriority w:val="1"/>
    <w:qFormat/>
    <w:pPr>
      <w:ind w:left="476" w:right="103" w:hanging="360"/>
      <w:jc w:val="both"/>
    </w:pPr>
    <w:rPr>
      <w:rFonts w:ascii="Times New Roman" w:hAnsi="Times New Roman" w:eastAsia="Times New Roman" w:cs="Times New Roman"/>
    </w:rPr>
  </w:style>
  <w:style w:styleId="TableParagraph" w:type="paragraph">
    <w:name w:val="Table Paragraph"/>
    <w:basedOn w:val="Normal"/>
    <w:uiPriority w:val="1"/>
    <w:qFormat/>
    <w:pPr>
      <w:spacing w:before="55"/>
      <w:ind w:left="100"/>
    </w:pPr>
    <w:rPr>
      <w:rFonts w:ascii="Times New Roman" w:hAnsi="Times New Roman" w:eastAsia="Times New Roman" w:cs="Times New Roman"/>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footer" Target="footer1.xml"/><Relationship Id="rId6" Type="http://schemas.openxmlformats.org/officeDocument/2006/relationships/image" Target="media/image1.png"/><Relationship Id="rId7" Type="http://schemas.openxmlformats.org/officeDocument/2006/relationships/image" Target="media/image2.jpeg"/><Relationship Id="rId8" Type="http://schemas.openxmlformats.org/officeDocument/2006/relationships/footer" Target="footer2.xml"/><Relationship Id="rId9" Type="http://schemas.openxmlformats.org/officeDocument/2006/relationships/footer" Target="footer3.xml"/><Relationship Id="rId10" Type="http://schemas.openxmlformats.org/officeDocument/2006/relationships/footer" Target="footer4.xml"/><Relationship Id="rId11" Type="http://schemas.openxmlformats.org/officeDocument/2006/relationships/hyperlink" Target="http://descabellos.blogspot.mx/2013/11/por-que-es-cultura-la-tauromaquia.html" TargetMode="External"/><Relationship Id="rId12" Type="http://schemas.openxmlformats.org/officeDocument/2006/relationships/hyperlink" Target="http://www.donquijote.org/culture/spain/bullfighting/ritual_e.asp" TargetMode="External"/><Relationship Id="rId13" Type="http://schemas.openxmlformats.org/officeDocument/2006/relationships/hyperlink" Target="http://lema.rae.es/drae/?val=aficionado" TargetMode="External"/><Relationship Id="rId14" Type="http://schemas.openxmlformats.org/officeDocument/2006/relationships/image" Target="media/image3.png"/><Relationship Id="rId15" Type="http://schemas.openxmlformats.org/officeDocument/2006/relationships/image" Target="media/image4.png"/><Relationship Id="rId16" Type="http://schemas.openxmlformats.org/officeDocument/2006/relationships/image" Target="media/image5.png"/><Relationship Id="rId17" Type="http://schemas.openxmlformats.org/officeDocument/2006/relationships/image" Target="media/image6.png"/><Relationship Id="rId18" Type="http://schemas.openxmlformats.org/officeDocument/2006/relationships/image" Target="media/image7.jpeg"/><Relationship Id="rId19" Type="http://schemas.openxmlformats.org/officeDocument/2006/relationships/hyperlink" Target="http://www.lamexico.com/descargas/Lista%20de%20Precios%20Temporada%202014-" TargetMode="External"/><Relationship Id="rId20" Type="http://schemas.openxmlformats.org/officeDocument/2006/relationships/image" Target="media/image8.jpeg"/><Relationship Id="rId21" Type="http://schemas.openxmlformats.org/officeDocument/2006/relationships/image" Target="media/image9.png"/><Relationship Id="rId22" Type="http://schemas.openxmlformats.org/officeDocument/2006/relationships/hyperlink" Target="http://www.toroartemichoacan.com/wp/wp-content/uploads/2012/03/economia-del-toro-" TargetMode="External"/><Relationship Id="rId23" Type="http://schemas.openxmlformats.org/officeDocument/2006/relationships/footer" Target="footer5.xml"/><Relationship Id="rId24" Type="http://schemas.openxmlformats.org/officeDocument/2006/relationships/hyperlink" Target="http://eleconomista.com.mx/distrito-federal/2012/04/24/aldf-recibe-grupos-protaurinos" TargetMode="External"/><Relationship Id="rId25" Type="http://schemas.openxmlformats.org/officeDocument/2006/relationships/footer" Target="footer6.xml"/><Relationship Id="rId26" Type="http://schemas.openxmlformats.org/officeDocument/2006/relationships/hyperlink" Target="http://www.chilango.com/cultura/nota/2013/10/25/toreo-sensibilidad-y-arte" TargetMode="External"/><Relationship Id="rId27" Type="http://schemas.openxmlformats.org/officeDocument/2006/relationships/hyperlink" Target="http://desolysombra.com/2014/01/31/joselito-" TargetMode="External"/><Relationship Id="rId28" Type="http://schemas.openxmlformats.org/officeDocument/2006/relationships/image" Target="media/image10.png"/><Relationship Id="rId29" Type="http://schemas.openxmlformats.org/officeDocument/2006/relationships/hyperlink" Target="http://es.wikipedia.org/wiki/Califa_del_Toreo" TargetMode="External"/><Relationship Id="rId30" Type="http://schemas.openxmlformats.org/officeDocument/2006/relationships/hyperlink" Target="http://www.biografiasyvidas.com/biografia/m/manolete.htm)" TargetMode="External"/><Relationship Id="rId31" Type="http://schemas.openxmlformats.org/officeDocument/2006/relationships/footer" Target="footer7.xml"/><Relationship Id="rId32" Type="http://schemas.openxmlformats.org/officeDocument/2006/relationships/footer" Target="footer8.xml"/><Relationship Id="rId33" Type="http://schemas.openxmlformats.org/officeDocument/2006/relationships/hyperlink" Target="http://www.ganaderoslidia.com/webroot/manolete.htm)" TargetMode="External"/><Relationship Id="rId34" Type="http://schemas.openxmlformats.org/officeDocument/2006/relationships/hyperlink" Target="http://larazonincorporea.blogspot.mx/2011/06/el-toreo-de-manolete-y-vii-lo-que-" TargetMode="External"/><Relationship Id="rId35" Type="http://schemas.openxmlformats.org/officeDocument/2006/relationships/hyperlink" Target="http://www.cafyd.com/HistDeporte/htm/pdf/6-0.pdf" TargetMode="External"/><Relationship Id="rId36" Type="http://schemas.openxmlformats.org/officeDocument/2006/relationships/footer" Target="footer9.xml"/><Relationship Id="rId37" Type="http://schemas.openxmlformats.org/officeDocument/2006/relationships/hyperlink" Target="http://elquintoelemento.8k.com/persia.html" TargetMode="External"/><Relationship Id="rId38" Type="http://schemas.openxmlformats.org/officeDocument/2006/relationships/footer" Target="footer10.xml"/><Relationship Id="rId39" Type="http://schemas.openxmlformats.org/officeDocument/2006/relationships/hyperlink" Target="http://cordobapedia.wikanda.es/wiki/Man" TargetMode="External"/><Relationship Id="rId40" Type="http://schemas.openxmlformats.org/officeDocument/2006/relationships/footer" Target="footer11.xml"/><Relationship Id="rId41" Type="http://schemas.openxmlformats.org/officeDocument/2006/relationships/footer" Target="footer12.xml"/><Relationship Id="rId42" Type="http://schemas.openxmlformats.org/officeDocument/2006/relationships/footer" Target="footer13.xml"/><Relationship Id="rId43" Type="http://schemas.openxmlformats.org/officeDocument/2006/relationships/hyperlink" Target="http://recursos.udgvirtual.udg.mx/biblioteca/bitstream/20050101/713/1/La%2Bsociolog" TargetMode="External"/><Relationship Id="rId44" Type="http://schemas.openxmlformats.org/officeDocument/2006/relationships/hyperlink" Target="http://desolysombra.com/2014/01/31/joselito-adame-que-es-ser-figura-del-toreo/" TargetMode="External"/><Relationship Id="rId45" Type="http://schemas.openxmlformats.org/officeDocument/2006/relationships/hyperlink" Target="http://www.taurologia.com/articulo_imprimir.asp?idarticulo=1773" TargetMode="External"/><Relationship Id="rId46" Type="http://schemas.openxmlformats.org/officeDocument/2006/relationships/footer" Target="footer14.xml"/><Relationship Id="rId47" Type="http://schemas.openxmlformats.org/officeDocument/2006/relationships/hyperlink" Target="http://eleconomista.com.mx/distrito-federal/2012/04/24/aldf-recibe-grupos-" TargetMode="External"/><Relationship Id="rId48" Type="http://schemas.openxmlformats.org/officeDocument/2006/relationships/hyperlink" Target="http://www.toroartemichoacan.com/wp/wp-" TargetMode="External"/><Relationship Id="rId49" Type="http://schemas.openxmlformats.org/officeDocument/2006/relationships/hyperlink" Target="http://www.lamexico.com/descargas/Lista%20de%20Precios%20Temporada%2020" TargetMode="External"/><Relationship Id="rId50" Type="http://schemas.openxmlformats.org/officeDocument/2006/relationships/hyperlink" Target="http://www.ganaderoslidia.com/webroot/manolete.htm" TargetMode="External"/><Relationship Id="rId51" Type="http://schemas.openxmlformats.org/officeDocument/2006/relationships/hyperlink" Target="http://cordobapedia.wikanda.es/wiki/Manolete" TargetMode="External"/><Relationship Id="rId52" Type="http://schemas.openxmlformats.org/officeDocument/2006/relationships/hyperlink" Target="http://www.biografiasyvidas.com/biografia/m/manolete.htm" TargetMode="External"/><Relationship Id="rId53"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2017-06-30T18:52:57Z</dcterms:created>
  <dcterms:modified xsi:type="dcterms:W3CDTF">2017-06-30T18:52:57Z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astSaved">
    <vt:filetime>2017-06-30T00:00:00Z</vt:filetime>
  </property>
</Properties>
</file>