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9452" w:val="left" w:leader="none"/>
        </w:tabs>
        <w:spacing w:before="56"/>
        <w:ind w:left="2518" w:right="0" w:firstLine="0"/>
        <w:jc w:val="left"/>
        <w:rPr>
          <w:i/>
          <w:sz w:val="14"/>
        </w:rPr>
      </w:pPr>
      <w:r>
        <w:rPr/>
        <w:drawing>
          <wp:anchor distT="0" distB="0" distL="0" distR="0" allowOverlap="1" layoutInCell="1" locked="0" behindDoc="1" simplePos="0" relativeHeight="268426343">
            <wp:simplePos x="0" y="0"/>
            <wp:positionH relativeFrom="page">
              <wp:posOffset>576008</wp:posOffset>
            </wp:positionH>
            <wp:positionV relativeFrom="paragraph">
              <wp:posOffset>562533</wp:posOffset>
            </wp:positionV>
            <wp:extent cx="955872" cy="67437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55872" cy="674370"/>
                    </a:xfrm>
                    <a:prstGeom prst="rect">
                      <a:avLst/>
                    </a:prstGeom>
                  </pic:spPr>
                </pic:pic>
              </a:graphicData>
            </a:graphic>
          </wp:anchor>
        </w:drawing>
      </w:r>
      <w:r>
        <w:rPr>
          <w:i/>
          <w:color w:val="231F20"/>
          <w:sz w:val="14"/>
        </w:rPr>
        <w:t>Revista Mexicana de Trastornos</w:t>
      </w:r>
      <w:r>
        <w:rPr>
          <w:i/>
          <w:color w:val="231F20"/>
          <w:spacing w:val="-25"/>
          <w:sz w:val="14"/>
        </w:rPr>
        <w:t> </w:t>
      </w:r>
      <w:r>
        <w:rPr>
          <w:i/>
          <w:color w:val="231F20"/>
          <w:sz w:val="14"/>
        </w:rPr>
        <w:t>Alimentarios/Mexican Journal of Eating Disorders 5 (2014) </w:t>
      </w:r>
      <w:r>
        <w:rPr>
          <w:i/>
          <w:color w:val="231F20"/>
          <w:spacing w:val="29"/>
          <w:sz w:val="14"/>
        </w:rPr>
        <w:t> </w:t>
      </w:r>
      <w:r>
        <w:rPr>
          <w:i/>
          <w:color w:val="231F20"/>
          <w:sz w:val="14"/>
        </w:rPr>
        <w:t>50-57</w:t>
        <w:tab/>
        <w:t>ISSN: 2007 - 1523</w:t>
      </w:r>
    </w:p>
    <w:p>
      <w:pPr>
        <w:pStyle w:val="BodyText"/>
        <w:spacing w:before="8"/>
        <w:ind w:left="0"/>
        <w:jc w:val="left"/>
        <w:rPr>
          <w:i/>
        </w:rPr>
      </w:pPr>
      <w:r>
        <w:rPr/>
        <w:pict>
          <v:group style="position:absolute;margin-left:44.213001pt;margin-top:16.153147pt;width:523.6pt;height:85.5pt;mso-position-horizontal-relative:page;mso-position-vertical-relative:paragraph;z-index:0;mso-wrap-distance-left:0;mso-wrap-distance-right:0" coordorigin="884,323" coordsize="10472,1710">
            <v:rect style="position:absolute;left:2564;top:350;width:8769;height:1661" filled="true" fillcolor="#e6e6e6" stroked="false">
              <v:fill type="solid"/>
            </v:rect>
            <v:line style="position:absolute" from="904,2012" to="11336,2012" stroked="true" strokeweight="1.984pt" strokecolor="#000000"/>
            <v:line style="position:absolute" from="904,332" to="11336,332" stroked="true" strokeweight=".851pt" strokecolor="#000000"/>
            <w10:wrap type="topAndBottom"/>
          </v:group>
        </w:pict>
      </w:r>
    </w:p>
    <w:p>
      <w:pPr>
        <w:pStyle w:val="BodyText"/>
        <w:spacing w:line="249" w:lineRule="exact" w:before="0"/>
        <w:ind w:left="124"/>
      </w:pPr>
      <w:r>
        <w:rPr>
          <w:color w:val="231F20"/>
        </w:rPr>
        <w:t>Obesity in the State of Mexico: Interfaces and concurrences</w:t>
      </w:r>
    </w:p>
    <w:p>
      <w:pPr>
        <w:pStyle w:val="BodyText"/>
        <w:spacing w:before="4"/>
        <w:ind w:left="0"/>
        <w:jc w:val="left"/>
        <w:rPr>
          <w:sz w:val="25"/>
        </w:rPr>
      </w:pPr>
    </w:p>
    <w:p>
      <w:pPr>
        <w:pStyle w:val="BodyText"/>
        <w:spacing w:before="0"/>
        <w:ind w:left="124"/>
      </w:pPr>
      <w:r>
        <w:rPr>
          <w:color w:val="231F20"/>
        </w:rPr>
        <w:t>La obesidad en el Estado de México: Interfaces y ocurrencias</w:t>
      </w:r>
    </w:p>
    <w:p>
      <w:pPr>
        <w:spacing w:line="292" w:lineRule="auto" w:before="154"/>
        <w:ind w:left="124" w:right="0" w:firstLine="0"/>
        <w:jc w:val="left"/>
        <w:rPr>
          <w:sz w:val="20"/>
        </w:rPr>
      </w:pPr>
      <w:r>
        <w:rPr>
          <w:color w:val="231F20"/>
          <w:sz w:val="20"/>
        </w:rPr>
        <w:t>Georgina Contreras Landgrave</w:t>
      </w:r>
      <w:r>
        <w:rPr>
          <w:color w:val="231F20"/>
          <w:position w:val="7"/>
          <w:sz w:val="11"/>
        </w:rPr>
        <w:t>1</w:t>
      </w:r>
      <w:r>
        <w:rPr>
          <w:color w:val="231F20"/>
          <w:sz w:val="20"/>
        </w:rPr>
        <w:t>, Esteban Jaime Camacho Ruiz</w:t>
      </w:r>
      <w:r>
        <w:rPr>
          <w:color w:val="231F20"/>
          <w:position w:val="7"/>
          <w:sz w:val="11"/>
        </w:rPr>
        <w:t>1</w:t>
      </w:r>
      <w:r>
        <w:rPr>
          <w:color w:val="231F20"/>
          <w:sz w:val="20"/>
        </w:rPr>
        <w:t>, Silvia Cristina Manzur Quiroga</w:t>
      </w:r>
      <w:r>
        <w:rPr>
          <w:color w:val="231F20"/>
          <w:position w:val="7"/>
          <w:sz w:val="11"/>
        </w:rPr>
        <w:t>2</w:t>
      </w:r>
      <w:r>
        <w:rPr>
          <w:color w:val="231F20"/>
          <w:sz w:val="20"/>
        </w:rPr>
        <w:t>, Oscar Donovan Patiño Casas</w:t>
      </w:r>
      <w:r>
        <w:rPr>
          <w:color w:val="231F20"/>
          <w:position w:val="7"/>
          <w:sz w:val="11"/>
        </w:rPr>
        <w:t>3</w:t>
      </w:r>
      <w:r>
        <w:rPr>
          <w:color w:val="231F20"/>
          <w:sz w:val="20"/>
        </w:rPr>
        <w:t>, Luisa Ruano Casado</w:t>
      </w:r>
      <w:r>
        <w:rPr>
          <w:color w:val="231F20"/>
          <w:position w:val="7"/>
          <w:sz w:val="11"/>
        </w:rPr>
        <w:t>4</w:t>
      </w:r>
      <w:r>
        <w:rPr>
          <w:color w:val="231F20"/>
          <w:sz w:val="20"/>
        </w:rPr>
        <w:t>.</w:t>
      </w:r>
    </w:p>
    <w:p>
      <w:pPr>
        <w:pStyle w:val="ListParagraph"/>
        <w:numPr>
          <w:ilvl w:val="0"/>
          <w:numId w:val="1"/>
        </w:numPr>
        <w:tabs>
          <w:tab w:pos="212" w:val="left" w:leader="none"/>
        </w:tabs>
        <w:spacing w:line="240" w:lineRule="auto" w:before="32" w:after="0"/>
        <w:ind w:left="124" w:right="0" w:firstLine="0"/>
        <w:jc w:val="both"/>
        <w:rPr>
          <w:sz w:val="11"/>
        </w:rPr>
      </w:pPr>
      <w:r>
        <w:rPr>
          <w:color w:val="231F20"/>
          <w:w w:val="105"/>
          <w:sz w:val="11"/>
        </w:rPr>
        <w:t>Unidad</w:t>
      </w:r>
      <w:r>
        <w:rPr>
          <w:color w:val="231F20"/>
          <w:spacing w:val="-8"/>
          <w:w w:val="105"/>
          <w:sz w:val="11"/>
        </w:rPr>
        <w:t> </w:t>
      </w:r>
      <w:r>
        <w:rPr>
          <w:color w:val="231F20"/>
          <w:w w:val="105"/>
          <w:sz w:val="11"/>
        </w:rPr>
        <w:t>Académica</w:t>
      </w:r>
      <w:r>
        <w:rPr>
          <w:color w:val="231F20"/>
          <w:spacing w:val="-2"/>
          <w:w w:val="105"/>
          <w:sz w:val="11"/>
        </w:rPr>
        <w:t> </w:t>
      </w:r>
      <w:r>
        <w:rPr>
          <w:color w:val="231F20"/>
          <w:w w:val="105"/>
          <w:sz w:val="11"/>
        </w:rPr>
        <w:t>Profesional</w:t>
      </w:r>
      <w:r>
        <w:rPr>
          <w:color w:val="231F20"/>
          <w:spacing w:val="-2"/>
          <w:w w:val="105"/>
          <w:sz w:val="11"/>
        </w:rPr>
        <w:t> </w:t>
      </w:r>
      <w:r>
        <w:rPr>
          <w:color w:val="231F20"/>
          <w:w w:val="105"/>
          <w:sz w:val="11"/>
        </w:rPr>
        <w:t>Nezahualcóyotl,</w:t>
      </w:r>
      <w:r>
        <w:rPr>
          <w:color w:val="231F20"/>
          <w:spacing w:val="-2"/>
          <w:w w:val="105"/>
          <w:sz w:val="11"/>
        </w:rPr>
        <w:t> </w:t>
      </w:r>
      <w:r>
        <w:rPr>
          <w:color w:val="231F20"/>
          <w:w w:val="105"/>
          <w:sz w:val="11"/>
        </w:rPr>
        <w:t>Universidad</w:t>
      </w:r>
      <w:r>
        <w:rPr>
          <w:color w:val="231F20"/>
          <w:spacing w:val="-8"/>
          <w:w w:val="105"/>
          <w:sz w:val="11"/>
        </w:rPr>
        <w:t> </w:t>
      </w:r>
      <w:r>
        <w:rPr>
          <w:color w:val="231F20"/>
          <w:w w:val="105"/>
          <w:sz w:val="11"/>
        </w:rPr>
        <w:t>Autónoma</w:t>
      </w:r>
      <w:r>
        <w:rPr>
          <w:color w:val="231F20"/>
          <w:spacing w:val="-3"/>
          <w:w w:val="105"/>
          <w:sz w:val="11"/>
        </w:rPr>
        <w:t> </w:t>
      </w:r>
      <w:r>
        <w:rPr>
          <w:color w:val="231F20"/>
          <w:w w:val="105"/>
          <w:sz w:val="11"/>
        </w:rPr>
        <w:t>del</w:t>
      </w:r>
      <w:r>
        <w:rPr>
          <w:color w:val="231F20"/>
          <w:spacing w:val="-3"/>
          <w:w w:val="105"/>
          <w:sz w:val="11"/>
        </w:rPr>
        <w:t> </w:t>
      </w:r>
      <w:r>
        <w:rPr>
          <w:color w:val="231F20"/>
          <w:w w:val="105"/>
          <w:sz w:val="11"/>
        </w:rPr>
        <w:t>Estado</w:t>
      </w:r>
      <w:r>
        <w:rPr>
          <w:color w:val="231F20"/>
          <w:spacing w:val="-3"/>
          <w:w w:val="105"/>
          <w:sz w:val="11"/>
        </w:rPr>
        <w:t> </w:t>
      </w:r>
      <w:r>
        <w:rPr>
          <w:color w:val="231F20"/>
          <w:w w:val="105"/>
          <w:sz w:val="11"/>
        </w:rPr>
        <w:t>de</w:t>
      </w:r>
      <w:r>
        <w:rPr>
          <w:color w:val="231F20"/>
          <w:spacing w:val="-3"/>
          <w:w w:val="105"/>
          <w:sz w:val="11"/>
        </w:rPr>
        <w:t> </w:t>
      </w:r>
      <w:r>
        <w:rPr>
          <w:color w:val="231F20"/>
          <w:w w:val="105"/>
          <w:sz w:val="11"/>
        </w:rPr>
        <w:t>México,</w:t>
      </w:r>
      <w:r>
        <w:rPr>
          <w:color w:val="231F20"/>
          <w:spacing w:val="-3"/>
          <w:w w:val="105"/>
          <w:sz w:val="11"/>
        </w:rPr>
        <w:t> </w:t>
      </w:r>
      <w:r>
        <w:rPr>
          <w:color w:val="231F20"/>
          <w:w w:val="105"/>
          <w:sz w:val="11"/>
        </w:rPr>
        <w:t>México.</w:t>
      </w:r>
    </w:p>
    <w:p>
      <w:pPr>
        <w:pStyle w:val="ListParagraph"/>
        <w:numPr>
          <w:ilvl w:val="0"/>
          <w:numId w:val="1"/>
        </w:numPr>
        <w:tabs>
          <w:tab w:pos="212" w:val="left" w:leader="none"/>
        </w:tabs>
        <w:spacing w:line="340" w:lineRule="auto" w:before="53" w:after="0"/>
        <w:ind w:left="124" w:right="4456" w:firstLine="0"/>
        <w:jc w:val="left"/>
        <w:rPr>
          <w:sz w:val="11"/>
        </w:rPr>
      </w:pPr>
      <w:r>
        <w:rPr>
          <w:color w:val="231F20"/>
          <w:w w:val="105"/>
          <w:sz w:val="11"/>
        </w:rPr>
        <w:t>Falcultad de Odontología, Universidad Autónoma del Estado de México, Consejo Mexiquense de Ciencia y Tecnología, México. 3 Centro Universitario Amecameca, Universidad</w:t>
      </w:r>
      <w:r>
        <w:rPr>
          <w:color w:val="231F20"/>
          <w:spacing w:val="-21"/>
          <w:w w:val="105"/>
          <w:sz w:val="11"/>
        </w:rPr>
        <w:t> </w:t>
      </w:r>
      <w:r>
        <w:rPr>
          <w:color w:val="231F20"/>
          <w:w w:val="105"/>
          <w:sz w:val="11"/>
        </w:rPr>
        <w:t>Autónoma del Estado de México, México.</w:t>
      </w:r>
    </w:p>
    <w:p>
      <w:pPr>
        <w:spacing w:before="2"/>
        <w:ind w:left="124" w:right="0" w:firstLine="0"/>
        <w:jc w:val="both"/>
        <w:rPr>
          <w:sz w:val="11"/>
        </w:rPr>
      </w:pPr>
      <w:r>
        <w:rPr/>
        <w:pict>
          <v:line style="position:absolute;mso-position-horizontal-relative:page;mso-position-vertical-relative:paragraph;z-index:1048;mso-wrap-distance-left:0;mso-wrap-distance-right:0" from="45.128399pt,9.114468pt" to="566.561399pt,9.114468pt" stroked="true" strokeweight="1pt" strokecolor="#231f20">
            <w10:wrap type="topAndBottom"/>
          </v:line>
        </w:pict>
      </w:r>
      <w:r>
        <w:rPr>
          <w:color w:val="231F20"/>
          <w:w w:val="105"/>
          <w:sz w:val="11"/>
        </w:rPr>
        <w:t>4 Departamento de Enfermería. Universitat de Valencia, España.</w:t>
      </w:r>
    </w:p>
    <w:p>
      <w:pPr>
        <w:spacing w:before="0"/>
        <w:ind w:left="124" w:right="0" w:firstLine="0"/>
        <w:jc w:val="both"/>
        <w:rPr>
          <w:b/>
          <w:sz w:val="16"/>
        </w:rPr>
      </w:pPr>
      <w:r>
        <w:rPr>
          <w:b/>
          <w:color w:val="231F20"/>
          <w:sz w:val="16"/>
        </w:rPr>
        <w:t>Abstract</w:t>
      </w:r>
    </w:p>
    <w:p>
      <w:pPr>
        <w:spacing w:line="249" w:lineRule="auto" w:before="8"/>
        <w:ind w:left="124" w:right="129" w:firstLine="0"/>
        <w:jc w:val="both"/>
        <w:rPr>
          <w:sz w:val="16"/>
        </w:rPr>
      </w:pPr>
      <w:r>
        <w:rPr>
          <w:color w:val="231F20"/>
          <w:sz w:val="16"/>
        </w:rPr>
        <w:t>In</w:t>
      </w:r>
      <w:r>
        <w:rPr>
          <w:color w:val="231F20"/>
          <w:spacing w:val="-4"/>
          <w:sz w:val="16"/>
        </w:rPr>
        <w:t> </w:t>
      </w:r>
      <w:r>
        <w:rPr>
          <w:color w:val="231F20"/>
          <w:sz w:val="16"/>
        </w:rPr>
        <w:t>Mexico,</w:t>
      </w:r>
      <w:r>
        <w:rPr>
          <w:color w:val="231F20"/>
          <w:spacing w:val="-4"/>
          <w:sz w:val="16"/>
        </w:rPr>
        <w:t> </w:t>
      </w:r>
      <w:r>
        <w:rPr>
          <w:color w:val="231F20"/>
          <w:sz w:val="16"/>
        </w:rPr>
        <w:t>from</w:t>
      </w:r>
      <w:r>
        <w:rPr>
          <w:color w:val="231F20"/>
          <w:spacing w:val="-4"/>
          <w:sz w:val="16"/>
        </w:rPr>
        <w:t> </w:t>
      </w:r>
      <w:r>
        <w:rPr>
          <w:color w:val="231F20"/>
          <w:sz w:val="16"/>
        </w:rPr>
        <w:t>the</w:t>
      </w:r>
      <w:r>
        <w:rPr>
          <w:color w:val="231F20"/>
          <w:spacing w:val="-4"/>
          <w:sz w:val="16"/>
        </w:rPr>
        <w:t> </w:t>
      </w:r>
      <w:r>
        <w:rPr>
          <w:color w:val="231F20"/>
          <w:sz w:val="16"/>
        </w:rPr>
        <w:t>eighties</w:t>
      </w:r>
      <w:r>
        <w:rPr>
          <w:color w:val="231F20"/>
          <w:spacing w:val="-4"/>
          <w:sz w:val="16"/>
        </w:rPr>
        <w:t> </w:t>
      </w:r>
      <w:r>
        <w:rPr>
          <w:color w:val="231F20"/>
          <w:sz w:val="16"/>
        </w:rPr>
        <w:t>decade,</w:t>
      </w:r>
      <w:r>
        <w:rPr>
          <w:color w:val="231F20"/>
          <w:spacing w:val="-4"/>
          <w:sz w:val="16"/>
        </w:rPr>
        <w:t> </w:t>
      </w:r>
      <w:r>
        <w:rPr>
          <w:color w:val="231F20"/>
          <w:sz w:val="16"/>
        </w:rPr>
        <w:t>various</w:t>
      </w:r>
      <w:r>
        <w:rPr>
          <w:color w:val="231F20"/>
          <w:spacing w:val="-4"/>
          <w:sz w:val="16"/>
        </w:rPr>
        <w:t> </w:t>
      </w:r>
      <w:r>
        <w:rPr>
          <w:color w:val="231F20"/>
          <w:sz w:val="16"/>
        </w:rPr>
        <w:t>documents</w:t>
      </w:r>
      <w:r>
        <w:rPr>
          <w:color w:val="231F20"/>
          <w:spacing w:val="-4"/>
          <w:sz w:val="16"/>
        </w:rPr>
        <w:t> </w:t>
      </w:r>
      <w:r>
        <w:rPr>
          <w:color w:val="231F20"/>
          <w:sz w:val="16"/>
        </w:rPr>
        <w:t>were</w:t>
      </w:r>
      <w:r>
        <w:rPr>
          <w:color w:val="231F20"/>
          <w:spacing w:val="-4"/>
          <w:sz w:val="16"/>
        </w:rPr>
        <w:t> </w:t>
      </w:r>
      <w:r>
        <w:rPr>
          <w:color w:val="231F20"/>
          <w:sz w:val="16"/>
        </w:rPr>
        <w:t>made,</w:t>
      </w:r>
      <w:r>
        <w:rPr>
          <w:color w:val="231F20"/>
          <w:spacing w:val="-4"/>
          <w:sz w:val="16"/>
        </w:rPr>
        <w:t> </w:t>
      </w:r>
      <w:r>
        <w:rPr>
          <w:color w:val="231F20"/>
          <w:sz w:val="16"/>
        </w:rPr>
        <w:t>and</w:t>
      </w:r>
      <w:r>
        <w:rPr>
          <w:color w:val="231F20"/>
          <w:spacing w:val="-4"/>
          <w:sz w:val="16"/>
        </w:rPr>
        <w:t> </w:t>
      </w:r>
      <w:r>
        <w:rPr>
          <w:color w:val="231F20"/>
          <w:sz w:val="16"/>
        </w:rPr>
        <w:t>in</w:t>
      </w:r>
      <w:r>
        <w:rPr>
          <w:color w:val="231F20"/>
          <w:spacing w:val="-4"/>
          <w:sz w:val="16"/>
        </w:rPr>
        <w:t> </w:t>
      </w:r>
      <w:r>
        <w:rPr>
          <w:color w:val="231F20"/>
          <w:sz w:val="16"/>
        </w:rPr>
        <w:t>which</w:t>
      </w:r>
      <w:r>
        <w:rPr>
          <w:color w:val="231F20"/>
          <w:spacing w:val="-4"/>
          <w:sz w:val="16"/>
        </w:rPr>
        <w:t> </w:t>
      </w:r>
      <w:r>
        <w:rPr>
          <w:color w:val="231F20"/>
          <w:sz w:val="16"/>
        </w:rPr>
        <w:t>is</w:t>
      </w:r>
      <w:r>
        <w:rPr>
          <w:color w:val="231F20"/>
          <w:spacing w:val="-4"/>
          <w:sz w:val="16"/>
        </w:rPr>
        <w:t> </w:t>
      </w:r>
      <w:r>
        <w:rPr>
          <w:color w:val="231F20"/>
          <w:sz w:val="16"/>
        </w:rPr>
        <w:t>specified</w:t>
      </w:r>
      <w:r>
        <w:rPr>
          <w:color w:val="231F20"/>
          <w:spacing w:val="-4"/>
          <w:sz w:val="16"/>
        </w:rPr>
        <w:t> </w:t>
      </w:r>
      <w:r>
        <w:rPr>
          <w:color w:val="231F20"/>
          <w:sz w:val="16"/>
        </w:rPr>
        <w:t>the</w:t>
      </w:r>
      <w:r>
        <w:rPr>
          <w:color w:val="231F20"/>
          <w:spacing w:val="-4"/>
          <w:sz w:val="16"/>
        </w:rPr>
        <w:t> </w:t>
      </w:r>
      <w:r>
        <w:rPr>
          <w:color w:val="231F20"/>
          <w:sz w:val="16"/>
        </w:rPr>
        <w:t>health</w:t>
      </w:r>
      <w:r>
        <w:rPr>
          <w:color w:val="231F20"/>
          <w:spacing w:val="-4"/>
          <w:sz w:val="16"/>
        </w:rPr>
        <w:t> </w:t>
      </w:r>
      <w:r>
        <w:rPr>
          <w:color w:val="231F20"/>
          <w:sz w:val="16"/>
        </w:rPr>
        <w:t>care</w:t>
      </w:r>
      <w:r>
        <w:rPr>
          <w:color w:val="231F20"/>
          <w:spacing w:val="-4"/>
          <w:sz w:val="16"/>
        </w:rPr>
        <w:t> </w:t>
      </w:r>
      <w:r>
        <w:rPr>
          <w:color w:val="231F20"/>
          <w:sz w:val="16"/>
        </w:rPr>
        <w:t>of</w:t>
      </w:r>
      <w:r>
        <w:rPr>
          <w:color w:val="231F20"/>
          <w:spacing w:val="-4"/>
          <w:sz w:val="16"/>
        </w:rPr>
        <w:t> </w:t>
      </w:r>
      <w:r>
        <w:rPr>
          <w:color w:val="231F20"/>
          <w:sz w:val="16"/>
        </w:rPr>
        <w:t>the</w:t>
      </w:r>
      <w:r>
        <w:rPr>
          <w:color w:val="231F20"/>
          <w:spacing w:val="-4"/>
          <w:sz w:val="16"/>
        </w:rPr>
        <w:t> </w:t>
      </w:r>
      <w:r>
        <w:rPr>
          <w:color w:val="231F20"/>
          <w:sz w:val="16"/>
        </w:rPr>
        <w:t>population,</w:t>
      </w:r>
      <w:r>
        <w:rPr>
          <w:color w:val="231F20"/>
          <w:spacing w:val="-4"/>
          <w:sz w:val="16"/>
        </w:rPr>
        <w:t> </w:t>
      </w:r>
      <w:r>
        <w:rPr>
          <w:color w:val="231F20"/>
          <w:sz w:val="16"/>
        </w:rPr>
        <w:t>including</w:t>
      </w:r>
      <w:r>
        <w:rPr>
          <w:color w:val="231F20"/>
          <w:spacing w:val="-4"/>
          <w:sz w:val="16"/>
        </w:rPr>
        <w:t> </w:t>
      </w:r>
      <w:r>
        <w:rPr>
          <w:color w:val="231F20"/>
          <w:sz w:val="16"/>
        </w:rPr>
        <w:t>obesity,</w:t>
      </w:r>
      <w:r>
        <w:rPr>
          <w:color w:val="231F20"/>
          <w:spacing w:val="-4"/>
          <w:sz w:val="16"/>
        </w:rPr>
        <w:t> </w:t>
      </w:r>
      <w:r>
        <w:rPr>
          <w:color w:val="231F20"/>
          <w:sz w:val="16"/>
        </w:rPr>
        <w:t>documents</w:t>
      </w:r>
      <w:r>
        <w:rPr>
          <w:color w:val="231F20"/>
          <w:spacing w:val="-4"/>
          <w:sz w:val="16"/>
        </w:rPr>
        <w:t> </w:t>
      </w:r>
      <w:r>
        <w:rPr>
          <w:color w:val="231F20"/>
          <w:sz w:val="16"/>
        </w:rPr>
        <w:t>which have</w:t>
      </w:r>
      <w:r>
        <w:rPr>
          <w:color w:val="231F20"/>
          <w:spacing w:val="-2"/>
          <w:sz w:val="16"/>
        </w:rPr>
        <w:t> </w:t>
      </w:r>
      <w:r>
        <w:rPr>
          <w:color w:val="231F20"/>
          <w:sz w:val="16"/>
        </w:rPr>
        <w:t>been</w:t>
      </w:r>
      <w:r>
        <w:rPr>
          <w:color w:val="231F20"/>
          <w:spacing w:val="-2"/>
          <w:sz w:val="16"/>
        </w:rPr>
        <w:t> </w:t>
      </w:r>
      <w:r>
        <w:rPr>
          <w:color w:val="231F20"/>
          <w:sz w:val="16"/>
        </w:rPr>
        <w:t>enriched</w:t>
      </w:r>
      <w:r>
        <w:rPr>
          <w:color w:val="231F20"/>
          <w:spacing w:val="-2"/>
          <w:sz w:val="16"/>
        </w:rPr>
        <w:t> </w:t>
      </w:r>
      <w:r>
        <w:rPr>
          <w:color w:val="231F20"/>
          <w:sz w:val="16"/>
        </w:rPr>
        <w:t>by</w:t>
      </w:r>
      <w:r>
        <w:rPr>
          <w:color w:val="231F20"/>
          <w:spacing w:val="-2"/>
          <w:sz w:val="16"/>
        </w:rPr>
        <w:t> </w:t>
      </w:r>
      <w:r>
        <w:rPr>
          <w:color w:val="231F20"/>
          <w:sz w:val="16"/>
        </w:rPr>
        <w:t>documents</w:t>
      </w:r>
      <w:r>
        <w:rPr>
          <w:color w:val="231F20"/>
          <w:spacing w:val="-2"/>
          <w:sz w:val="16"/>
        </w:rPr>
        <w:t> </w:t>
      </w:r>
      <w:r>
        <w:rPr>
          <w:color w:val="231F20"/>
          <w:sz w:val="16"/>
        </w:rPr>
        <w:t>recently</w:t>
      </w:r>
      <w:r>
        <w:rPr>
          <w:color w:val="231F20"/>
          <w:spacing w:val="-2"/>
          <w:sz w:val="16"/>
        </w:rPr>
        <w:t> </w:t>
      </w:r>
      <w:r>
        <w:rPr>
          <w:color w:val="231F20"/>
          <w:sz w:val="16"/>
        </w:rPr>
        <w:t>issued</w:t>
      </w:r>
      <w:r>
        <w:rPr>
          <w:color w:val="231F20"/>
          <w:spacing w:val="-2"/>
          <w:sz w:val="16"/>
        </w:rPr>
        <w:t> </w:t>
      </w:r>
      <w:r>
        <w:rPr>
          <w:color w:val="231F20"/>
          <w:sz w:val="16"/>
        </w:rPr>
        <w:t>yet.</w:t>
      </w:r>
      <w:r>
        <w:rPr>
          <w:color w:val="231F20"/>
          <w:spacing w:val="-2"/>
          <w:sz w:val="16"/>
        </w:rPr>
        <w:t> </w:t>
      </w:r>
      <w:r>
        <w:rPr>
          <w:color w:val="231F20"/>
          <w:sz w:val="16"/>
        </w:rPr>
        <w:t>However,</w:t>
      </w:r>
      <w:r>
        <w:rPr>
          <w:color w:val="231F20"/>
          <w:spacing w:val="-2"/>
          <w:sz w:val="16"/>
        </w:rPr>
        <w:t> </w:t>
      </w:r>
      <w:r>
        <w:rPr>
          <w:color w:val="231F20"/>
          <w:sz w:val="16"/>
        </w:rPr>
        <w:t>as</w:t>
      </w:r>
      <w:r>
        <w:rPr>
          <w:color w:val="231F20"/>
          <w:spacing w:val="-2"/>
          <w:sz w:val="16"/>
        </w:rPr>
        <w:t> </w:t>
      </w:r>
      <w:r>
        <w:rPr>
          <w:color w:val="231F20"/>
          <w:sz w:val="16"/>
        </w:rPr>
        <w:t>a</w:t>
      </w:r>
      <w:r>
        <w:rPr>
          <w:color w:val="231F20"/>
          <w:spacing w:val="-2"/>
          <w:sz w:val="16"/>
        </w:rPr>
        <w:t> </w:t>
      </w:r>
      <w:r>
        <w:rPr>
          <w:color w:val="231F20"/>
          <w:sz w:val="16"/>
        </w:rPr>
        <w:t>health</w:t>
      </w:r>
      <w:r>
        <w:rPr>
          <w:color w:val="231F20"/>
          <w:spacing w:val="-2"/>
          <w:sz w:val="16"/>
        </w:rPr>
        <w:t> </w:t>
      </w:r>
      <w:r>
        <w:rPr>
          <w:color w:val="231F20"/>
          <w:sz w:val="16"/>
        </w:rPr>
        <w:t>problem,</w:t>
      </w:r>
      <w:r>
        <w:rPr>
          <w:color w:val="231F20"/>
          <w:spacing w:val="-2"/>
          <w:sz w:val="16"/>
        </w:rPr>
        <w:t> </w:t>
      </w:r>
      <w:r>
        <w:rPr>
          <w:color w:val="231F20"/>
          <w:sz w:val="16"/>
        </w:rPr>
        <w:t>overweight</w:t>
      </w:r>
      <w:r>
        <w:rPr>
          <w:color w:val="231F20"/>
          <w:spacing w:val="-2"/>
          <w:sz w:val="16"/>
        </w:rPr>
        <w:t> </w:t>
      </w:r>
      <w:r>
        <w:rPr>
          <w:color w:val="231F20"/>
          <w:sz w:val="16"/>
        </w:rPr>
        <w:t>and</w:t>
      </w:r>
      <w:r>
        <w:rPr>
          <w:color w:val="231F20"/>
          <w:spacing w:val="-2"/>
          <w:sz w:val="16"/>
        </w:rPr>
        <w:t> </w:t>
      </w:r>
      <w:r>
        <w:rPr>
          <w:color w:val="231F20"/>
          <w:sz w:val="16"/>
        </w:rPr>
        <w:t>obesity</w:t>
      </w:r>
      <w:r>
        <w:rPr>
          <w:color w:val="231F20"/>
          <w:spacing w:val="-2"/>
          <w:sz w:val="16"/>
        </w:rPr>
        <w:t> </w:t>
      </w:r>
      <w:r>
        <w:rPr>
          <w:color w:val="231F20"/>
          <w:sz w:val="16"/>
        </w:rPr>
        <w:t>have</w:t>
      </w:r>
      <w:r>
        <w:rPr>
          <w:color w:val="231F20"/>
          <w:spacing w:val="-2"/>
          <w:sz w:val="16"/>
        </w:rPr>
        <w:t> </w:t>
      </w:r>
      <w:r>
        <w:rPr>
          <w:color w:val="231F20"/>
          <w:sz w:val="16"/>
        </w:rPr>
        <w:t>become</w:t>
      </w:r>
      <w:r>
        <w:rPr>
          <w:color w:val="231F20"/>
          <w:spacing w:val="-2"/>
          <w:sz w:val="16"/>
        </w:rPr>
        <w:t> </w:t>
      </w:r>
      <w:r>
        <w:rPr>
          <w:color w:val="231F20"/>
          <w:sz w:val="16"/>
        </w:rPr>
        <w:t>major</w:t>
      </w:r>
      <w:r>
        <w:rPr>
          <w:color w:val="231F20"/>
          <w:spacing w:val="-2"/>
          <w:sz w:val="16"/>
        </w:rPr>
        <w:t> </w:t>
      </w:r>
      <w:r>
        <w:rPr>
          <w:color w:val="231F20"/>
          <w:sz w:val="16"/>
        </w:rPr>
        <w:t>challenges,</w:t>
      </w:r>
      <w:r>
        <w:rPr>
          <w:color w:val="231F20"/>
          <w:spacing w:val="-3"/>
          <w:sz w:val="16"/>
        </w:rPr>
        <w:t> </w:t>
      </w:r>
      <w:r>
        <w:rPr>
          <w:color w:val="231F20"/>
          <w:sz w:val="16"/>
        </w:rPr>
        <w:t>placing</w:t>
      </w:r>
      <w:r>
        <w:rPr>
          <w:color w:val="231F20"/>
          <w:spacing w:val="-2"/>
          <w:sz w:val="16"/>
        </w:rPr>
        <w:t> </w:t>
      </w:r>
      <w:r>
        <w:rPr>
          <w:color w:val="231F20"/>
          <w:sz w:val="16"/>
        </w:rPr>
        <w:t>the</w:t>
      </w:r>
      <w:r>
        <w:rPr>
          <w:color w:val="231F20"/>
          <w:spacing w:val="-2"/>
          <w:sz w:val="16"/>
        </w:rPr>
        <w:t> </w:t>
      </w:r>
      <w:r>
        <w:rPr>
          <w:color w:val="231F20"/>
          <w:sz w:val="16"/>
        </w:rPr>
        <w:t>country</w:t>
      </w:r>
      <w:r>
        <w:rPr>
          <w:color w:val="231F20"/>
          <w:spacing w:val="-2"/>
          <w:sz w:val="16"/>
        </w:rPr>
        <w:t> </w:t>
      </w:r>
      <w:r>
        <w:rPr>
          <w:color w:val="231F20"/>
          <w:sz w:val="16"/>
        </w:rPr>
        <w:t>at first</w:t>
      </w:r>
      <w:r>
        <w:rPr>
          <w:color w:val="231F20"/>
          <w:spacing w:val="-4"/>
          <w:sz w:val="16"/>
        </w:rPr>
        <w:t> </w:t>
      </w:r>
      <w:r>
        <w:rPr>
          <w:color w:val="231F20"/>
          <w:sz w:val="16"/>
        </w:rPr>
        <w:t>place</w:t>
      </w:r>
      <w:r>
        <w:rPr>
          <w:color w:val="231F20"/>
          <w:spacing w:val="-4"/>
          <w:sz w:val="16"/>
        </w:rPr>
        <w:t> </w:t>
      </w:r>
      <w:r>
        <w:rPr>
          <w:color w:val="231F20"/>
          <w:sz w:val="16"/>
        </w:rPr>
        <w:t>in</w:t>
      </w:r>
      <w:r>
        <w:rPr>
          <w:color w:val="231F20"/>
          <w:spacing w:val="-4"/>
          <w:sz w:val="16"/>
        </w:rPr>
        <w:t> </w:t>
      </w:r>
      <w:r>
        <w:rPr>
          <w:color w:val="231F20"/>
          <w:sz w:val="16"/>
        </w:rPr>
        <w:t>health</w:t>
      </w:r>
      <w:r>
        <w:rPr>
          <w:color w:val="231F20"/>
          <w:spacing w:val="-4"/>
          <w:sz w:val="16"/>
        </w:rPr>
        <w:t> </w:t>
      </w:r>
      <w:r>
        <w:rPr>
          <w:color w:val="231F20"/>
          <w:sz w:val="16"/>
        </w:rPr>
        <w:t>statistics</w:t>
      </w:r>
      <w:r>
        <w:rPr>
          <w:color w:val="231F20"/>
          <w:spacing w:val="-4"/>
          <w:sz w:val="16"/>
        </w:rPr>
        <w:t> </w:t>
      </w:r>
      <w:r>
        <w:rPr>
          <w:color w:val="231F20"/>
          <w:sz w:val="16"/>
        </w:rPr>
        <w:t>on</w:t>
      </w:r>
      <w:r>
        <w:rPr>
          <w:color w:val="231F20"/>
          <w:spacing w:val="-4"/>
          <w:sz w:val="16"/>
        </w:rPr>
        <w:t> </w:t>
      </w:r>
      <w:r>
        <w:rPr>
          <w:color w:val="231F20"/>
          <w:sz w:val="16"/>
        </w:rPr>
        <w:t>worldwide.</w:t>
      </w:r>
      <w:r>
        <w:rPr>
          <w:color w:val="231F20"/>
          <w:spacing w:val="-6"/>
          <w:sz w:val="16"/>
        </w:rPr>
        <w:t> </w:t>
      </w:r>
      <w:r>
        <w:rPr>
          <w:color w:val="231F20"/>
          <w:sz w:val="16"/>
        </w:rPr>
        <w:t>This</w:t>
      </w:r>
      <w:r>
        <w:rPr>
          <w:color w:val="231F20"/>
          <w:spacing w:val="-4"/>
          <w:sz w:val="16"/>
        </w:rPr>
        <w:t> </w:t>
      </w:r>
      <w:r>
        <w:rPr>
          <w:color w:val="231F20"/>
          <w:sz w:val="16"/>
        </w:rPr>
        <w:t>situation</w:t>
      </w:r>
      <w:r>
        <w:rPr>
          <w:color w:val="231F20"/>
          <w:spacing w:val="-4"/>
          <w:sz w:val="16"/>
        </w:rPr>
        <w:t> </w:t>
      </w:r>
      <w:r>
        <w:rPr>
          <w:color w:val="231F20"/>
          <w:sz w:val="16"/>
        </w:rPr>
        <w:t>is</w:t>
      </w:r>
      <w:r>
        <w:rPr>
          <w:color w:val="231F20"/>
          <w:spacing w:val="-4"/>
          <w:sz w:val="16"/>
        </w:rPr>
        <w:t> </w:t>
      </w:r>
      <w:r>
        <w:rPr>
          <w:color w:val="231F20"/>
          <w:sz w:val="16"/>
        </w:rPr>
        <w:t>identified</w:t>
      </w:r>
      <w:r>
        <w:rPr>
          <w:color w:val="231F20"/>
          <w:spacing w:val="-4"/>
          <w:sz w:val="16"/>
        </w:rPr>
        <w:t> </w:t>
      </w:r>
      <w:r>
        <w:rPr>
          <w:color w:val="231F20"/>
          <w:sz w:val="16"/>
        </w:rPr>
        <w:t>in</w:t>
      </w:r>
      <w:r>
        <w:rPr>
          <w:color w:val="231F20"/>
          <w:spacing w:val="-4"/>
          <w:sz w:val="16"/>
        </w:rPr>
        <w:t> </w:t>
      </w:r>
      <w:r>
        <w:rPr>
          <w:color w:val="231F20"/>
          <w:sz w:val="16"/>
        </w:rPr>
        <w:t>the</w:t>
      </w:r>
      <w:r>
        <w:rPr>
          <w:color w:val="231F20"/>
          <w:spacing w:val="-4"/>
          <w:sz w:val="16"/>
        </w:rPr>
        <w:t> </w:t>
      </w:r>
      <w:r>
        <w:rPr>
          <w:color w:val="231F20"/>
          <w:sz w:val="16"/>
        </w:rPr>
        <w:t>different</w:t>
      </w:r>
      <w:r>
        <w:rPr>
          <w:color w:val="231F20"/>
          <w:spacing w:val="-4"/>
          <w:sz w:val="16"/>
        </w:rPr>
        <w:t> </w:t>
      </w:r>
      <w:r>
        <w:rPr>
          <w:color w:val="231F20"/>
          <w:sz w:val="16"/>
        </w:rPr>
        <w:t>zones</w:t>
      </w:r>
      <w:r>
        <w:rPr>
          <w:color w:val="231F20"/>
          <w:spacing w:val="-4"/>
          <w:sz w:val="16"/>
        </w:rPr>
        <w:t> </w:t>
      </w:r>
      <w:r>
        <w:rPr>
          <w:color w:val="231F20"/>
          <w:sz w:val="16"/>
        </w:rPr>
        <w:t>of</w:t>
      </w:r>
      <w:r>
        <w:rPr>
          <w:color w:val="231F20"/>
          <w:spacing w:val="-4"/>
          <w:sz w:val="16"/>
        </w:rPr>
        <w:t> </w:t>
      </w:r>
      <w:r>
        <w:rPr>
          <w:color w:val="231F20"/>
          <w:sz w:val="16"/>
        </w:rPr>
        <w:t>the</w:t>
      </w:r>
      <w:r>
        <w:rPr>
          <w:color w:val="231F20"/>
          <w:spacing w:val="-4"/>
          <w:sz w:val="16"/>
        </w:rPr>
        <w:t> </w:t>
      </w:r>
      <w:r>
        <w:rPr>
          <w:color w:val="231F20"/>
          <w:sz w:val="16"/>
        </w:rPr>
        <w:t>country,</w:t>
      </w:r>
      <w:r>
        <w:rPr>
          <w:color w:val="231F20"/>
          <w:spacing w:val="-4"/>
          <w:sz w:val="16"/>
        </w:rPr>
        <w:t> </w:t>
      </w:r>
      <w:r>
        <w:rPr>
          <w:color w:val="231F20"/>
          <w:sz w:val="16"/>
        </w:rPr>
        <w:t>such</w:t>
      </w:r>
      <w:r>
        <w:rPr>
          <w:color w:val="231F20"/>
          <w:spacing w:val="-4"/>
          <w:sz w:val="16"/>
        </w:rPr>
        <w:t> </w:t>
      </w:r>
      <w:r>
        <w:rPr>
          <w:color w:val="231F20"/>
          <w:sz w:val="16"/>
        </w:rPr>
        <w:t>as</w:t>
      </w:r>
      <w:r>
        <w:rPr>
          <w:color w:val="231F20"/>
          <w:spacing w:val="-4"/>
          <w:sz w:val="16"/>
        </w:rPr>
        <w:t> </w:t>
      </w:r>
      <w:r>
        <w:rPr>
          <w:color w:val="231F20"/>
          <w:sz w:val="16"/>
        </w:rPr>
        <w:t>in</w:t>
      </w:r>
      <w:r>
        <w:rPr>
          <w:color w:val="231F20"/>
          <w:spacing w:val="-4"/>
          <w:sz w:val="16"/>
        </w:rPr>
        <w:t> </w:t>
      </w:r>
      <w:r>
        <w:rPr>
          <w:color w:val="231F20"/>
          <w:sz w:val="16"/>
        </w:rPr>
        <w:t>the</w:t>
      </w:r>
      <w:r>
        <w:rPr>
          <w:color w:val="231F20"/>
          <w:spacing w:val="-4"/>
          <w:sz w:val="16"/>
        </w:rPr>
        <w:t> </w:t>
      </w:r>
      <w:r>
        <w:rPr>
          <w:color w:val="231F20"/>
          <w:sz w:val="16"/>
        </w:rPr>
        <w:t>case</w:t>
      </w:r>
      <w:r>
        <w:rPr>
          <w:color w:val="231F20"/>
          <w:spacing w:val="-4"/>
          <w:sz w:val="16"/>
        </w:rPr>
        <w:t> </w:t>
      </w:r>
      <w:r>
        <w:rPr>
          <w:color w:val="231F20"/>
          <w:sz w:val="16"/>
        </w:rPr>
        <w:t>of</w:t>
      </w:r>
      <w:r>
        <w:rPr>
          <w:color w:val="231F20"/>
          <w:spacing w:val="-4"/>
          <w:sz w:val="16"/>
        </w:rPr>
        <w:t> </w:t>
      </w:r>
      <w:r>
        <w:rPr>
          <w:color w:val="231F20"/>
          <w:sz w:val="16"/>
        </w:rPr>
        <w:t>the</w:t>
      </w:r>
      <w:r>
        <w:rPr>
          <w:color w:val="231F20"/>
          <w:spacing w:val="-4"/>
          <w:sz w:val="16"/>
        </w:rPr>
        <w:t> </w:t>
      </w:r>
      <w:r>
        <w:rPr>
          <w:color w:val="231F20"/>
          <w:sz w:val="16"/>
        </w:rPr>
        <w:t>State</w:t>
      </w:r>
      <w:r>
        <w:rPr>
          <w:color w:val="231F20"/>
          <w:spacing w:val="-4"/>
          <w:sz w:val="16"/>
        </w:rPr>
        <w:t> </w:t>
      </w:r>
      <w:r>
        <w:rPr>
          <w:color w:val="231F20"/>
          <w:sz w:val="16"/>
        </w:rPr>
        <w:t>of</w:t>
      </w:r>
      <w:r>
        <w:rPr>
          <w:color w:val="231F20"/>
          <w:spacing w:val="-4"/>
          <w:sz w:val="16"/>
        </w:rPr>
        <w:t> </w:t>
      </w:r>
      <w:r>
        <w:rPr>
          <w:color w:val="231F20"/>
          <w:sz w:val="16"/>
        </w:rPr>
        <w:t>Mexico.</w:t>
      </w:r>
      <w:r>
        <w:rPr>
          <w:color w:val="231F20"/>
          <w:spacing w:val="-6"/>
          <w:sz w:val="16"/>
        </w:rPr>
        <w:t> </w:t>
      </w:r>
      <w:r>
        <w:rPr>
          <w:color w:val="231F20"/>
          <w:sz w:val="16"/>
        </w:rPr>
        <w:t>The</w:t>
      </w:r>
      <w:r>
        <w:rPr>
          <w:color w:val="231F20"/>
          <w:spacing w:val="-4"/>
          <w:sz w:val="16"/>
        </w:rPr>
        <w:t> </w:t>
      </w:r>
      <w:r>
        <w:rPr>
          <w:color w:val="231F20"/>
          <w:sz w:val="16"/>
        </w:rPr>
        <w:t>objective of this work was to understand the relationship between emission of health programs, its contents, and the performance of the participants. The present paper was documentary, retrospective, analytical, and reflective kind. In a first step, different documents issued at national and regional level, characterized by including the regulatory</w:t>
      </w:r>
      <w:r>
        <w:rPr>
          <w:color w:val="231F20"/>
          <w:spacing w:val="-9"/>
          <w:sz w:val="16"/>
        </w:rPr>
        <w:t> </w:t>
      </w:r>
      <w:r>
        <w:rPr>
          <w:color w:val="231F20"/>
          <w:sz w:val="16"/>
        </w:rPr>
        <w:t>framework</w:t>
      </w:r>
      <w:r>
        <w:rPr>
          <w:color w:val="231F20"/>
          <w:spacing w:val="-9"/>
          <w:sz w:val="16"/>
        </w:rPr>
        <w:t> </w:t>
      </w:r>
      <w:r>
        <w:rPr>
          <w:color w:val="231F20"/>
          <w:sz w:val="16"/>
        </w:rPr>
        <w:t>for</w:t>
      </w:r>
      <w:r>
        <w:rPr>
          <w:color w:val="231F20"/>
          <w:spacing w:val="-9"/>
          <w:sz w:val="16"/>
        </w:rPr>
        <w:t> </w:t>
      </w:r>
      <w:r>
        <w:rPr>
          <w:color w:val="231F20"/>
          <w:sz w:val="16"/>
        </w:rPr>
        <w:t>the</w:t>
      </w:r>
      <w:r>
        <w:rPr>
          <w:color w:val="231F20"/>
          <w:spacing w:val="-9"/>
          <w:sz w:val="16"/>
        </w:rPr>
        <w:t> </w:t>
      </w:r>
      <w:r>
        <w:rPr>
          <w:color w:val="231F20"/>
          <w:sz w:val="16"/>
        </w:rPr>
        <w:t>care</w:t>
      </w:r>
      <w:r>
        <w:rPr>
          <w:color w:val="231F20"/>
          <w:spacing w:val="-9"/>
          <w:sz w:val="16"/>
        </w:rPr>
        <w:t> </w:t>
      </w:r>
      <w:r>
        <w:rPr>
          <w:color w:val="231F20"/>
          <w:sz w:val="16"/>
        </w:rPr>
        <w:t>of</w:t>
      </w:r>
      <w:r>
        <w:rPr>
          <w:color w:val="231F20"/>
          <w:spacing w:val="-9"/>
          <w:sz w:val="16"/>
        </w:rPr>
        <w:t> </w:t>
      </w:r>
      <w:r>
        <w:rPr>
          <w:color w:val="231F20"/>
          <w:sz w:val="16"/>
        </w:rPr>
        <w:t>obesity,</w:t>
      </w:r>
      <w:r>
        <w:rPr>
          <w:color w:val="231F20"/>
          <w:spacing w:val="-9"/>
          <w:sz w:val="16"/>
        </w:rPr>
        <w:t> </w:t>
      </w:r>
      <w:r>
        <w:rPr>
          <w:color w:val="231F20"/>
          <w:sz w:val="16"/>
        </w:rPr>
        <w:t>were</w:t>
      </w:r>
      <w:r>
        <w:rPr>
          <w:color w:val="231F20"/>
          <w:spacing w:val="-9"/>
          <w:sz w:val="16"/>
        </w:rPr>
        <w:t> </w:t>
      </w:r>
      <w:r>
        <w:rPr>
          <w:color w:val="231F20"/>
          <w:sz w:val="16"/>
        </w:rPr>
        <w:t>analyzed.</w:t>
      </w:r>
      <w:r>
        <w:rPr>
          <w:color w:val="231F20"/>
          <w:spacing w:val="-9"/>
          <w:sz w:val="16"/>
        </w:rPr>
        <w:t> </w:t>
      </w:r>
      <w:r>
        <w:rPr>
          <w:color w:val="231F20"/>
          <w:sz w:val="16"/>
        </w:rPr>
        <w:t>Subsequently,</w:t>
      </w:r>
      <w:r>
        <w:rPr>
          <w:color w:val="231F20"/>
          <w:spacing w:val="-9"/>
          <w:sz w:val="16"/>
        </w:rPr>
        <w:t> </w:t>
      </w:r>
      <w:r>
        <w:rPr>
          <w:color w:val="231F20"/>
          <w:sz w:val="16"/>
        </w:rPr>
        <w:t>the</w:t>
      </w:r>
      <w:r>
        <w:rPr>
          <w:color w:val="231F20"/>
          <w:spacing w:val="-9"/>
          <w:sz w:val="16"/>
        </w:rPr>
        <w:t> </w:t>
      </w:r>
      <w:r>
        <w:rPr>
          <w:color w:val="231F20"/>
          <w:sz w:val="16"/>
        </w:rPr>
        <w:t>findings</w:t>
      </w:r>
      <w:r>
        <w:rPr>
          <w:color w:val="231F20"/>
          <w:spacing w:val="-9"/>
          <w:sz w:val="16"/>
        </w:rPr>
        <w:t> </w:t>
      </w:r>
      <w:r>
        <w:rPr>
          <w:color w:val="231F20"/>
          <w:sz w:val="16"/>
        </w:rPr>
        <w:t>of</w:t>
      </w:r>
      <w:r>
        <w:rPr>
          <w:color w:val="231F20"/>
          <w:spacing w:val="-9"/>
          <w:sz w:val="16"/>
        </w:rPr>
        <w:t> </w:t>
      </w:r>
      <w:r>
        <w:rPr>
          <w:color w:val="231F20"/>
          <w:sz w:val="16"/>
        </w:rPr>
        <w:t>four</w:t>
      </w:r>
      <w:r>
        <w:rPr>
          <w:color w:val="231F20"/>
          <w:spacing w:val="-9"/>
          <w:sz w:val="16"/>
        </w:rPr>
        <w:t> </w:t>
      </w:r>
      <w:r>
        <w:rPr>
          <w:color w:val="231F20"/>
          <w:sz w:val="16"/>
        </w:rPr>
        <w:t>researches</w:t>
      </w:r>
      <w:r>
        <w:rPr>
          <w:color w:val="231F20"/>
          <w:spacing w:val="-9"/>
          <w:sz w:val="16"/>
        </w:rPr>
        <w:t> </w:t>
      </w:r>
      <w:r>
        <w:rPr>
          <w:color w:val="231F20"/>
          <w:sz w:val="16"/>
        </w:rPr>
        <w:t>were</w:t>
      </w:r>
      <w:r>
        <w:rPr>
          <w:color w:val="231F20"/>
          <w:spacing w:val="-9"/>
          <w:sz w:val="16"/>
        </w:rPr>
        <w:t> </w:t>
      </w:r>
      <w:r>
        <w:rPr>
          <w:color w:val="231F20"/>
          <w:sz w:val="16"/>
        </w:rPr>
        <w:t>considered,</w:t>
      </w:r>
      <w:r>
        <w:rPr>
          <w:color w:val="231F20"/>
          <w:spacing w:val="-9"/>
          <w:sz w:val="16"/>
        </w:rPr>
        <w:t> </w:t>
      </w:r>
      <w:r>
        <w:rPr>
          <w:color w:val="231F20"/>
          <w:sz w:val="16"/>
        </w:rPr>
        <w:t>which</w:t>
      </w:r>
      <w:r>
        <w:rPr>
          <w:color w:val="231F20"/>
          <w:spacing w:val="-9"/>
          <w:sz w:val="16"/>
        </w:rPr>
        <w:t> </w:t>
      </w:r>
      <w:r>
        <w:rPr>
          <w:color w:val="231F20"/>
          <w:sz w:val="16"/>
        </w:rPr>
        <w:t>made</w:t>
      </w:r>
      <w:r>
        <w:rPr>
          <w:color w:val="231F20"/>
          <w:spacing w:val="-9"/>
          <w:sz w:val="16"/>
        </w:rPr>
        <w:t> </w:t>
      </w:r>
      <w:r>
        <w:rPr>
          <w:color w:val="231F20"/>
          <w:sz w:val="16"/>
        </w:rPr>
        <w:t>a</w:t>
      </w:r>
      <w:r>
        <w:rPr>
          <w:color w:val="231F20"/>
          <w:spacing w:val="-9"/>
          <w:sz w:val="16"/>
        </w:rPr>
        <w:t> </w:t>
      </w:r>
      <w:r>
        <w:rPr>
          <w:color w:val="231F20"/>
          <w:sz w:val="16"/>
        </w:rPr>
        <w:t>link</w:t>
      </w:r>
      <w:r>
        <w:rPr>
          <w:color w:val="231F20"/>
          <w:spacing w:val="-9"/>
          <w:sz w:val="16"/>
        </w:rPr>
        <w:t> </w:t>
      </w:r>
      <w:r>
        <w:rPr>
          <w:color w:val="231F20"/>
          <w:sz w:val="16"/>
        </w:rPr>
        <w:t>between</w:t>
      </w:r>
      <w:r>
        <w:rPr>
          <w:color w:val="231F20"/>
          <w:spacing w:val="-9"/>
          <w:sz w:val="16"/>
        </w:rPr>
        <w:t> </w:t>
      </w:r>
      <w:r>
        <w:rPr>
          <w:color w:val="231F20"/>
          <w:sz w:val="16"/>
        </w:rPr>
        <w:t>the</w:t>
      </w:r>
      <w:r>
        <w:rPr>
          <w:color w:val="231F20"/>
          <w:spacing w:val="-9"/>
          <w:sz w:val="16"/>
        </w:rPr>
        <w:t> </w:t>
      </w:r>
      <w:r>
        <w:rPr>
          <w:color w:val="231F20"/>
          <w:sz w:val="16"/>
        </w:rPr>
        <w:t>programs and</w:t>
      </w:r>
      <w:r>
        <w:rPr>
          <w:color w:val="231F20"/>
          <w:spacing w:val="-7"/>
          <w:sz w:val="16"/>
        </w:rPr>
        <w:t> </w:t>
      </w:r>
      <w:r>
        <w:rPr>
          <w:color w:val="231F20"/>
          <w:sz w:val="16"/>
        </w:rPr>
        <w:t>their</w:t>
      </w:r>
      <w:r>
        <w:rPr>
          <w:color w:val="231F20"/>
          <w:spacing w:val="-7"/>
          <w:sz w:val="16"/>
        </w:rPr>
        <w:t> </w:t>
      </w:r>
      <w:r>
        <w:rPr>
          <w:color w:val="231F20"/>
          <w:sz w:val="16"/>
        </w:rPr>
        <w:t>implementation.</w:t>
      </w:r>
      <w:r>
        <w:rPr>
          <w:color w:val="231F20"/>
          <w:spacing w:val="-8"/>
          <w:sz w:val="16"/>
        </w:rPr>
        <w:t> </w:t>
      </w:r>
      <w:r>
        <w:rPr>
          <w:color w:val="231F20"/>
          <w:sz w:val="16"/>
        </w:rPr>
        <w:t>It</w:t>
      </w:r>
      <w:r>
        <w:rPr>
          <w:color w:val="231F20"/>
          <w:spacing w:val="-7"/>
          <w:sz w:val="16"/>
        </w:rPr>
        <w:t> </w:t>
      </w:r>
      <w:r>
        <w:rPr>
          <w:color w:val="231F20"/>
          <w:sz w:val="16"/>
        </w:rPr>
        <w:t>can</w:t>
      </w:r>
      <w:r>
        <w:rPr>
          <w:color w:val="231F20"/>
          <w:spacing w:val="-7"/>
          <w:sz w:val="16"/>
        </w:rPr>
        <w:t> </w:t>
      </w:r>
      <w:r>
        <w:rPr>
          <w:color w:val="231F20"/>
          <w:sz w:val="16"/>
        </w:rPr>
        <w:t>be</w:t>
      </w:r>
      <w:r>
        <w:rPr>
          <w:color w:val="231F20"/>
          <w:spacing w:val="-7"/>
          <w:sz w:val="16"/>
        </w:rPr>
        <w:t> </w:t>
      </w:r>
      <w:r>
        <w:rPr>
          <w:color w:val="231F20"/>
          <w:sz w:val="16"/>
        </w:rPr>
        <w:t>stated</w:t>
      </w:r>
      <w:r>
        <w:rPr>
          <w:color w:val="231F20"/>
          <w:spacing w:val="-7"/>
          <w:sz w:val="16"/>
        </w:rPr>
        <w:t> </w:t>
      </w:r>
      <w:r>
        <w:rPr>
          <w:color w:val="231F20"/>
          <w:sz w:val="16"/>
        </w:rPr>
        <w:t>that</w:t>
      </w:r>
      <w:r>
        <w:rPr>
          <w:color w:val="231F20"/>
          <w:spacing w:val="-7"/>
          <w:sz w:val="16"/>
        </w:rPr>
        <w:t> </w:t>
      </w:r>
      <w:r>
        <w:rPr>
          <w:color w:val="231F20"/>
          <w:sz w:val="16"/>
        </w:rPr>
        <w:t>in</w:t>
      </w:r>
      <w:r>
        <w:rPr>
          <w:color w:val="231F20"/>
          <w:spacing w:val="-7"/>
          <w:sz w:val="16"/>
        </w:rPr>
        <w:t> </w:t>
      </w:r>
      <w:r>
        <w:rPr>
          <w:color w:val="231F20"/>
          <w:sz w:val="16"/>
        </w:rPr>
        <w:t>Mexico,</w:t>
      </w:r>
      <w:r>
        <w:rPr>
          <w:color w:val="231F20"/>
          <w:spacing w:val="-7"/>
          <w:sz w:val="16"/>
        </w:rPr>
        <w:t> </w:t>
      </w:r>
      <w:r>
        <w:rPr>
          <w:color w:val="231F20"/>
          <w:sz w:val="16"/>
        </w:rPr>
        <w:t>the</w:t>
      </w:r>
      <w:r>
        <w:rPr>
          <w:color w:val="231F20"/>
          <w:spacing w:val="-7"/>
          <w:sz w:val="16"/>
        </w:rPr>
        <w:t> </w:t>
      </w:r>
      <w:r>
        <w:rPr>
          <w:color w:val="231F20"/>
          <w:sz w:val="16"/>
        </w:rPr>
        <w:t>health</w:t>
      </w:r>
      <w:r>
        <w:rPr>
          <w:color w:val="231F20"/>
          <w:spacing w:val="-8"/>
          <w:sz w:val="16"/>
        </w:rPr>
        <w:t> </w:t>
      </w:r>
      <w:r>
        <w:rPr>
          <w:color w:val="231F20"/>
          <w:sz w:val="16"/>
        </w:rPr>
        <w:t>care</w:t>
      </w:r>
      <w:r>
        <w:rPr>
          <w:color w:val="231F20"/>
          <w:spacing w:val="-7"/>
          <w:sz w:val="16"/>
        </w:rPr>
        <w:t> </w:t>
      </w:r>
      <w:r>
        <w:rPr>
          <w:color w:val="231F20"/>
          <w:sz w:val="16"/>
        </w:rPr>
        <w:t>and</w:t>
      </w:r>
      <w:r>
        <w:rPr>
          <w:color w:val="231F20"/>
          <w:spacing w:val="-7"/>
          <w:sz w:val="16"/>
        </w:rPr>
        <w:t> </w:t>
      </w:r>
      <w:r>
        <w:rPr>
          <w:color w:val="231F20"/>
          <w:sz w:val="16"/>
        </w:rPr>
        <w:t>prevention</w:t>
      </w:r>
      <w:r>
        <w:rPr>
          <w:color w:val="231F20"/>
          <w:spacing w:val="-8"/>
          <w:sz w:val="16"/>
        </w:rPr>
        <w:t> </w:t>
      </w:r>
      <w:r>
        <w:rPr>
          <w:color w:val="231F20"/>
          <w:sz w:val="16"/>
        </w:rPr>
        <w:t>of</w:t>
      </w:r>
      <w:r>
        <w:rPr>
          <w:color w:val="231F20"/>
          <w:spacing w:val="-7"/>
          <w:sz w:val="16"/>
        </w:rPr>
        <w:t> </w:t>
      </w:r>
      <w:r>
        <w:rPr>
          <w:color w:val="231F20"/>
          <w:sz w:val="16"/>
        </w:rPr>
        <w:t>obesity</w:t>
      </w:r>
      <w:r>
        <w:rPr>
          <w:color w:val="231F20"/>
          <w:spacing w:val="-7"/>
          <w:sz w:val="16"/>
        </w:rPr>
        <w:t> </w:t>
      </w:r>
      <w:r>
        <w:rPr>
          <w:color w:val="231F20"/>
          <w:sz w:val="16"/>
        </w:rPr>
        <w:t>are</w:t>
      </w:r>
      <w:r>
        <w:rPr>
          <w:color w:val="231F20"/>
          <w:spacing w:val="-7"/>
          <w:sz w:val="16"/>
        </w:rPr>
        <w:t> </w:t>
      </w:r>
      <w:r>
        <w:rPr>
          <w:color w:val="231F20"/>
          <w:sz w:val="16"/>
        </w:rPr>
        <w:t>classified</w:t>
      </w:r>
      <w:r>
        <w:rPr>
          <w:color w:val="231F20"/>
          <w:spacing w:val="-7"/>
          <w:sz w:val="16"/>
        </w:rPr>
        <w:t> </w:t>
      </w:r>
      <w:r>
        <w:rPr>
          <w:color w:val="231F20"/>
          <w:sz w:val="16"/>
        </w:rPr>
        <w:t>as</w:t>
      </w:r>
      <w:r>
        <w:rPr>
          <w:color w:val="231F20"/>
          <w:spacing w:val="-7"/>
          <w:sz w:val="16"/>
        </w:rPr>
        <w:t> </w:t>
      </w:r>
      <w:r>
        <w:rPr>
          <w:color w:val="231F20"/>
          <w:sz w:val="16"/>
        </w:rPr>
        <w:t>an</w:t>
      </w:r>
      <w:r>
        <w:rPr>
          <w:color w:val="231F20"/>
          <w:spacing w:val="-7"/>
          <w:sz w:val="16"/>
        </w:rPr>
        <w:t> </w:t>
      </w:r>
      <w:r>
        <w:rPr>
          <w:color w:val="231F20"/>
          <w:sz w:val="16"/>
        </w:rPr>
        <w:t>individual</w:t>
      </w:r>
      <w:r>
        <w:rPr>
          <w:color w:val="231F20"/>
          <w:spacing w:val="-8"/>
          <w:sz w:val="16"/>
        </w:rPr>
        <w:t> </w:t>
      </w:r>
      <w:r>
        <w:rPr>
          <w:color w:val="231F20"/>
          <w:sz w:val="16"/>
        </w:rPr>
        <w:t>guarantee,</w:t>
      </w:r>
      <w:r>
        <w:rPr>
          <w:color w:val="231F20"/>
          <w:spacing w:val="-8"/>
          <w:sz w:val="16"/>
        </w:rPr>
        <w:t> </w:t>
      </w:r>
      <w:r>
        <w:rPr>
          <w:color w:val="231F20"/>
          <w:sz w:val="16"/>
        </w:rPr>
        <w:t>expressed</w:t>
      </w:r>
      <w:r>
        <w:rPr>
          <w:color w:val="231F20"/>
          <w:spacing w:val="-7"/>
          <w:sz w:val="16"/>
        </w:rPr>
        <w:t> </w:t>
      </w:r>
      <w:r>
        <w:rPr>
          <w:color w:val="231F20"/>
          <w:sz w:val="16"/>
        </w:rPr>
        <w:t>in</w:t>
      </w:r>
      <w:r>
        <w:rPr>
          <w:color w:val="231F20"/>
          <w:spacing w:val="-7"/>
          <w:sz w:val="16"/>
        </w:rPr>
        <w:t> </w:t>
      </w:r>
      <w:r>
        <w:rPr>
          <w:color w:val="231F20"/>
          <w:sz w:val="16"/>
        </w:rPr>
        <w:t>the</w:t>
      </w:r>
      <w:r>
        <w:rPr>
          <w:color w:val="231F20"/>
          <w:spacing w:val="-7"/>
          <w:sz w:val="16"/>
        </w:rPr>
        <w:t> </w:t>
      </w:r>
      <w:r>
        <w:rPr>
          <w:color w:val="231F20"/>
          <w:sz w:val="16"/>
        </w:rPr>
        <w:t>Political Constitution.</w:t>
      </w:r>
      <w:r>
        <w:rPr>
          <w:color w:val="231F20"/>
          <w:spacing w:val="-12"/>
          <w:sz w:val="16"/>
        </w:rPr>
        <w:t> </w:t>
      </w:r>
      <w:r>
        <w:rPr>
          <w:color w:val="231F20"/>
          <w:sz w:val="16"/>
        </w:rPr>
        <w:t>As</w:t>
      </w:r>
      <w:r>
        <w:rPr>
          <w:color w:val="231F20"/>
          <w:spacing w:val="-3"/>
          <w:sz w:val="16"/>
        </w:rPr>
        <w:t> </w:t>
      </w:r>
      <w:r>
        <w:rPr>
          <w:color w:val="231F20"/>
          <w:sz w:val="16"/>
        </w:rPr>
        <w:t>part</w:t>
      </w:r>
      <w:r>
        <w:rPr>
          <w:color w:val="231F20"/>
          <w:spacing w:val="-3"/>
          <w:sz w:val="16"/>
        </w:rPr>
        <w:t> </w:t>
      </w:r>
      <w:r>
        <w:rPr>
          <w:color w:val="231F20"/>
          <w:sz w:val="16"/>
        </w:rPr>
        <w:t>of</w:t>
      </w:r>
      <w:r>
        <w:rPr>
          <w:color w:val="231F20"/>
          <w:spacing w:val="-3"/>
          <w:sz w:val="16"/>
        </w:rPr>
        <w:t> </w:t>
      </w:r>
      <w:r>
        <w:rPr>
          <w:color w:val="231F20"/>
          <w:sz w:val="16"/>
        </w:rPr>
        <w:t>the</w:t>
      </w:r>
      <w:r>
        <w:rPr>
          <w:color w:val="231F20"/>
          <w:spacing w:val="-3"/>
          <w:sz w:val="16"/>
        </w:rPr>
        <w:t> </w:t>
      </w:r>
      <w:r>
        <w:rPr>
          <w:color w:val="231F20"/>
          <w:sz w:val="16"/>
        </w:rPr>
        <w:t>national</w:t>
      </w:r>
      <w:r>
        <w:rPr>
          <w:color w:val="231F20"/>
          <w:spacing w:val="-3"/>
          <w:sz w:val="16"/>
        </w:rPr>
        <w:t> </w:t>
      </w:r>
      <w:r>
        <w:rPr>
          <w:color w:val="231F20"/>
          <w:sz w:val="16"/>
        </w:rPr>
        <w:t>health</w:t>
      </w:r>
      <w:r>
        <w:rPr>
          <w:color w:val="231F20"/>
          <w:spacing w:val="-3"/>
          <w:sz w:val="16"/>
        </w:rPr>
        <w:t> </w:t>
      </w:r>
      <w:r>
        <w:rPr>
          <w:color w:val="231F20"/>
          <w:sz w:val="16"/>
        </w:rPr>
        <w:t>policies,</w:t>
      </w:r>
      <w:r>
        <w:rPr>
          <w:color w:val="231F20"/>
          <w:spacing w:val="-3"/>
          <w:sz w:val="16"/>
        </w:rPr>
        <w:t> </w:t>
      </w:r>
      <w:r>
        <w:rPr>
          <w:color w:val="231F20"/>
          <w:sz w:val="16"/>
        </w:rPr>
        <w:t>various</w:t>
      </w:r>
      <w:r>
        <w:rPr>
          <w:color w:val="231F20"/>
          <w:spacing w:val="-3"/>
          <w:sz w:val="16"/>
        </w:rPr>
        <w:t> </w:t>
      </w:r>
      <w:r>
        <w:rPr>
          <w:color w:val="231F20"/>
          <w:sz w:val="16"/>
        </w:rPr>
        <w:t>documents</w:t>
      </w:r>
      <w:r>
        <w:rPr>
          <w:color w:val="231F20"/>
          <w:spacing w:val="-3"/>
          <w:sz w:val="16"/>
        </w:rPr>
        <w:t> </w:t>
      </w:r>
      <w:r>
        <w:rPr>
          <w:color w:val="231F20"/>
          <w:sz w:val="16"/>
        </w:rPr>
        <w:t>establish</w:t>
      </w:r>
      <w:r>
        <w:rPr>
          <w:color w:val="231F20"/>
          <w:spacing w:val="-3"/>
          <w:sz w:val="16"/>
        </w:rPr>
        <w:t> </w:t>
      </w:r>
      <w:r>
        <w:rPr>
          <w:color w:val="231F20"/>
          <w:sz w:val="16"/>
        </w:rPr>
        <w:t>the</w:t>
      </w:r>
      <w:r>
        <w:rPr>
          <w:color w:val="231F20"/>
          <w:spacing w:val="-3"/>
          <w:sz w:val="16"/>
        </w:rPr>
        <w:t> </w:t>
      </w:r>
      <w:r>
        <w:rPr>
          <w:color w:val="231F20"/>
          <w:sz w:val="16"/>
        </w:rPr>
        <w:t>prevention</w:t>
      </w:r>
      <w:r>
        <w:rPr>
          <w:color w:val="231F20"/>
          <w:spacing w:val="-3"/>
          <w:sz w:val="16"/>
        </w:rPr>
        <w:t> </w:t>
      </w:r>
      <w:r>
        <w:rPr>
          <w:color w:val="231F20"/>
          <w:sz w:val="16"/>
        </w:rPr>
        <w:t>of</w:t>
      </w:r>
      <w:r>
        <w:rPr>
          <w:color w:val="231F20"/>
          <w:spacing w:val="-3"/>
          <w:sz w:val="16"/>
        </w:rPr>
        <w:t> </w:t>
      </w:r>
      <w:r>
        <w:rPr>
          <w:color w:val="231F20"/>
          <w:sz w:val="16"/>
        </w:rPr>
        <w:t>obesity;</w:t>
      </w:r>
      <w:r>
        <w:rPr>
          <w:color w:val="231F20"/>
          <w:spacing w:val="-3"/>
          <w:sz w:val="16"/>
        </w:rPr>
        <w:t> </w:t>
      </w:r>
      <w:r>
        <w:rPr>
          <w:color w:val="231F20"/>
          <w:sz w:val="16"/>
        </w:rPr>
        <w:t>however</w:t>
      </w:r>
      <w:r>
        <w:rPr>
          <w:color w:val="231F20"/>
          <w:spacing w:val="-3"/>
          <w:sz w:val="16"/>
        </w:rPr>
        <w:t> </w:t>
      </w:r>
      <w:r>
        <w:rPr>
          <w:color w:val="231F20"/>
          <w:sz w:val="16"/>
        </w:rPr>
        <w:t>by</w:t>
      </w:r>
      <w:r>
        <w:rPr>
          <w:color w:val="231F20"/>
          <w:spacing w:val="-3"/>
          <w:sz w:val="16"/>
        </w:rPr>
        <w:t> </w:t>
      </w:r>
      <w:r>
        <w:rPr>
          <w:color w:val="231F20"/>
          <w:sz w:val="16"/>
        </w:rPr>
        <w:t>contrasting</w:t>
      </w:r>
      <w:r>
        <w:rPr>
          <w:color w:val="231F20"/>
          <w:spacing w:val="-3"/>
          <w:sz w:val="16"/>
        </w:rPr>
        <w:t> </w:t>
      </w:r>
      <w:r>
        <w:rPr>
          <w:color w:val="231F20"/>
          <w:sz w:val="16"/>
        </w:rPr>
        <w:t>them</w:t>
      </w:r>
      <w:r>
        <w:rPr>
          <w:color w:val="231F20"/>
          <w:spacing w:val="-3"/>
          <w:sz w:val="16"/>
        </w:rPr>
        <w:t> </w:t>
      </w:r>
      <w:r>
        <w:rPr>
          <w:color w:val="231F20"/>
          <w:sz w:val="16"/>
        </w:rPr>
        <w:t>with</w:t>
      </w:r>
      <w:r>
        <w:rPr>
          <w:color w:val="231F20"/>
          <w:spacing w:val="-3"/>
          <w:sz w:val="16"/>
        </w:rPr>
        <w:t> </w:t>
      </w:r>
      <w:r>
        <w:rPr>
          <w:color w:val="231F20"/>
          <w:sz w:val="16"/>
        </w:rPr>
        <w:t>the</w:t>
      </w:r>
      <w:r>
        <w:rPr>
          <w:color w:val="231F20"/>
          <w:spacing w:val="-3"/>
          <w:sz w:val="16"/>
        </w:rPr>
        <w:t> </w:t>
      </w:r>
      <w:r>
        <w:rPr>
          <w:color w:val="231F20"/>
          <w:sz w:val="16"/>
        </w:rPr>
        <w:t>results</w:t>
      </w:r>
      <w:r>
        <w:rPr>
          <w:color w:val="231F20"/>
          <w:spacing w:val="-3"/>
          <w:sz w:val="16"/>
        </w:rPr>
        <w:t> </w:t>
      </w:r>
      <w:r>
        <w:rPr>
          <w:color w:val="231F20"/>
          <w:sz w:val="16"/>
        </w:rPr>
        <w:t>of</w:t>
      </w:r>
      <w:r>
        <w:rPr>
          <w:color w:val="231F20"/>
          <w:spacing w:val="-3"/>
          <w:sz w:val="16"/>
        </w:rPr>
        <w:t> </w:t>
      </w:r>
      <w:r>
        <w:rPr>
          <w:color w:val="231F20"/>
          <w:sz w:val="16"/>
        </w:rPr>
        <w:t>the</w:t>
      </w:r>
      <w:r>
        <w:rPr>
          <w:color w:val="231F20"/>
          <w:spacing w:val="-3"/>
          <w:sz w:val="16"/>
        </w:rPr>
        <w:t> </w:t>
      </w:r>
      <w:r>
        <w:rPr>
          <w:color w:val="231F20"/>
          <w:sz w:val="16"/>
        </w:rPr>
        <w:t>four studies, an inconsistency in implementation is identified. A closely monitoring of the process of implementation of preventive programs is required, to achieve the objectives posed in national health</w:t>
      </w:r>
      <w:r>
        <w:rPr>
          <w:color w:val="231F20"/>
          <w:spacing w:val="-1"/>
          <w:sz w:val="16"/>
        </w:rPr>
        <w:t> </w:t>
      </w:r>
      <w:r>
        <w:rPr>
          <w:color w:val="231F20"/>
          <w:sz w:val="16"/>
        </w:rPr>
        <w:t>policies.</w:t>
      </w:r>
    </w:p>
    <w:p>
      <w:pPr>
        <w:pStyle w:val="BodyText"/>
        <w:spacing w:before="8"/>
        <w:ind w:left="0"/>
        <w:jc w:val="left"/>
        <w:rPr>
          <w:sz w:val="16"/>
        </w:rPr>
      </w:pPr>
    </w:p>
    <w:p>
      <w:pPr>
        <w:spacing w:before="1"/>
        <w:ind w:left="124" w:right="0" w:firstLine="0"/>
        <w:jc w:val="both"/>
        <w:rPr>
          <w:b/>
          <w:sz w:val="16"/>
        </w:rPr>
      </w:pPr>
      <w:r>
        <w:rPr>
          <w:b/>
          <w:color w:val="231F20"/>
          <w:sz w:val="16"/>
        </w:rPr>
        <w:t>Resumen</w:t>
      </w:r>
    </w:p>
    <w:p>
      <w:pPr>
        <w:spacing w:line="249" w:lineRule="auto" w:before="8"/>
        <w:ind w:left="124" w:right="129" w:firstLine="0"/>
        <w:jc w:val="both"/>
        <w:rPr>
          <w:sz w:val="16"/>
        </w:rPr>
      </w:pPr>
      <w:r>
        <w:rPr/>
        <w:pict>
          <v:line style="position:absolute;mso-position-horizontal-relative:page;mso-position-vertical-relative:paragraph;z-index:1096" from="45.806198pt,109.137245pt" to="567.239198pt,109.137245pt" stroked="true" strokeweight=".5pt" strokecolor="#231f20">
            <w10:wrap type="none"/>
          </v:line>
        </w:pict>
      </w:r>
      <w:r>
        <w:rPr>
          <w:color w:val="231F20"/>
          <w:sz w:val="16"/>
        </w:rPr>
        <w:t>En México, desde la década de los ochenta se emitieron diferentes documentos en los cuales está especificada la atención de la salud de la población como lo es la obesidad, documentos que se han enriquecido con documentos emitidos en fechas recientes. Sin embargo como problema de salud, el sobrepeso y la obesidad, se han</w:t>
      </w:r>
      <w:r>
        <w:rPr>
          <w:color w:val="231F20"/>
          <w:spacing w:val="-8"/>
          <w:sz w:val="16"/>
        </w:rPr>
        <w:t> </w:t>
      </w:r>
      <w:r>
        <w:rPr>
          <w:color w:val="231F20"/>
          <w:sz w:val="16"/>
        </w:rPr>
        <w:t>convertido</w:t>
      </w:r>
      <w:r>
        <w:rPr>
          <w:color w:val="231F20"/>
          <w:spacing w:val="-8"/>
          <w:sz w:val="16"/>
        </w:rPr>
        <w:t> </w:t>
      </w:r>
      <w:r>
        <w:rPr>
          <w:color w:val="231F20"/>
          <w:sz w:val="16"/>
        </w:rPr>
        <w:t>en</w:t>
      </w:r>
      <w:r>
        <w:rPr>
          <w:color w:val="231F20"/>
          <w:spacing w:val="-8"/>
          <w:sz w:val="16"/>
        </w:rPr>
        <w:t> </w:t>
      </w:r>
      <w:r>
        <w:rPr>
          <w:color w:val="231F20"/>
          <w:sz w:val="16"/>
        </w:rPr>
        <w:t>los</w:t>
      </w:r>
      <w:r>
        <w:rPr>
          <w:color w:val="231F20"/>
          <w:spacing w:val="-8"/>
          <w:sz w:val="16"/>
        </w:rPr>
        <w:t> </w:t>
      </w:r>
      <w:r>
        <w:rPr>
          <w:color w:val="231F20"/>
          <w:sz w:val="16"/>
        </w:rPr>
        <w:t>retos</w:t>
      </w:r>
      <w:r>
        <w:rPr>
          <w:color w:val="231F20"/>
          <w:spacing w:val="-8"/>
          <w:sz w:val="16"/>
        </w:rPr>
        <w:t> </w:t>
      </w:r>
      <w:r>
        <w:rPr>
          <w:color w:val="231F20"/>
          <w:sz w:val="16"/>
        </w:rPr>
        <w:t>más</w:t>
      </w:r>
      <w:r>
        <w:rPr>
          <w:color w:val="231F20"/>
          <w:spacing w:val="-8"/>
          <w:sz w:val="16"/>
        </w:rPr>
        <w:t> </w:t>
      </w:r>
      <w:r>
        <w:rPr>
          <w:color w:val="231F20"/>
          <w:sz w:val="16"/>
        </w:rPr>
        <w:t>importantes,</w:t>
      </w:r>
      <w:r>
        <w:rPr>
          <w:color w:val="231F20"/>
          <w:spacing w:val="-8"/>
          <w:sz w:val="16"/>
        </w:rPr>
        <w:t> </w:t>
      </w:r>
      <w:r>
        <w:rPr>
          <w:color w:val="231F20"/>
          <w:sz w:val="16"/>
        </w:rPr>
        <w:t>ubicando</w:t>
      </w:r>
      <w:r>
        <w:rPr>
          <w:color w:val="231F20"/>
          <w:spacing w:val="-8"/>
          <w:sz w:val="16"/>
        </w:rPr>
        <w:t> </w:t>
      </w:r>
      <w:r>
        <w:rPr>
          <w:color w:val="231F20"/>
          <w:sz w:val="16"/>
        </w:rPr>
        <w:t>al</w:t>
      </w:r>
      <w:r>
        <w:rPr>
          <w:color w:val="231F20"/>
          <w:spacing w:val="-8"/>
          <w:sz w:val="16"/>
        </w:rPr>
        <w:t> </w:t>
      </w:r>
      <w:r>
        <w:rPr>
          <w:color w:val="231F20"/>
          <w:sz w:val="16"/>
        </w:rPr>
        <w:t>país</w:t>
      </w:r>
      <w:r>
        <w:rPr>
          <w:color w:val="231F20"/>
          <w:spacing w:val="-8"/>
          <w:sz w:val="16"/>
        </w:rPr>
        <w:t> </w:t>
      </w:r>
      <w:r>
        <w:rPr>
          <w:color w:val="231F20"/>
          <w:sz w:val="16"/>
        </w:rPr>
        <w:t>en</w:t>
      </w:r>
      <w:r>
        <w:rPr>
          <w:color w:val="231F20"/>
          <w:spacing w:val="-8"/>
          <w:sz w:val="16"/>
        </w:rPr>
        <w:t> </w:t>
      </w:r>
      <w:r>
        <w:rPr>
          <w:color w:val="231F20"/>
          <w:sz w:val="16"/>
        </w:rPr>
        <w:t>primer</w:t>
      </w:r>
      <w:r>
        <w:rPr>
          <w:color w:val="231F20"/>
          <w:spacing w:val="-8"/>
          <w:sz w:val="16"/>
        </w:rPr>
        <w:t> </w:t>
      </w:r>
      <w:r>
        <w:rPr>
          <w:color w:val="231F20"/>
          <w:sz w:val="16"/>
        </w:rPr>
        <w:t>lugar</w:t>
      </w:r>
      <w:r>
        <w:rPr>
          <w:color w:val="231F20"/>
          <w:spacing w:val="-8"/>
          <w:sz w:val="16"/>
        </w:rPr>
        <w:t> </w:t>
      </w:r>
      <w:r>
        <w:rPr>
          <w:color w:val="231F20"/>
          <w:sz w:val="16"/>
        </w:rPr>
        <w:t>en</w:t>
      </w:r>
      <w:r>
        <w:rPr>
          <w:color w:val="231F20"/>
          <w:spacing w:val="-8"/>
          <w:sz w:val="16"/>
        </w:rPr>
        <w:t> </w:t>
      </w:r>
      <w:r>
        <w:rPr>
          <w:color w:val="231F20"/>
          <w:sz w:val="16"/>
        </w:rPr>
        <w:t>las</w:t>
      </w:r>
      <w:r>
        <w:rPr>
          <w:color w:val="231F20"/>
          <w:spacing w:val="-8"/>
          <w:sz w:val="16"/>
        </w:rPr>
        <w:t> </w:t>
      </w:r>
      <w:r>
        <w:rPr>
          <w:color w:val="231F20"/>
          <w:sz w:val="16"/>
        </w:rPr>
        <w:t>estadísticas</w:t>
      </w:r>
      <w:r>
        <w:rPr>
          <w:color w:val="231F20"/>
          <w:spacing w:val="-8"/>
          <w:sz w:val="16"/>
        </w:rPr>
        <w:t> </w:t>
      </w:r>
      <w:r>
        <w:rPr>
          <w:color w:val="231F20"/>
          <w:sz w:val="16"/>
        </w:rPr>
        <w:t>de</w:t>
      </w:r>
      <w:r>
        <w:rPr>
          <w:color w:val="231F20"/>
          <w:spacing w:val="-8"/>
          <w:sz w:val="16"/>
        </w:rPr>
        <w:t> </w:t>
      </w:r>
      <w:r>
        <w:rPr>
          <w:color w:val="231F20"/>
          <w:sz w:val="16"/>
        </w:rPr>
        <w:t>salud</w:t>
      </w:r>
      <w:r>
        <w:rPr>
          <w:color w:val="231F20"/>
          <w:spacing w:val="-8"/>
          <w:sz w:val="16"/>
        </w:rPr>
        <w:t> </w:t>
      </w:r>
      <w:r>
        <w:rPr>
          <w:color w:val="231F20"/>
          <w:sz w:val="16"/>
        </w:rPr>
        <w:t>a</w:t>
      </w:r>
      <w:r>
        <w:rPr>
          <w:color w:val="231F20"/>
          <w:spacing w:val="-8"/>
          <w:sz w:val="16"/>
        </w:rPr>
        <w:t> </w:t>
      </w:r>
      <w:r>
        <w:rPr>
          <w:color w:val="231F20"/>
          <w:sz w:val="16"/>
        </w:rPr>
        <w:t>nivel</w:t>
      </w:r>
      <w:r>
        <w:rPr>
          <w:color w:val="231F20"/>
          <w:spacing w:val="-8"/>
          <w:sz w:val="16"/>
        </w:rPr>
        <w:t> </w:t>
      </w:r>
      <w:r>
        <w:rPr>
          <w:color w:val="231F20"/>
          <w:sz w:val="16"/>
        </w:rPr>
        <w:t>mundial.</w:t>
      </w:r>
      <w:r>
        <w:rPr>
          <w:color w:val="231F20"/>
          <w:spacing w:val="-8"/>
          <w:sz w:val="16"/>
        </w:rPr>
        <w:t> </w:t>
      </w:r>
      <w:r>
        <w:rPr>
          <w:color w:val="231F20"/>
          <w:sz w:val="16"/>
        </w:rPr>
        <w:t>Esta</w:t>
      </w:r>
      <w:r>
        <w:rPr>
          <w:color w:val="231F20"/>
          <w:spacing w:val="-8"/>
          <w:sz w:val="16"/>
        </w:rPr>
        <w:t> </w:t>
      </w:r>
      <w:r>
        <w:rPr>
          <w:color w:val="231F20"/>
          <w:sz w:val="16"/>
        </w:rPr>
        <w:t>situación</w:t>
      </w:r>
      <w:r>
        <w:rPr>
          <w:color w:val="231F20"/>
          <w:spacing w:val="-8"/>
          <w:sz w:val="16"/>
        </w:rPr>
        <w:t> </w:t>
      </w:r>
      <w:r>
        <w:rPr>
          <w:color w:val="231F20"/>
          <w:sz w:val="16"/>
        </w:rPr>
        <w:t>se</w:t>
      </w:r>
      <w:r>
        <w:rPr>
          <w:color w:val="231F20"/>
          <w:spacing w:val="-8"/>
          <w:sz w:val="16"/>
        </w:rPr>
        <w:t> </w:t>
      </w:r>
      <w:r>
        <w:rPr>
          <w:color w:val="231F20"/>
          <w:sz w:val="16"/>
        </w:rPr>
        <w:t>identifica</w:t>
      </w:r>
      <w:r>
        <w:rPr>
          <w:color w:val="231F20"/>
          <w:spacing w:val="-8"/>
          <w:sz w:val="16"/>
        </w:rPr>
        <w:t> </w:t>
      </w:r>
      <w:r>
        <w:rPr>
          <w:color w:val="231F20"/>
          <w:sz w:val="16"/>
        </w:rPr>
        <w:t>en</w:t>
      </w:r>
      <w:r>
        <w:rPr>
          <w:color w:val="231F20"/>
          <w:spacing w:val="-8"/>
          <w:sz w:val="16"/>
        </w:rPr>
        <w:t> </w:t>
      </w:r>
      <w:r>
        <w:rPr>
          <w:color w:val="231F20"/>
          <w:sz w:val="16"/>
        </w:rPr>
        <w:t>las</w:t>
      </w:r>
      <w:r>
        <w:rPr>
          <w:color w:val="231F20"/>
          <w:spacing w:val="-8"/>
          <w:sz w:val="16"/>
        </w:rPr>
        <w:t> </w:t>
      </w:r>
      <w:r>
        <w:rPr>
          <w:color w:val="231F20"/>
          <w:sz w:val="16"/>
        </w:rPr>
        <w:t>diferentes entidades</w:t>
      </w:r>
      <w:r>
        <w:rPr>
          <w:color w:val="231F20"/>
          <w:spacing w:val="-7"/>
          <w:sz w:val="16"/>
        </w:rPr>
        <w:t> </w:t>
      </w:r>
      <w:r>
        <w:rPr>
          <w:color w:val="231F20"/>
          <w:sz w:val="16"/>
        </w:rPr>
        <w:t>federativas</w:t>
      </w:r>
      <w:r>
        <w:rPr>
          <w:color w:val="231F20"/>
          <w:spacing w:val="-7"/>
          <w:sz w:val="16"/>
        </w:rPr>
        <w:t> </w:t>
      </w:r>
      <w:r>
        <w:rPr>
          <w:color w:val="231F20"/>
          <w:sz w:val="16"/>
        </w:rPr>
        <w:t>del</w:t>
      </w:r>
      <w:r>
        <w:rPr>
          <w:color w:val="231F20"/>
          <w:spacing w:val="-7"/>
          <w:sz w:val="16"/>
        </w:rPr>
        <w:t> </w:t>
      </w:r>
      <w:r>
        <w:rPr>
          <w:color w:val="231F20"/>
          <w:sz w:val="16"/>
        </w:rPr>
        <w:t>país,</w:t>
      </w:r>
      <w:r>
        <w:rPr>
          <w:color w:val="231F20"/>
          <w:spacing w:val="-7"/>
          <w:sz w:val="16"/>
        </w:rPr>
        <w:t> </w:t>
      </w:r>
      <w:r>
        <w:rPr>
          <w:color w:val="231F20"/>
          <w:sz w:val="16"/>
        </w:rPr>
        <w:t>como</w:t>
      </w:r>
      <w:r>
        <w:rPr>
          <w:color w:val="231F20"/>
          <w:spacing w:val="-7"/>
          <w:sz w:val="16"/>
        </w:rPr>
        <w:t> </w:t>
      </w:r>
      <w:r>
        <w:rPr>
          <w:color w:val="231F20"/>
          <w:sz w:val="16"/>
        </w:rPr>
        <w:t>lo</w:t>
      </w:r>
      <w:r>
        <w:rPr>
          <w:color w:val="231F20"/>
          <w:spacing w:val="-7"/>
          <w:sz w:val="16"/>
        </w:rPr>
        <w:t> </w:t>
      </w:r>
      <w:r>
        <w:rPr>
          <w:color w:val="231F20"/>
          <w:sz w:val="16"/>
        </w:rPr>
        <w:t>es</w:t>
      </w:r>
      <w:r>
        <w:rPr>
          <w:color w:val="231F20"/>
          <w:spacing w:val="-7"/>
          <w:sz w:val="16"/>
        </w:rPr>
        <w:t> </w:t>
      </w:r>
      <w:r>
        <w:rPr>
          <w:color w:val="231F20"/>
          <w:sz w:val="16"/>
        </w:rPr>
        <w:t>el</w:t>
      </w:r>
      <w:r>
        <w:rPr>
          <w:color w:val="231F20"/>
          <w:spacing w:val="-7"/>
          <w:sz w:val="16"/>
        </w:rPr>
        <w:t> </w:t>
      </w:r>
      <w:r>
        <w:rPr>
          <w:color w:val="231F20"/>
          <w:sz w:val="16"/>
        </w:rPr>
        <w:t>Estado</w:t>
      </w:r>
      <w:r>
        <w:rPr>
          <w:color w:val="231F20"/>
          <w:spacing w:val="-7"/>
          <w:sz w:val="16"/>
        </w:rPr>
        <w:t> </w:t>
      </w:r>
      <w:r>
        <w:rPr>
          <w:color w:val="231F20"/>
          <w:sz w:val="16"/>
        </w:rPr>
        <w:t>de</w:t>
      </w:r>
      <w:r>
        <w:rPr>
          <w:color w:val="231F20"/>
          <w:spacing w:val="-7"/>
          <w:sz w:val="16"/>
        </w:rPr>
        <w:t> </w:t>
      </w:r>
      <w:r>
        <w:rPr>
          <w:color w:val="231F20"/>
          <w:sz w:val="16"/>
        </w:rPr>
        <w:t>México.</w:t>
      </w:r>
      <w:r>
        <w:rPr>
          <w:color w:val="231F20"/>
          <w:spacing w:val="-6"/>
          <w:sz w:val="16"/>
        </w:rPr>
        <w:t> </w:t>
      </w:r>
      <w:r>
        <w:rPr>
          <w:color w:val="231F20"/>
          <w:sz w:val="16"/>
        </w:rPr>
        <w:t>El</w:t>
      </w:r>
      <w:r>
        <w:rPr>
          <w:color w:val="231F20"/>
          <w:spacing w:val="-7"/>
          <w:sz w:val="16"/>
        </w:rPr>
        <w:t> </w:t>
      </w:r>
      <w:r>
        <w:rPr>
          <w:color w:val="231F20"/>
          <w:sz w:val="16"/>
        </w:rPr>
        <w:t>objetivo</w:t>
      </w:r>
      <w:r>
        <w:rPr>
          <w:color w:val="231F20"/>
          <w:spacing w:val="-7"/>
          <w:sz w:val="16"/>
        </w:rPr>
        <w:t> </w:t>
      </w:r>
      <w:r>
        <w:rPr>
          <w:color w:val="231F20"/>
          <w:sz w:val="16"/>
        </w:rPr>
        <w:t>de</w:t>
      </w:r>
      <w:r>
        <w:rPr>
          <w:color w:val="231F20"/>
          <w:spacing w:val="-7"/>
          <w:sz w:val="16"/>
        </w:rPr>
        <w:t> </w:t>
      </w:r>
      <w:r>
        <w:rPr>
          <w:color w:val="231F20"/>
          <w:sz w:val="16"/>
        </w:rPr>
        <w:t>este</w:t>
      </w:r>
      <w:r>
        <w:rPr>
          <w:color w:val="231F20"/>
          <w:spacing w:val="-7"/>
          <w:sz w:val="16"/>
        </w:rPr>
        <w:t> </w:t>
      </w:r>
      <w:r>
        <w:rPr>
          <w:color w:val="231F20"/>
          <w:sz w:val="16"/>
        </w:rPr>
        <w:t>trabajo</w:t>
      </w:r>
      <w:r>
        <w:rPr>
          <w:color w:val="231F20"/>
          <w:spacing w:val="-7"/>
          <w:sz w:val="16"/>
        </w:rPr>
        <w:t> </w:t>
      </w:r>
      <w:r>
        <w:rPr>
          <w:color w:val="231F20"/>
          <w:sz w:val="16"/>
        </w:rPr>
        <w:t>fue</w:t>
      </w:r>
      <w:r>
        <w:rPr>
          <w:color w:val="231F20"/>
          <w:spacing w:val="-7"/>
          <w:sz w:val="16"/>
        </w:rPr>
        <w:t> </w:t>
      </w:r>
      <w:r>
        <w:rPr>
          <w:color w:val="231F20"/>
          <w:sz w:val="16"/>
        </w:rPr>
        <w:t>conocer</w:t>
      </w:r>
      <w:r>
        <w:rPr>
          <w:color w:val="231F20"/>
          <w:spacing w:val="-7"/>
          <w:sz w:val="16"/>
        </w:rPr>
        <w:t> </w:t>
      </w:r>
      <w:r>
        <w:rPr>
          <w:color w:val="231F20"/>
          <w:sz w:val="16"/>
        </w:rPr>
        <w:t>la</w:t>
      </w:r>
      <w:r>
        <w:rPr>
          <w:color w:val="231F20"/>
          <w:spacing w:val="-7"/>
          <w:sz w:val="16"/>
        </w:rPr>
        <w:t> </w:t>
      </w:r>
      <w:r>
        <w:rPr>
          <w:color w:val="231F20"/>
          <w:sz w:val="16"/>
        </w:rPr>
        <w:t>relación</w:t>
      </w:r>
      <w:r>
        <w:rPr>
          <w:color w:val="231F20"/>
          <w:spacing w:val="-7"/>
          <w:sz w:val="16"/>
        </w:rPr>
        <w:t> </w:t>
      </w:r>
      <w:r>
        <w:rPr>
          <w:color w:val="231F20"/>
          <w:sz w:val="16"/>
        </w:rPr>
        <w:t>entre</w:t>
      </w:r>
      <w:r>
        <w:rPr>
          <w:color w:val="231F20"/>
          <w:spacing w:val="-7"/>
          <w:sz w:val="16"/>
        </w:rPr>
        <w:t> </w:t>
      </w:r>
      <w:r>
        <w:rPr>
          <w:color w:val="231F20"/>
          <w:sz w:val="16"/>
        </w:rPr>
        <w:t>emisión</w:t>
      </w:r>
      <w:r>
        <w:rPr>
          <w:color w:val="231F20"/>
          <w:spacing w:val="-7"/>
          <w:sz w:val="16"/>
        </w:rPr>
        <w:t> </w:t>
      </w:r>
      <w:r>
        <w:rPr>
          <w:color w:val="231F20"/>
          <w:sz w:val="16"/>
        </w:rPr>
        <w:t>de</w:t>
      </w:r>
      <w:r>
        <w:rPr>
          <w:color w:val="231F20"/>
          <w:spacing w:val="28"/>
          <w:sz w:val="16"/>
        </w:rPr>
        <w:t> </w:t>
      </w:r>
      <w:r>
        <w:rPr>
          <w:color w:val="231F20"/>
          <w:sz w:val="16"/>
        </w:rPr>
        <w:t>programas</w:t>
      </w:r>
      <w:r>
        <w:rPr>
          <w:color w:val="231F20"/>
          <w:spacing w:val="-7"/>
          <w:sz w:val="16"/>
        </w:rPr>
        <w:t> </w:t>
      </w:r>
      <w:r>
        <w:rPr>
          <w:color w:val="231F20"/>
          <w:sz w:val="16"/>
        </w:rPr>
        <w:t>de</w:t>
      </w:r>
      <w:r>
        <w:rPr>
          <w:color w:val="231F20"/>
          <w:spacing w:val="-7"/>
          <w:sz w:val="16"/>
        </w:rPr>
        <w:t> </w:t>
      </w:r>
      <w:r>
        <w:rPr>
          <w:color w:val="231F20"/>
          <w:sz w:val="16"/>
        </w:rPr>
        <w:t>salud,</w:t>
      </w:r>
      <w:r>
        <w:rPr>
          <w:color w:val="231F20"/>
          <w:spacing w:val="-6"/>
          <w:sz w:val="16"/>
        </w:rPr>
        <w:t> </w:t>
      </w:r>
      <w:r>
        <w:rPr>
          <w:color w:val="231F20"/>
          <w:sz w:val="16"/>
        </w:rPr>
        <w:t>su</w:t>
      </w:r>
      <w:r>
        <w:rPr>
          <w:color w:val="231F20"/>
          <w:spacing w:val="-7"/>
          <w:sz w:val="16"/>
        </w:rPr>
        <w:t> </w:t>
      </w:r>
      <w:r>
        <w:rPr>
          <w:color w:val="231F20"/>
          <w:sz w:val="16"/>
        </w:rPr>
        <w:t>contenido y</w:t>
      </w:r>
      <w:r>
        <w:rPr>
          <w:color w:val="231F20"/>
          <w:spacing w:val="-6"/>
          <w:sz w:val="16"/>
        </w:rPr>
        <w:t> </w:t>
      </w:r>
      <w:r>
        <w:rPr>
          <w:color w:val="231F20"/>
          <w:sz w:val="16"/>
        </w:rPr>
        <w:t>la</w:t>
      </w:r>
      <w:r>
        <w:rPr>
          <w:color w:val="231F20"/>
          <w:spacing w:val="-6"/>
          <w:sz w:val="16"/>
        </w:rPr>
        <w:t> </w:t>
      </w:r>
      <w:r>
        <w:rPr>
          <w:color w:val="231F20"/>
          <w:sz w:val="16"/>
        </w:rPr>
        <w:t>actuación</w:t>
      </w:r>
      <w:r>
        <w:rPr>
          <w:color w:val="231F20"/>
          <w:spacing w:val="-6"/>
          <w:sz w:val="16"/>
        </w:rPr>
        <w:t> </w:t>
      </w:r>
      <w:r>
        <w:rPr>
          <w:color w:val="231F20"/>
          <w:sz w:val="16"/>
        </w:rPr>
        <w:t>de</w:t>
      </w:r>
      <w:r>
        <w:rPr>
          <w:color w:val="231F20"/>
          <w:spacing w:val="-6"/>
          <w:sz w:val="16"/>
        </w:rPr>
        <w:t> </w:t>
      </w:r>
      <w:r>
        <w:rPr>
          <w:color w:val="231F20"/>
          <w:sz w:val="16"/>
        </w:rPr>
        <w:t>los</w:t>
      </w:r>
      <w:r>
        <w:rPr>
          <w:color w:val="231F20"/>
          <w:spacing w:val="-6"/>
          <w:sz w:val="16"/>
        </w:rPr>
        <w:t> </w:t>
      </w:r>
      <w:r>
        <w:rPr>
          <w:color w:val="231F20"/>
          <w:sz w:val="16"/>
        </w:rPr>
        <w:t>participantes.</w:t>
      </w:r>
      <w:r>
        <w:rPr>
          <w:color w:val="231F20"/>
          <w:spacing w:val="-6"/>
          <w:sz w:val="16"/>
        </w:rPr>
        <w:t> </w:t>
      </w:r>
      <w:r>
        <w:rPr>
          <w:color w:val="231F20"/>
          <w:sz w:val="16"/>
        </w:rPr>
        <w:t>El</w:t>
      </w:r>
      <w:r>
        <w:rPr>
          <w:color w:val="231F20"/>
          <w:spacing w:val="-6"/>
          <w:sz w:val="16"/>
        </w:rPr>
        <w:t> </w:t>
      </w:r>
      <w:r>
        <w:rPr>
          <w:color w:val="231F20"/>
          <w:sz w:val="16"/>
        </w:rPr>
        <w:t>trabajo</w:t>
      </w:r>
      <w:r>
        <w:rPr>
          <w:color w:val="231F20"/>
          <w:spacing w:val="-6"/>
          <w:sz w:val="16"/>
        </w:rPr>
        <w:t> </w:t>
      </w:r>
      <w:r>
        <w:rPr>
          <w:color w:val="231F20"/>
          <w:sz w:val="16"/>
        </w:rPr>
        <w:t>que</w:t>
      </w:r>
      <w:r>
        <w:rPr>
          <w:color w:val="231F20"/>
          <w:spacing w:val="-6"/>
          <w:sz w:val="16"/>
        </w:rPr>
        <w:t> </w:t>
      </w:r>
      <w:r>
        <w:rPr>
          <w:color w:val="231F20"/>
          <w:sz w:val="16"/>
        </w:rPr>
        <w:t>se</w:t>
      </w:r>
      <w:r>
        <w:rPr>
          <w:color w:val="231F20"/>
          <w:spacing w:val="-6"/>
          <w:sz w:val="16"/>
        </w:rPr>
        <w:t> </w:t>
      </w:r>
      <w:r>
        <w:rPr>
          <w:color w:val="231F20"/>
          <w:sz w:val="16"/>
        </w:rPr>
        <w:t>realizó</w:t>
      </w:r>
      <w:r>
        <w:rPr>
          <w:color w:val="231F20"/>
          <w:spacing w:val="-6"/>
          <w:sz w:val="16"/>
        </w:rPr>
        <w:t> </w:t>
      </w:r>
      <w:r>
        <w:rPr>
          <w:color w:val="231F20"/>
          <w:sz w:val="16"/>
        </w:rPr>
        <w:t>es</w:t>
      </w:r>
      <w:r>
        <w:rPr>
          <w:color w:val="231F20"/>
          <w:spacing w:val="-6"/>
          <w:sz w:val="16"/>
        </w:rPr>
        <w:t> </w:t>
      </w:r>
      <w:r>
        <w:rPr>
          <w:color w:val="231F20"/>
          <w:sz w:val="16"/>
        </w:rPr>
        <w:t>de</w:t>
      </w:r>
      <w:r>
        <w:rPr>
          <w:color w:val="231F20"/>
          <w:spacing w:val="-6"/>
          <w:sz w:val="16"/>
        </w:rPr>
        <w:t> </w:t>
      </w:r>
      <w:r>
        <w:rPr>
          <w:color w:val="231F20"/>
          <w:sz w:val="16"/>
        </w:rPr>
        <w:t>tipo</w:t>
      </w:r>
      <w:r>
        <w:rPr>
          <w:color w:val="231F20"/>
          <w:spacing w:val="-6"/>
          <w:sz w:val="16"/>
        </w:rPr>
        <w:t> </w:t>
      </w:r>
      <w:r>
        <w:rPr>
          <w:color w:val="231F20"/>
          <w:sz w:val="16"/>
        </w:rPr>
        <w:t>documental,</w:t>
      </w:r>
      <w:r>
        <w:rPr>
          <w:color w:val="231F20"/>
          <w:spacing w:val="-6"/>
          <w:sz w:val="16"/>
        </w:rPr>
        <w:t> </w:t>
      </w:r>
      <w:r>
        <w:rPr>
          <w:color w:val="231F20"/>
          <w:sz w:val="16"/>
        </w:rPr>
        <w:t>retrospectivo,</w:t>
      </w:r>
      <w:r>
        <w:rPr>
          <w:color w:val="231F20"/>
          <w:spacing w:val="-6"/>
          <w:sz w:val="16"/>
        </w:rPr>
        <w:t> </w:t>
      </w:r>
      <w:r>
        <w:rPr>
          <w:color w:val="231F20"/>
          <w:sz w:val="16"/>
        </w:rPr>
        <w:t>analítico</w:t>
      </w:r>
      <w:r>
        <w:rPr>
          <w:color w:val="231F20"/>
          <w:spacing w:val="-6"/>
          <w:sz w:val="16"/>
        </w:rPr>
        <w:t> </w:t>
      </w:r>
      <w:r>
        <w:rPr>
          <w:color w:val="231F20"/>
          <w:sz w:val="16"/>
        </w:rPr>
        <w:t>y</w:t>
      </w:r>
      <w:r>
        <w:rPr>
          <w:color w:val="231F20"/>
          <w:spacing w:val="-6"/>
          <w:sz w:val="16"/>
        </w:rPr>
        <w:t> </w:t>
      </w:r>
      <w:r>
        <w:rPr>
          <w:color w:val="231F20"/>
          <w:sz w:val="16"/>
        </w:rPr>
        <w:t>reflexivo.</w:t>
      </w:r>
      <w:r>
        <w:rPr>
          <w:color w:val="231F20"/>
          <w:spacing w:val="-6"/>
          <w:sz w:val="16"/>
        </w:rPr>
        <w:t> </w:t>
      </w:r>
      <w:r>
        <w:rPr>
          <w:color w:val="231F20"/>
          <w:sz w:val="16"/>
        </w:rPr>
        <w:t>Se</w:t>
      </w:r>
      <w:r>
        <w:rPr>
          <w:color w:val="231F20"/>
          <w:spacing w:val="-6"/>
          <w:sz w:val="16"/>
        </w:rPr>
        <w:t> </w:t>
      </w:r>
      <w:r>
        <w:rPr>
          <w:color w:val="231F20"/>
          <w:sz w:val="16"/>
        </w:rPr>
        <w:t>analizaron</w:t>
      </w:r>
      <w:r>
        <w:rPr>
          <w:color w:val="231F20"/>
          <w:spacing w:val="-6"/>
          <w:sz w:val="16"/>
        </w:rPr>
        <w:t> </w:t>
      </w:r>
      <w:r>
        <w:rPr>
          <w:color w:val="231F20"/>
          <w:sz w:val="16"/>
        </w:rPr>
        <w:t>en</w:t>
      </w:r>
      <w:r>
        <w:rPr>
          <w:color w:val="231F20"/>
          <w:spacing w:val="-6"/>
          <w:sz w:val="16"/>
        </w:rPr>
        <w:t> </w:t>
      </w:r>
      <w:r>
        <w:rPr>
          <w:color w:val="231F20"/>
          <w:sz w:val="16"/>
        </w:rPr>
        <w:t>una</w:t>
      </w:r>
      <w:r>
        <w:rPr>
          <w:color w:val="231F20"/>
          <w:spacing w:val="-6"/>
          <w:sz w:val="16"/>
        </w:rPr>
        <w:t> </w:t>
      </w:r>
      <w:r>
        <w:rPr>
          <w:color w:val="231F20"/>
          <w:sz w:val="16"/>
        </w:rPr>
        <w:t>primera</w:t>
      </w:r>
      <w:r>
        <w:rPr>
          <w:color w:val="231F20"/>
          <w:spacing w:val="-6"/>
          <w:sz w:val="16"/>
        </w:rPr>
        <w:t> </w:t>
      </w:r>
      <w:r>
        <w:rPr>
          <w:color w:val="231F20"/>
          <w:sz w:val="16"/>
        </w:rPr>
        <w:t>etapa,</w:t>
      </w:r>
      <w:r>
        <w:rPr>
          <w:color w:val="231F20"/>
          <w:spacing w:val="-6"/>
          <w:sz w:val="16"/>
        </w:rPr>
        <w:t> </w:t>
      </w:r>
      <w:r>
        <w:rPr>
          <w:color w:val="231F20"/>
          <w:sz w:val="16"/>
        </w:rPr>
        <w:t>diferentes documentos</w:t>
      </w:r>
      <w:r>
        <w:rPr>
          <w:color w:val="231F20"/>
          <w:spacing w:val="-8"/>
          <w:sz w:val="16"/>
        </w:rPr>
        <w:t> </w:t>
      </w:r>
      <w:r>
        <w:rPr>
          <w:color w:val="231F20"/>
          <w:sz w:val="16"/>
        </w:rPr>
        <w:t>emitidos</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ámbito</w:t>
      </w:r>
      <w:r>
        <w:rPr>
          <w:color w:val="231F20"/>
          <w:spacing w:val="-8"/>
          <w:sz w:val="16"/>
        </w:rPr>
        <w:t> </w:t>
      </w:r>
      <w:r>
        <w:rPr>
          <w:color w:val="231F20"/>
          <w:sz w:val="16"/>
        </w:rPr>
        <w:t>nacional</w:t>
      </w:r>
      <w:r>
        <w:rPr>
          <w:color w:val="231F20"/>
          <w:spacing w:val="-8"/>
          <w:sz w:val="16"/>
        </w:rPr>
        <w:t> </w:t>
      </w:r>
      <w:r>
        <w:rPr>
          <w:color w:val="231F20"/>
          <w:sz w:val="16"/>
        </w:rPr>
        <w:t>y</w:t>
      </w:r>
      <w:r>
        <w:rPr>
          <w:color w:val="231F20"/>
          <w:spacing w:val="-8"/>
          <w:sz w:val="16"/>
        </w:rPr>
        <w:t> </w:t>
      </w:r>
      <w:r>
        <w:rPr>
          <w:color w:val="231F20"/>
          <w:sz w:val="16"/>
        </w:rPr>
        <w:t>regional</w:t>
      </w:r>
      <w:r>
        <w:rPr>
          <w:color w:val="231F20"/>
          <w:spacing w:val="-8"/>
          <w:sz w:val="16"/>
        </w:rPr>
        <w:t> </w:t>
      </w:r>
      <w:r>
        <w:rPr>
          <w:color w:val="231F20"/>
          <w:sz w:val="16"/>
        </w:rPr>
        <w:t>que</w:t>
      </w:r>
      <w:r>
        <w:rPr>
          <w:color w:val="231F20"/>
          <w:spacing w:val="-8"/>
          <w:sz w:val="16"/>
        </w:rPr>
        <w:t> </w:t>
      </w:r>
      <w:r>
        <w:rPr>
          <w:color w:val="231F20"/>
          <w:sz w:val="16"/>
        </w:rPr>
        <w:t>se</w:t>
      </w:r>
      <w:r>
        <w:rPr>
          <w:color w:val="231F20"/>
          <w:spacing w:val="-8"/>
          <w:sz w:val="16"/>
        </w:rPr>
        <w:t> </w:t>
      </w:r>
      <w:r>
        <w:rPr>
          <w:color w:val="231F20"/>
          <w:sz w:val="16"/>
        </w:rPr>
        <w:t>caracterizan</w:t>
      </w:r>
      <w:r>
        <w:rPr>
          <w:color w:val="231F20"/>
          <w:spacing w:val="-9"/>
          <w:sz w:val="16"/>
        </w:rPr>
        <w:t> </w:t>
      </w:r>
      <w:r>
        <w:rPr>
          <w:color w:val="231F20"/>
          <w:sz w:val="16"/>
        </w:rPr>
        <w:t>por</w:t>
      </w:r>
      <w:r>
        <w:rPr>
          <w:color w:val="231F20"/>
          <w:spacing w:val="-8"/>
          <w:sz w:val="16"/>
        </w:rPr>
        <w:t> </w:t>
      </w:r>
      <w:r>
        <w:rPr>
          <w:color w:val="231F20"/>
          <w:sz w:val="16"/>
        </w:rPr>
        <w:t>formar</w:t>
      </w:r>
      <w:r>
        <w:rPr>
          <w:color w:val="231F20"/>
          <w:spacing w:val="-8"/>
          <w:sz w:val="16"/>
        </w:rPr>
        <w:t> </w:t>
      </w:r>
      <w:r>
        <w:rPr>
          <w:color w:val="231F20"/>
          <w:sz w:val="16"/>
        </w:rPr>
        <w:t>el</w:t>
      </w:r>
      <w:r>
        <w:rPr>
          <w:color w:val="231F20"/>
          <w:spacing w:val="-8"/>
          <w:sz w:val="16"/>
        </w:rPr>
        <w:t> </w:t>
      </w:r>
      <w:r>
        <w:rPr>
          <w:color w:val="231F20"/>
          <w:sz w:val="16"/>
        </w:rPr>
        <w:t>marco</w:t>
      </w:r>
      <w:r>
        <w:rPr>
          <w:color w:val="231F20"/>
          <w:spacing w:val="-8"/>
          <w:sz w:val="16"/>
        </w:rPr>
        <w:t> </w:t>
      </w:r>
      <w:r>
        <w:rPr>
          <w:color w:val="231F20"/>
          <w:sz w:val="16"/>
        </w:rPr>
        <w:t>normativo</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atención</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obesidad.</w:t>
      </w:r>
      <w:r>
        <w:rPr>
          <w:color w:val="231F20"/>
          <w:spacing w:val="-8"/>
          <w:sz w:val="16"/>
        </w:rPr>
        <w:t> </w:t>
      </w:r>
      <w:r>
        <w:rPr>
          <w:color w:val="231F20"/>
          <w:sz w:val="16"/>
        </w:rPr>
        <w:t>Posteriormente,</w:t>
      </w:r>
      <w:r>
        <w:rPr>
          <w:color w:val="231F20"/>
          <w:spacing w:val="-7"/>
          <w:sz w:val="16"/>
        </w:rPr>
        <w:t> </w:t>
      </w:r>
      <w:r>
        <w:rPr>
          <w:color w:val="231F20"/>
          <w:sz w:val="16"/>
        </w:rPr>
        <w:t>se</w:t>
      </w:r>
      <w:r>
        <w:rPr>
          <w:color w:val="231F20"/>
          <w:spacing w:val="-8"/>
          <w:sz w:val="16"/>
        </w:rPr>
        <w:t> </w:t>
      </w:r>
      <w:r>
        <w:rPr>
          <w:color w:val="231F20"/>
          <w:sz w:val="16"/>
        </w:rPr>
        <w:t>retomaron los hallazgos de cuatro investigaciones, las cuales realizan una vinculación entre los programas y la implementación de los mismos. Se observó que en México, la atención de la salud y prevención de la obesidad están clasificadas como una garantía individual expresada en la Constitución Política. Como parte de las políticas nacionales de salud, diferentes documentos establecen la prevención de la obesidad, sin embargo, al contrastar lo establecido en ellos con los resultados obtenidos en</w:t>
      </w:r>
      <w:r>
        <w:rPr>
          <w:color w:val="231F20"/>
          <w:spacing w:val="-4"/>
          <w:sz w:val="16"/>
        </w:rPr>
        <w:t> </w:t>
      </w:r>
      <w:r>
        <w:rPr>
          <w:color w:val="231F20"/>
          <w:sz w:val="16"/>
        </w:rPr>
        <w:t>los</w:t>
      </w:r>
      <w:r>
        <w:rPr>
          <w:color w:val="231F20"/>
          <w:spacing w:val="-4"/>
          <w:sz w:val="16"/>
        </w:rPr>
        <w:t> </w:t>
      </w:r>
      <w:r>
        <w:rPr>
          <w:color w:val="231F20"/>
          <w:sz w:val="16"/>
        </w:rPr>
        <w:t>cuatro</w:t>
      </w:r>
      <w:r>
        <w:rPr>
          <w:color w:val="231F20"/>
          <w:spacing w:val="-4"/>
          <w:sz w:val="16"/>
        </w:rPr>
        <w:t> </w:t>
      </w:r>
      <w:r>
        <w:rPr>
          <w:color w:val="231F20"/>
          <w:sz w:val="16"/>
        </w:rPr>
        <w:t>estudios,</w:t>
      </w:r>
      <w:r>
        <w:rPr>
          <w:color w:val="231F20"/>
          <w:spacing w:val="-4"/>
          <w:sz w:val="16"/>
        </w:rPr>
        <w:t> </w:t>
      </w:r>
      <w:r>
        <w:rPr>
          <w:color w:val="231F20"/>
          <w:sz w:val="16"/>
        </w:rPr>
        <w:t>se</w:t>
      </w:r>
      <w:r>
        <w:rPr>
          <w:color w:val="231F20"/>
          <w:spacing w:val="-4"/>
          <w:sz w:val="16"/>
        </w:rPr>
        <w:t> </w:t>
      </w:r>
      <w:r>
        <w:rPr>
          <w:color w:val="231F20"/>
          <w:sz w:val="16"/>
        </w:rPr>
        <w:t>identifica</w:t>
      </w:r>
      <w:r>
        <w:rPr>
          <w:color w:val="231F20"/>
          <w:spacing w:val="-5"/>
          <w:sz w:val="16"/>
        </w:rPr>
        <w:t> </w:t>
      </w:r>
      <w:r>
        <w:rPr>
          <w:color w:val="231F20"/>
          <w:sz w:val="16"/>
        </w:rPr>
        <w:t>una</w:t>
      </w:r>
      <w:r>
        <w:rPr>
          <w:color w:val="231F20"/>
          <w:spacing w:val="-4"/>
          <w:sz w:val="16"/>
        </w:rPr>
        <w:t> </w:t>
      </w:r>
      <w:r>
        <w:rPr>
          <w:color w:val="231F20"/>
          <w:sz w:val="16"/>
        </w:rPr>
        <w:t>falta</w:t>
      </w:r>
      <w:r>
        <w:rPr>
          <w:color w:val="231F20"/>
          <w:spacing w:val="-5"/>
          <w:sz w:val="16"/>
        </w:rPr>
        <w:t> </w:t>
      </w:r>
      <w:r>
        <w:rPr>
          <w:color w:val="231F20"/>
          <w:sz w:val="16"/>
        </w:rPr>
        <w:t>de</w:t>
      </w:r>
      <w:r>
        <w:rPr>
          <w:color w:val="231F20"/>
          <w:spacing w:val="-4"/>
          <w:sz w:val="16"/>
        </w:rPr>
        <w:t> </w:t>
      </w:r>
      <w:r>
        <w:rPr>
          <w:color w:val="231F20"/>
          <w:sz w:val="16"/>
        </w:rPr>
        <w:t>coherencia</w:t>
      </w:r>
      <w:r>
        <w:rPr>
          <w:color w:val="231F20"/>
          <w:spacing w:val="-5"/>
          <w:sz w:val="16"/>
        </w:rPr>
        <w:t> </w:t>
      </w:r>
      <w:r>
        <w:rPr>
          <w:color w:val="231F20"/>
          <w:sz w:val="16"/>
        </w:rPr>
        <w:t>para</w:t>
      </w:r>
      <w:r>
        <w:rPr>
          <w:color w:val="231F20"/>
          <w:spacing w:val="-4"/>
          <w:sz w:val="16"/>
        </w:rPr>
        <w:t> </w:t>
      </w:r>
      <w:r>
        <w:rPr>
          <w:color w:val="231F20"/>
          <w:sz w:val="16"/>
        </w:rPr>
        <w:t>su</w:t>
      </w:r>
      <w:r>
        <w:rPr>
          <w:color w:val="231F20"/>
          <w:spacing w:val="-4"/>
          <w:sz w:val="16"/>
        </w:rPr>
        <w:t> </w:t>
      </w:r>
      <w:r>
        <w:rPr>
          <w:color w:val="231F20"/>
          <w:sz w:val="16"/>
        </w:rPr>
        <w:t>implementación.</w:t>
      </w:r>
      <w:r>
        <w:rPr>
          <w:color w:val="231F20"/>
          <w:spacing w:val="-5"/>
          <w:sz w:val="16"/>
        </w:rPr>
        <w:t> </w:t>
      </w:r>
      <w:r>
        <w:rPr>
          <w:color w:val="231F20"/>
          <w:sz w:val="16"/>
        </w:rPr>
        <w:t>Es</w:t>
      </w:r>
      <w:r>
        <w:rPr>
          <w:color w:val="231F20"/>
          <w:spacing w:val="-4"/>
          <w:sz w:val="16"/>
        </w:rPr>
        <w:t> </w:t>
      </w:r>
      <w:r>
        <w:rPr>
          <w:color w:val="231F20"/>
          <w:sz w:val="16"/>
        </w:rPr>
        <w:t>importante</w:t>
      </w:r>
      <w:r>
        <w:rPr>
          <w:color w:val="231F20"/>
          <w:spacing w:val="-5"/>
          <w:sz w:val="16"/>
        </w:rPr>
        <w:t> </w:t>
      </w:r>
      <w:r>
        <w:rPr>
          <w:color w:val="231F20"/>
          <w:sz w:val="16"/>
        </w:rPr>
        <w:t>dar</w:t>
      </w:r>
      <w:r>
        <w:rPr>
          <w:color w:val="231F20"/>
          <w:spacing w:val="-4"/>
          <w:sz w:val="16"/>
        </w:rPr>
        <w:t> </w:t>
      </w:r>
      <w:r>
        <w:rPr>
          <w:color w:val="231F20"/>
          <w:sz w:val="16"/>
        </w:rPr>
        <w:t>seguimiento</w:t>
      </w:r>
      <w:r>
        <w:rPr>
          <w:color w:val="231F20"/>
          <w:spacing w:val="-5"/>
          <w:sz w:val="16"/>
        </w:rPr>
        <w:t> </w:t>
      </w:r>
      <w:r>
        <w:rPr>
          <w:color w:val="231F20"/>
          <w:sz w:val="16"/>
        </w:rPr>
        <w:t>estrecho</w:t>
      </w:r>
      <w:r>
        <w:rPr>
          <w:color w:val="231F20"/>
          <w:spacing w:val="-4"/>
          <w:sz w:val="16"/>
        </w:rPr>
        <w:t> </w:t>
      </w:r>
      <w:r>
        <w:rPr>
          <w:color w:val="231F20"/>
          <w:sz w:val="16"/>
        </w:rPr>
        <w:t>en</w:t>
      </w:r>
      <w:r>
        <w:rPr>
          <w:color w:val="231F20"/>
          <w:spacing w:val="-4"/>
          <w:sz w:val="16"/>
        </w:rPr>
        <w:t> </w:t>
      </w:r>
      <w:r>
        <w:rPr>
          <w:color w:val="231F20"/>
          <w:sz w:val="16"/>
        </w:rPr>
        <w:t>el</w:t>
      </w:r>
      <w:r>
        <w:rPr>
          <w:color w:val="231F20"/>
          <w:spacing w:val="-4"/>
          <w:sz w:val="16"/>
        </w:rPr>
        <w:t> </w:t>
      </w:r>
      <w:r>
        <w:rPr>
          <w:color w:val="231F20"/>
          <w:sz w:val="16"/>
        </w:rPr>
        <w:t>proceso</w:t>
      </w:r>
      <w:r>
        <w:rPr>
          <w:color w:val="231F20"/>
          <w:spacing w:val="-4"/>
          <w:sz w:val="16"/>
        </w:rPr>
        <w:t> </w:t>
      </w:r>
      <w:r>
        <w:rPr>
          <w:color w:val="231F20"/>
          <w:sz w:val="16"/>
        </w:rPr>
        <w:t>de</w:t>
      </w:r>
      <w:r>
        <w:rPr>
          <w:color w:val="231F20"/>
          <w:spacing w:val="-4"/>
          <w:sz w:val="16"/>
        </w:rPr>
        <w:t> </w:t>
      </w:r>
      <w:r>
        <w:rPr>
          <w:color w:val="231F20"/>
          <w:sz w:val="16"/>
        </w:rPr>
        <w:t>implementación</w:t>
      </w:r>
      <w:r>
        <w:rPr>
          <w:color w:val="231F20"/>
          <w:spacing w:val="-5"/>
          <w:sz w:val="16"/>
        </w:rPr>
        <w:t> </w:t>
      </w:r>
      <w:r>
        <w:rPr>
          <w:color w:val="231F20"/>
          <w:sz w:val="16"/>
        </w:rPr>
        <w:t>de</w:t>
      </w:r>
      <w:r>
        <w:rPr>
          <w:color w:val="231F20"/>
          <w:spacing w:val="-4"/>
          <w:sz w:val="16"/>
        </w:rPr>
        <w:t> </w:t>
      </w:r>
      <w:r>
        <w:rPr>
          <w:color w:val="231F20"/>
          <w:sz w:val="16"/>
        </w:rPr>
        <w:t>los programas preventivos para lograr los objetivos planteados en las políticas nacionales de</w:t>
      </w:r>
      <w:r>
        <w:rPr>
          <w:color w:val="231F20"/>
          <w:spacing w:val="-10"/>
          <w:sz w:val="16"/>
        </w:rPr>
        <w:t> </w:t>
      </w:r>
      <w:r>
        <w:rPr>
          <w:color w:val="231F20"/>
          <w:sz w:val="16"/>
        </w:rPr>
        <w:t>salud.</w:t>
      </w:r>
    </w:p>
    <w:p>
      <w:pPr>
        <w:spacing w:after="0" w:line="249" w:lineRule="auto"/>
        <w:jc w:val="both"/>
        <w:rPr>
          <w:sz w:val="16"/>
        </w:rPr>
        <w:sectPr>
          <w:type w:val="continuous"/>
          <w:pgSz w:w="12240" w:h="15840"/>
          <w:pgMar w:top="1160" w:bottom="280" w:left="780" w:right="780"/>
        </w:sectPr>
      </w:pPr>
    </w:p>
    <w:p>
      <w:pPr>
        <w:spacing w:before="92"/>
        <w:ind w:left="281" w:right="0" w:firstLine="0"/>
        <w:jc w:val="both"/>
        <w:rPr>
          <w:sz w:val="20"/>
        </w:rPr>
      </w:pPr>
      <w:r>
        <w:rPr>
          <w:color w:val="231F20"/>
          <w:sz w:val="20"/>
        </w:rPr>
        <w:t>INFORMACIÓN</w:t>
      </w:r>
      <w:r>
        <w:rPr>
          <w:color w:val="231F20"/>
          <w:spacing w:val="-24"/>
          <w:sz w:val="20"/>
        </w:rPr>
        <w:t> </w:t>
      </w:r>
      <w:r>
        <w:rPr>
          <w:color w:val="231F20"/>
          <w:sz w:val="20"/>
        </w:rPr>
        <w:t>ARTÍCULO</w:t>
      </w:r>
    </w:p>
    <w:p>
      <w:pPr>
        <w:spacing w:line="249" w:lineRule="auto" w:before="158"/>
        <w:ind w:left="281" w:right="1374" w:firstLine="0"/>
        <w:jc w:val="both"/>
        <w:rPr>
          <w:sz w:val="12"/>
        </w:rPr>
      </w:pPr>
      <w:r>
        <w:rPr/>
        <w:pict>
          <v:line style="position:absolute;mso-position-horizontal-relative:page;mso-position-vertical-relative:paragraph;z-index:1120" from="46.2314pt,32.128258pt" to="567.6644pt,32.128258pt" stroked="true" strokeweight=".5pt" strokecolor="#231f20">
            <w10:wrap type="none"/>
          </v:line>
        </w:pict>
      </w:r>
      <w:r>
        <w:rPr>
          <w:color w:val="231F20"/>
          <w:sz w:val="12"/>
        </w:rPr>
        <w:t>Recibido: 22/05/2014 Revisado: 03/06/2014 Aceptado: 26/06/2014</w:t>
      </w:r>
    </w:p>
    <w:p>
      <w:pPr>
        <w:pStyle w:val="BodyText"/>
        <w:ind w:left="0"/>
        <w:jc w:val="left"/>
        <w:rPr>
          <w:sz w:val="10"/>
        </w:rPr>
      </w:pPr>
    </w:p>
    <w:p>
      <w:pPr>
        <w:pStyle w:val="Heading1"/>
        <w:spacing w:before="0"/>
        <w:ind w:left="127"/>
        <w:jc w:val="left"/>
      </w:pPr>
      <w:r>
        <w:rPr>
          <w:color w:val="231F20"/>
        </w:rPr>
        <w:t>Introducción</w:t>
      </w:r>
    </w:p>
    <w:p>
      <w:pPr>
        <w:spacing w:before="116"/>
        <w:ind w:left="127" w:right="0" w:firstLine="0"/>
        <w:jc w:val="left"/>
        <w:rPr>
          <w:sz w:val="16"/>
        </w:rPr>
      </w:pPr>
      <w:r>
        <w:rPr/>
        <w:br w:type="column"/>
      </w:r>
      <w:r>
        <w:rPr>
          <w:b/>
          <w:color w:val="231F20"/>
          <w:sz w:val="16"/>
        </w:rPr>
        <w:t>Key words: </w:t>
      </w:r>
      <w:r>
        <w:rPr>
          <w:color w:val="231F20"/>
          <w:sz w:val="16"/>
        </w:rPr>
        <w:t>Normative framework, programs, Obesity.</w:t>
      </w:r>
    </w:p>
    <w:p>
      <w:pPr>
        <w:spacing w:before="136"/>
        <w:ind w:left="108" w:right="2547" w:firstLine="0"/>
        <w:jc w:val="center"/>
        <w:rPr>
          <w:sz w:val="16"/>
        </w:rPr>
      </w:pPr>
      <w:r>
        <w:rPr>
          <w:b/>
          <w:color w:val="231F20"/>
          <w:sz w:val="16"/>
        </w:rPr>
        <w:t>Palabras clave: </w:t>
      </w:r>
      <w:r>
        <w:rPr>
          <w:color w:val="231F20"/>
          <w:sz w:val="16"/>
        </w:rPr>
        <w:t>Marco normativo, programas, obesidad.</w:t>
      </w:r>
    </w:p>
    <w:p>
      <w:pPr>
        <w:pStyle w:val="BodyText"/>
        <w:spacing w:before="0"/>
        <w:ind w:left="0"/>
        <w:jc w:val="left"/>
        <w:rPr>
          <w:sz w:val="16"/>
        </w:rPr>
      </w:pPr>
    </w:p>
    <w:p>
      <w:pPr>
        <w:pStyle w:val="BodyText"/>
        <w:spacing w:before="5"/>
        <w:ind w:left="0"/>
        <w:jc w:val="left"/>
        <w:rPr>
          <w:sz w:val="19"/>
        </w:rPr>
      </w:pPr>
    </w:p>
    <w:p>
      <w:pPr>
        <w:pStyle w:val="BodyText"/>
        <w:ind w:left="108" w:right="2373"/>
        <w:jc w:val="center"/>
      </w:pPr>
      <w:r>
        <w:rPr>
          <w:color w:val="231F20"/>
        </w:rPr>
        <w:t>hombres a 69.4%.</w:t>
      </w:r>
    </w:p>
    <w:p>
      <w:pPr>
        <w:pStyle w:val="BodyText"/>
        <w:spacing w:before="12"/>
        <w:ind w:left="1452"/>
        <w:jc w:val="left"/>
      </w:pPr>
      <w:r>
        <w:rPr>
          <w:color w:val="231F20"/>
        </w:rPr>
        <w:t>Como problema de salud pública, la obesidad tie-</w:t>
      </w:r>
    </w:p>
    <w:p>
      <w:pPr>
        <w:spacing w:after="0"/>
        <w:jc w:val="left"/>
        <w:sectPr>
          <w:type w:val="continuous"/>
          <w:pgSz w:w="12240" w:h="15840"/>
          <w:pgMar w:top="1160" w:bottom="280" w:left="780" w:right="780"/>
          <w:cols w:num="2" w:equalWidth="0">
            <w:col w:w="2732" w:space="1609"/>
            <w:col w:w="6339"/>
          </w:cols>
        </w:sectPr>
      </w:pPr>
    </w:p>
    <w:p>
      <w:pPr>
        <w:pStyle w:val="BodyText"/>
        <w:spacing w:line="249" w:lineRule="auto" w:before="12"/>
        <w:ind w:left="127"/>
      </w:pPr>
      <w:r>
        <w:rPr>
          <w:color w:val="231F20"/>
        </w:rPr>
        <w:t>En México, según la Encuesta Nacional de Salud y Nutrición ([ENSANUT], Gutiérrez et al., 2012), la prevalencia</w:t>
      </w:r>
      <w:r>
        <w:rPr>
          <w:color w:val="231F20"/>
          <w:spacing w:val="-16"/>
        </w:rPr>
        <w:t> </w:t>
      </w:r>
      <w:r>
        <w:rPr>
          <w:color w:val="231F20"/>
        </w:rPr>
        <w:t>de</w:t>
      </w:r>
      <w:r>
        <w:rPr>
          <w:color w:val="231F20"/>
          <w:spacing w:val="-16"/>
        </w:rPr>
        <w:t> </w:t>
      </w:r>
      <w:r>
        <w:rPr>
          <w:color w:val="231F20"/>
        </w:rPr>
        <w:t>sobrepeso</w:t>
      </w:r>
      <w:r>
        <w:rPr>
          <w:color w:val="231F20"/>
          <w:spacing w:val="-16"/>
        </w:rPr>
        <w:t> </w:t>
      </w:r>
      <w:r>
        <w:rPr>
          <w:color w:val="231F20"/>
        </w:rPr>
        <w:t>y</w:t>
      </w:r>
      <w:r>
        <w:rPr>
          <w:color w:val="231F20"/>
          <w:spacing w:val="-16"/>
        </w:rPr>
        <w:t> </w:t>
      </w:r>
      <w:r>
        <w:rPr>
          <w:color w:val="231F20"/>
        </w:rPr>
        <w:t>obesidad</w:t>
      </w:r>
      <w:r>
        <w:rPr>
          <w:color w:val="231F20"/>
          <w:spacing w:val="-16"/>
        </w:rPr>
        <w:t> </w:t>
      </w:r>
      <w:r>
        <w:rPr>
          <w:color w:val="231F20"/>
        </w:rPr>
        <w:t>en</w:t>
      </w:r>
      <w:r>
        <w:rPr>
          <w:color w:val="231F20"/>
          <w:spacing w:val="-16"/>
        </w:rPr>
        <w:t> </w:t>
      </w:r>
      <w:r>
        <w:rPr>
          <w:color w:val="231F20"/>
        </w:rPr>
        <w:t>adolescentes, en mujeres aumentó de 33.4 a 35.8% y en hombres creció 34.1%. En el grupo de mayores de 20 años, en</w:t>
      </w:r>
      <w:r>
        <w:rPr>
          <w:color w:val="231F20"/>
          <w:spacing w:val="24"/>
        </w:rPr>
        <w:t> </w:t>
      </w:r>
      <w:r>
        <w:rPr>
          <w:color w:val="231F20"/>
        </w:rPr>
        <w:t>mujeres,</w:t>
      </w:r>
      <w:r>
        <w:rPr>
          <w:color w:val="231F20"/>
          <w:spacing w:val="24"/>
        </w:rPr>
        <w:t> </w:t>
      </w:r>
      <w:r>
        <w:rPr>
          <w:color w:val="231F20"/>
        </w:rPr>
        <w:t>el</w:t>
      </w:r>
      <w:r>
        <w:rPr>
          <w:color w:val="231F20"/>
          <w:spacing w:val="24"/>
        </w:rPr>
        <w:t> </w:t>
      </w:r>
      <w:r>
        <w:rPr>
          <w:color w:val="231F20"/>
        </w:rPr>
        <w:t>porcentaje</w:t>
      </w:r>
      <w:r>
        <w:rPr>
          <w:color w:val="231F20"/>
          <w:spacing w:val="24"/>
        </w:rPr>
        <w:t> </w:t>
      </w:r>
      <w:r>
        <w:rPr>
          <w:color w:val="231F20"/>
        </w:rPr>
        <w:t>pasó</w:t>
      </w:r>
      <w:r>
        <w:rPr>
          <w:color w:val="231F20"/>
          <w:spacing w:val="24"/>
        </w:rPr>
        <w:t> </w:t>
      </w:r>
      <w:r>
        <w:rPr>
          <w:color w:val="231F20"/>
        </w:rPr>
        <w:t>de</w:t>
      </w:r>
      <w:r>
        <w:rPr>
          <w:color w:val="231F20"/>
          <w:spacing w:val="24"/>
        </w:rPr>
        <w:t> </w:t>
      </w:r>
      <w:r>
        <w:rPr>
          <w:color w:val="231F20"/>
        </w:rPr>
        <w:t>71.9</w:t>
      </w:r>
      <w:r>
        <w:rPr>
          <w:color w:val="231F20"/>
          <w:spacing w:val="24"/>
        </w:rPr>
        <w:t> </w:t>
      </w:r>
      <w:r>
        <w:rPr>
          <w:color w:val="231F20"/>
        </w:rPr>
        <w:t>a</w:t>
      </w:r>
      <w:r>
        <w:rPr>
          <w:color w:val="231F20"/>
          <w:spacing w:val="24"/>
        </w:rPr>
        <w:t> </w:t>
      </w:r>
      <w:r>
        <w:rPr>
          <w:color w:val="231F20"/>
        </w:rPr>
        <w:t>73%</w:t>
      </w:r>
      <w:r>
        <w:rPr>
          <w:color w:val="231F20"/>
          <w:spacing w:val="24"/>
        </w:rPr>
        <w:t> </w:t>
      </w:r>
      <w:r>
        <w:rPr>
          <w:color w:val="231F20"/>
        </w:rPr>
        <w:t>y</w:t>
      </w:r>
      <w:r>
        <w:rPr>
          <w:color w:val="231F20"/>
          <w:spacing w:val="24"/>
        </w:rPr>
        <w:t> </w:t>
      </w:r>
      <w:r>
        <w:rPr>
          <w:color w:val="231F20"/>
        </w:rPr>
        <w:t>en</w:t>
      </w:r>
    </w:p>
    <w:p>
      <w:pPr>
        <w:spacing w:line="249" w:lineRule="auto" w:before="74"/>
        <w:ind w:left="130" w:right="7" w:firstLine="0"/>
        <w:jc w:val="both"/>
        <w:rPr>
          <w:sz w:val="14"/>
        </w:rPr>
      </w:pPr>
      <w:r>
        <w:rPr/>
        <w:pict>
          <v:line style="position:absolute;mso-position-horizontal-relative:page;mso-position-vertical-relative:paragraph;z-index:1144" from="45.509399pt,2.438753pt" to="297.651399pt,2.438753pt" stroked="true" strokeweight=".5pt" strokecolor="#231f20">
            <w10:wrap type="none"/>
          </v:line>
        </w:pict>
      </w:r>
      <w:r>
        <w:rPr>
          <w:color w:val="231F20"/>
          <w:sz w:val="14"/>
        </w:rPr>
        <w:t>Correspondencia: Georgina Contreras Landgrave. Unidad Académica Profesional Neza- hualcóyotl. Universidad Autónoma del Estado de México. Av. Bordo de Xochiaca, s/n, Colonia Benito Juaréz, Nezahualcóyotl. Estado de México. CP 57000. e-mail: </w:t>
      </w:r>
      <w:r>
        <w:rPr>
          <w:color w:val="0000FF"/>
          <w:sz w:val="14"/>
          <w:u w:val="single" w:color="0000FF"/>
        </w:rPr>
        <w:t>gcontre- </w:t>
      </w:r>
      <w:hyperlink r:id="rId6">
        <w:r>
          <w:rPr>
            <w:color w:val="0000FF"/>
            <w:sz w:val="14"/>
            <w:u w:val="single" w:color="0000FF"/>
          </w:rPr>
          <w:t>rasl@uamex.mx</w:t>
        </w:r>
      </w:hyperlink>
    </w:p>
    <w:p>
      <w:pPr>
        <w:pStyle w:val="BodyText"/>
        <w:spacing w:line="249" w:lineRule="auto" w:before="12"/>
        <w:ind w:left="127" w:right="124"/>
      </w:pPr>
      <w:r>
        <w:rPr/>
        <w:br w:type="column"/>
      </w:r>
      <w:r>
        <w:rPr>
          <w:color w:val="231F20"/>
        </w:rPr>
        <w:t>ne que ver con diferentes factores que influyen en el individuo. Estos pueden ser genéticos, metabólicos, psicológicos, neuroendócrinos, medicamentosos,</w:t>
      </w:r>
      <w:r>
        <w:rPr>
          <w:color w:val="231F20"/>
          <w:spacing w:val="-40"/>
        </w:rPr>
        <w:t> </w:t>
      </w:r>
      <w:r>
        <w:rPr>
          <w:color w:val="231F20"/>
        </w:rPr>
        <w:t>nu- trición</w:t>
      </w:r>
      <w:r>
        <w:rPr>
          <w:color w:val="231F20"/>
          <w:spacing w:val="-13"/>
        </w:rPr>
        <w:t> </w:t>
      </w:r>
      <w:r>
        <w:rPr>
          <w:color w:val="231F20"/>
        </w:rPr>
        <w:t>hipercalórica,</w:t>
      </w:r>
      <w:r>
        <w:rPr>
          <w:color w:val="231F20"/>
          <w:spacing w:val="-12"/>
        </w:rPr>
        <w:t> </w:t>
      </w:r>
      <w:r>
        <w:rPr>
          <w:color w:val="231F20"/>
        </w:rPr>
        <w:t>sedentarismo</w:t>
      </w:r>
      <w:r>
        <w:rPr>
          <w:color w:val="231F20"/>
          <w:spacing w:val="-11"/>
        </w:rPr>
        <w:t> </w:t>
      </w:r>
      <w:r>
        <w:rPr>
          <w:color w:val="231F20"/>
        </w:rPr>
        <w:t>o</w:t>
      </w:r>
      <w:r>
        <w:rPr>
          <w:color w:val="231F20"/>
          <w:spacing w:val="-12"/>
        </w:rPr>
        <w:t> </w:t>
      </w:r>
      <w:r>
        <w:rPr>
          <w:color w:val="231F20"/>
        </w:rPr>
        <w:t>socioculturales. En este último grupo, destacan las actividades labo- rales, el lugar de residencia, la situación económica, así como factores culturales y religiosos (Álvarez- Castaño,  Goez-Rueda,  &amp;  Carreño-Aguirre,</w:t>
      </w:r>
      <w:r>
        <w:rPr>
          <w:color w:val="231F20"/>
          <w:spacing w:val="54"/>
        </w:rPr>
        <w:t> </w:t>
      </w:r>
      <w:r>
        <w:rPr>
          <w:color w:val="231F20"/>
        </w:rPr>
        <w:t>2012).</w:t>
      </w:r>
    </w:p>
    <w:p>
      <w:pPr>
        <w:spacing w:after="0" w:line="249" w:lineRule="auto"/>
        <w:sectPr>
          <w:type w:val="continuous"/>
          <w:pgSz w:w="12240" w:h="15840"/>
          <w:pgMar w:top="1160" w:bottom="280" w:left="780" w:right="780"/>
          <w:cols w:num="2" w:equalWidth="0">
            <w:col w:w="5171" w:space="212"/>
            <w:col w:w="5297"/>
          </w:cols>
        </w:sectPr>
      </w:pPr>
    </w:p>
    <w:p>
      <w:pPr>
        <w:pStyle w:val="BodyText"/>
        <w:spacing w:before="11"/>
        <w:ind w:left="0"/>
        <w:jc w:val="left"/>
        <w:rPr>
          <w:sz w:val="16"/>
        </w:rPr>
      </w:pPr>
    </w:p>
    <w:p>
      <w:pPr>
        <w:spacing w:after="0"/>
        <w:jc w:val="left"/>
        <w:rPr>
          <w:sz w:val="16"/>
        </w:rPr>
        <w:sectPr>
          <w:headerReference w:type="default" r:id="rId7"/>
          <w:headerReference w:type="even" r:id="rId8"/>
          <w:pgSz w:w="12240" w:h="15840"/>
          <w:pgMar w:header="887" w:footer="0" w:top="1360" w:bottom="280" w:left="800" w:right="800"/>
          <w:pgNumType w:start="51"/>
        </w:sectPr>
      </w:pPr>
    </w:p>
    <w:p>
      <w:pPr>
        <w:pStyle w:val="BodyText"/>
        <w:spacing w:line="249" w:lineRule="auto" w:before="73"/>
      </w:pPr>
      <w:r>
        <w:rPr>
          <w:color w:val="231F20"/>
        </w:rPr>
        <w:t>Ante la presencia de este reto de salud, las estruc- turas gubernamentales mexicanas responsables de la atención de la salud, hablan de hacer promoción de la salud en la comunidad para que cada uno de los individuos adquiera la responsabilidad de prevenir</w:t>
      </w:r>
      <w:r>
        <w:rPr>
          <w:color w:val="231F20"/>
          <w:spacing w:val="-38"/>
        </w:rPr>
        <w:t> </w:t>
      </w:r>
      <w:r>
        <w:rPr>
          <w:color w:val="231F20"/>
        </w:rPr>
        <w:t>la enfermedad</w:t>
      </w:r>
      <w:r>
        <w:rPr>
          <w:color w:val="231F20"/>
          <w:spacing w:val="-10"/>
        </w:rPr>
        <w:t> </w:t>
      </w:r>
      <w:r>
        <w:rPr>
          <w:color w:val="231F20"/>
        </w:rPr>
        <w:t>o</w:t>
      </w:r>
      <w:r>
        <w:rPr>
          <w:color w:val="231F20"/>
          <w:spacing w:val="-10"/>
        </w:rPr>
        <w:t> </w:t>
      </w:r>
      <w:r>
        <w:rPr>
          <w:color w:val="231F20"/>
        </w:rPr>
        <w:t>contrarrestar</w:t>
      </w:r>
      <w:r>
        <w:rPr>
          <w:color w:val="231F20"/>
          <w:spacing w:val="-11"/>
        </w:rPr>
        <w:t> </w:t>
      </w:r>
      <w:r>
        <w:rPr>
          <w:color w:val="231F20"/>
        </w:rPr>
        <w:t>sus</w:t>
      </w:r>
      <w:r>
        <w:rPr>
          <w:color w:val="231F20"/>
          <w:spacing w:val="-10"/>
        </w:rPr>
        <w:t> </w:t>
      </w:r>
      <w:r>
        <w:rPr>
          <w:color w:val="231F20"/>
        </w:rPr>
        <w:t>efectos.</w:t>
      </w:r>
      <w:r>
        <w:rPr>
          <w:color w:val="231F20"/>
          <w:spacing w:val="-10"/>
        </w:rPr>
        <w:t> </w:t>
      </w:r>
      <w:r>
        <w:rPr>
          <w:color w:val="231F20"/>
        </w:rPr>
        <w:t>Sin</w:t>
      </w:r>
      <w:r>
        <w:rPr>
          <w:color w:val="231F20"/>
          <w:spacing w:val="-10"/>
        </w:rPr>
        <w:t> </w:t>
      </w:r>
      <w:r>
        <w:rPr>
          <w:color w:val="231F20"/>
        </w:rPr>
        <w:t>embargo, las estadísticas de prevalencia de la obesidad repor- tan lo</w:t>
      </w:r>
      <w:r>
        <w:rPr>
          <w:color w:val="231F20"/>
          <w:spacing w:val="-2"/>
        </w:rPr>
        <w:t> </w:t>
      </w:r>
      <w:r>
        <w:rPr>
          <w:color w:val="231F20"/>
        </w:rPr>
        <w:t>contrario.</w:t>
      </w:r>
    </w:p>
    <w:p>
      <w:pPr>
        <w:pStyle w:val="BodyText"/>
        <w:spacing w:line="249" w:lineRule="auto"/>
        <w:ind w:firstLine="283"/>
      </w:pPr>
      <w:r>
        <w:rPr/>
        <w:t>En el Estado de México, este problema de sa-   lud ha aumentado su frecuencia en todos los grupos poblacionales, </w:t>
      </w:r>
      <w:r>
        <w:rPr>
          <w:color w:val="231F20"/>
        </w:rPr>
        <w:t>con un 47.7% en hombres y muje-  res 42.6% (Instituto de Salud del Estado de Méxi-  co [ISEM], 2010). En la población infantil en edad entre cinco y </w:t>
      </w:r>
      <w:r>
        <w:rPr>
          <w:color w:val="231F20"/>
          <w:spacing w:val="-5"/>
        </w:rPr>
        <w:t>11 </w:t>
      </w:r>
      <w:r>
        <w:rPr>
          <w:color w:val="231F20"/>
        </w:rPr>
        <w:t>años, </w:t>
      </w:r>
      <w:r>
        <w:rPr>
          <w:color w:val="221F1F"/>
        </w:rPr>
        <w:t>31.5% (30.8% para hombres  y 32.3% para mujeres) presenta sobrepeso y obesi- dad. </w:t>
      </w:r>
      <w:r>
        <w:rPr>
          <w:color w:val="221F1F"/>
          <w:spacing w:val="-6"/>
        </w:rPr>
        <w:t>Tal </w:t>
      </w:r>
      <w:r>
        <w:rPr>
          <w:color w:val="221F1F"/>
        </w:rPr>
        <w:t>porcentaje en las zonas urbanas representa 33.8%, mayor casi 14 puntos porcentuales que en las localidades rurales (20.2%). </w:t>
      </w:r>
      <w:r>
        <w:rPr>
          <w:color w:val="231F20"/>
        </w:rPr>
        <w:t>Estos datos ubican  a esta entidad como la de mayor prevalencia en el país.</w:t>
      </w:r>
      <w:r>
        <w:rPr>
          <w:color w:val="231F20"/>
          <w:spacing w:val="-21"/>
        </w:rPr>
        <w:t> </w:t>
      </w:r>
      <w:r>
        <w:rPr>
          <w:color w:val="221F1F"/>
        </w:rPr>
        <w:t>Así,</w:t>
      </w:r>
      <w:r>
        <w:rPr>
          <w:color w:val="221F1F"/>
          <w:spacing w:val="-8"/>
        </w:rPr>
        <w:t> </w:t>
      </w:r>
      <w:r>
        <w:rPr>
          <w:color w:val="221F1F"/>
        </w:rPr>
        <w:t>en</w:t>
      </w:r>
      <w:r>
        <w:rPr>
          <w:color w:val="221F1F"/>
          <w:spacing w:val="-8"/>
        </w:rPr>
        <w:t> </w:t>
      </w:r>
      <w:r>
        <w:rPr>
          <w:color w:val="221F1F"/>
        </w:rPr>
        <w:t>el</w:t>
      </w:r>
      <w:r>
        <w:rPr>
          <w:color w:val="221F1F"/>
          <w:spacing w:val="-8"/>
        </w:rPr>
        <w:t> </w:t>
      </w:r>
      <w:r>
        <w:rPr>
          <w:color w:val="221F1F"/>
        </w:rPr>
        <w:t>país</w:t>
      </w:r>
      <w:r>
        <w:rPr>
          <w:color w:val="221F1F"/>
          <w:spacing w:val="-8"/>
        </w:rPr>
        <w:t> </w:t>
      </w:r>
      <w:r>
        <w:rPr>
          <w:color w:val="221F1F"/>
        </w:rPr>
        <w:t>la</w:t>
      </w:r>
      <w:r>
        <w:rPr>
          <w:color w:val="221F1F"/>
          <w:spacing w:val="-8"/>
        </w:rPr>
        <w:t> </w:t>
      </w:r>
      <w:r>
        <w:rPr>
          <w:color w:val="221F1F"/>
        </w:rPr>
        <w:t>problemática</w:t>
      </w:r>
      <w:r>
        <w:rPr>
          <w:color w:val="221F1F"/>
          <w:spacing w:val="-8"/>
        </w:rPr>
        <w:t> </w:t>
      </w:r>
      <w:r>
        <w:rPr>
          <w:color w:val="221F1F"/>
        </w:rPr>
        <w:t>del</w:t>
      </w:r>
      <w:r>
        <w:rPr>
          <w:color w:val="221F1F"/>
          <w:spacing w:val="-8"/>
        </w:rPr>
        <w:t> </w:t>
      </w:r>
      <w:r>
        <w:rPr>
          <w:color w:val="221F1F"/>
        </w:rPr>
        <w:t>sobrepeso,</w:t>
      </w:r>
      <w:r>
        <w:rPr>
          <w:color w:val="221F1F"/>
          <w:spacing w:val="-7"/>
        </w:rPr>
        <w:t> </w:t>
      </w:r>
      <w:r>
        <w:rPr>
          <w:color w:val="221F1F"/>
        </w:rPr>
        <w:t>se ha convertido en uno de los retos para la salud más importantes </w:t>
      </w:r>
      <w:r>
        <w:rPr>
          <w:color w:val="231F20"/>
        </w:rPr>
        <w:t>(Poder Ejecutivo del Estado de México [PEEM]), 2012).</w:t>
      </w:r>
    </w:p>
    <w:p>
      <w:pPr>
        <w:pStyle w:val="BodyText"/>
        <w:spacing w:line="249" w:lineRule="auto"/>
        <w:ind w:firstLine="283"/>
      </w:pPr>
      <w:r>
        <w:rPr>
          <w:color w:val="231F20"/>
        </w:rPr>
        <w:t>De lo anterior, surge el interés de conocer la rela- ción entre emisión de programas de salud, su conte- nido y la actuación de los participantes.</w:t>
      </w:r>
    </w:p>
    <w:p>
      <w:pPr>
        <w:pStyle w:val="BodyText"/>
        <w:spacing w:line="249" w:lineRule="auto"/>
        <w:ind w:firstLine="283"/>
      </w:pPr>
      <w:r>
        <w:rPr>
          <w:color w:val="231F20"/>
        </w:rPr>
        <w:t>Al presentar esta relación, se retoma la atención de la salud como un derecho individual calificado como una de las </w:t>
      </w:r>
      <w:r>
        <w:rPr>
          <w:i/>
          <w:color w:val="231F20"/>
        </w:rPr>
        <w:t>garantías individuales </w:t>
      </w:r>
      <w:r>
        <w:rPr>
          <w:color w:val="231F20"/>
        </w:rPr>
        <w:t>de todos los mexicanos</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expresa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primeros</w:t>
      </w:r>
      <w:r>
        <w:rPr>
          <w:color w:val="231F20"/>
          <w:spacing w:val="-8"/>
        </w:rPr>
        <w:t> </w:t>
      </w:r>
      <w:r>
        <w:rPr>
          <w:color w:val="231F20"/>
        </w:rPr>
        <w:t>artículos de la constitución mexicana. Derivado de este do- cumento, se redacta una serie de escritos, los cuales deben ir en concordancia. Este es el hilo conductor del presente análisis y permite considerarlo como la estrategia dentro de las políticas públicas en salud para atender los problemas como lo es la obesidad, en donde México ocupa el primer lugar a nivel</w:t>
      </w:r>
      <w:r>
        <w:rPr>
          <w:color w:val="231F20"/>
          <w:spacing w:val="-24"/>
        </w:rPr>
        <w:t> </w:t>
      </w:r>
      <w:r>
        <w:rPr>
          <w:color w:val="231F20"/>
        </w:rPr>
        <w:t>mun- dial. En estos documentos se identifican las</w:t>
      </w:r>
      <w:r>
        <w:rPr>
          <w:color w:val="231F20"/>
          <w:spacing w:val="-25"/>
        </w:rPr>
        <w:t> </w:t>
      </w:r>
      <w:r>
        <w:rPr>
          <w:color w:val="231F20"/>
        </w:rPr>
        <w:t>acciones preventivas y las diferentes formas de abordar, así como el rol de los participantes, sus conocimientos</w:t>
      </w:r>
      <w:r>
        <w:rPr>
          <w:color w:val="231F20"/>
          <w:spacing w:val="-35"/>
        </w:rPr>
        <w:t> </w:t>
      </w:r>
      <w:r>
        <w:rPr>
          <w:color w:val="231F20"/>
        </w:rPr>
        <w:t>y la formación de hábitos. De este modo, son variadas las fuentes que se incorporan para lograr el objetivo planteado.</w:t>
      </w:r>
    </w:p>
    <w:p>
      <w:pPr>
        <w:pStyle w:val="Heading1"/>
        <w:spacing w:before="69"/>
      </w:pPr>
      <w:r>
        <w:rPr>
          <w:b w:val="0"/>
        </w:rPr>
        <w:br w:type="column"/>
      </w:r>
      <w:r>
        <w:rPr>
          <w:color w:val="231F20"/>
        </w:rPr>
        <w:t>Método</w:t>
      </w:r>
    </w:p>
    <w:p>
      <w:pPr>
        <w:pStyle w:val="BodyText"/>
        <w:spacing w:before="10"/>
        <w:ind w:left="0"/>
        <w:jc w:val="left"/>
        <w:rPr>
          <w:b/>
          <w:sz w:val="21"/>
        </w:rPr>
      </w:pPr>
    </w:p>
    <w:p>
      <w:pPr>
        <w:pStyle w:val="BodyText"/>
        <w:spacing w:line="249" w:lineRule="auto" w:before="0"/>
        <w:ind w:right="104"/>
      </w:pPr>
      <w:r>
        <w:rPr>
          <w:color w:val="231F20"/>
        </w:rPr>
        <w:t>El medio de indagación consistió en el análisis del contenido de dos tipos de fuentes documentales. El primer grupo corresponde a documentos mexicanos emitidos en el ámbito nacional como la</w:t>
      </w:r>
      <w:r>
        <w:rPr>
          <w:color w:val="231F20"/>
          <w:spacing w:val="-21"/>
        </w:rPr>
        <w:t> </w:t>
      </w:r>
      <w:r>
        <w:rPr>
          <w:color w:val="231F20"/>
        </w:rPr>
        <w:t>Constitución Política de los Estados Unidos Mexicanos, la Ley General de Salud, la Norma Oficial Mexicana </w:t>
      </w:r>
      <w:r>
        <w:rPr>
          <w:i/>
          <w:color w:val="231F20"/>
        </w:rPr>
        <w:t>Para </w:t>
      </w:r>
      <w:r>
        <w:rPr>
          <w:i/>
          <w:color w:val="231F20"/>
        </w:rPr>
        <w:t>el</w:t>
      </w:r>
      <w:r>
        <w:rPr>
          <w:i/>
          <w:color w:val="231F20"/>
          <w:spacing w:val="-9"/>
        </w:rPr>
        <w:t> </w:t>
      </w:r>
      <w:r>
        <w:rPr>
          <w:i/>
          <w:color w:val="231F20"/>
          <w:spacing w:val="-3"/>
        </w:rPr>
        <w:t>Tratamiento</w:t>
      </w:r>
      <w:r>
        <w:rPr>
          <w:i/>
          <w:color w:val="231F20"/>
          <w:spacing w:val="-8"/>
        </w:rPr>
        <w:t> </w:t>
      </w:r>
      <w:r>
        <w:rPr>
          <w:i/>
          <w:color w:val="231F20"/>
        </w:rPr>
        <w:t>Integral</w:t>
      </w:r>
      <w:r>
        <w:rPr>
          <w:i/>
          <w:color w:val="231F20"/>
          <w:spacing w:val="-9"/>
        </w:rPr>
        <w:t> </w:t>
      </w:r>
      <w:r>
        <w:rPr>
          <w:i/>
          <w:color w:val="231F20"/>
        </w:rPr>
        <w:t>del</w:t>
      </w:r>
      <w:r>
        <w:rPr>
          <w:i/>
          <w:color w:val="231F20"/>
          <w:spacing w:val="-9"/>
        </w:rPr>
        <w:t> </w:t>
      </w:r>
      <w:r>
        <w:rPr>
          <w:i/>
          <w:color w:val="231F20"/>
        </w:rPr>
        <w:t>Sobrepeso</w:t>
      </w:r>
      <w:r>
        <w:rPr>
          <w:i/>
          <w:color w:val="231F20"/>
          <w:spacing w:val="-10"/>
        </w:rPr>
        <w:t> </w:t>
      </w:r>
      <w:r>
        <w:rPr>
          <w:i/>
          <w:color w:val="231F20"/>
        </w:rPr>
        <w:t>y</w:t>
      </w:r>
      <w:r>
        <w:rPr>
          <w:i/>
          <w:color w:val="231F20"/>
          <w:spacing w:val="-9"/>
        </w:rPr>
        <w:t> </w:t>
      </w:r>
      <w:r>
        <w:rPr>
          <w:i/>
          <w:color w:val="231F20"/>
        </w:rPr>
        <w:t>la</w:t>
      </w:r>
      <w:r>
        <w:rPr>
          <w:i/>
          <w:color w:val="231F20"/>
          <w:spacing w:val="-9"/>
        </w:rPr>
        <w:t> </w:t>
      </w:r>
      <w:r>
        <w:rPr>
          <w:i/>
          <w:color w:val="231F20"/>
        </w:rPr>
        <w:t>Obesidad</w:t>
      </w:r>
      <w:r>
        <w:rPr>
          <w:color w:val="231F20"/>
        </w:rPr>
        <w:t>, la Norma Oficial Mexicana </w:t>
      </w:r>
      <w:r>
        <w:rPr>
          <w:i/>
          <w:color w:val="231F20"/>
        </w:rPr>
        <w:t>Para el Fomento de la </w:t>
      </w:r>
      <w:r>
        <w:rPr>
          <w:i/>
          <w:color w:val="231F20"/>
        </w:rPr>
        <w:t>Salud del Escolar</w:t>
      </w:r>
      <w:r>
        <w:rPr>
          <w:color w:val="231F20"/>
        </w:rPr>
        <w:t>, el Paquete Básico de Servicios  de Salud y el programa nacional </w:t>
      </w:r>
      <w:r>
        <w:rPr>
          <w:i/>
          <w:color w:val="231F20"/>
        </w:rPr>
        <w:t>5 pasos</w:t>
      </w:r>
      <w:r>
        <w:rPr>
          <w:color w:val="231F20"/>
        </w:rPr>
        <w:t>. </w:t>
      </w:r>
      <w:r>
        <w:rPr>
          <w:color w:val="231F20"/>
          <w:spacing w:val="-3"/>
        </w:rPr>
        <w:t>También </w:t>
      </w:r>
      <w:r>
        <w:rPr>
          <w:color w:val="231F20"/>
        </w:rPr>
        <w:t>se consideró, a nivel regional, el Plan de Desarrollo 2011-2017 del Estado de México. Estos documen- tos son los rectores y normativos en el área de</w:t>
      </w:r>
      <w:r>
        <w:rPr>
          <w:color w:val="231F20"/>
          <w:spacing w:val="-18"/>
        </w:rPr>
        <w:t> </w:t>
      </w:r>
      <w:r>
        <w:rPr>
          <w:color w:val="231F20"/>
        </w:rPr>
        <w:t>salud, específicamente del Estado de México, ya que con- tribuyen a formar el marco normativo, muy</w:t>
      </w:r>
      <w:r>
        <w:rPr>
          <w:color w:val="231F20"/>
          <w:spacing w:val="-13"/>
        </w:rPr>
        <w:t> </w:t>
      </w:r>
      <w:r>
        <w:rPr>
          <w:color w:val="231F20"/>
        </w:rPr>
        <w:t>específi- camente en la atención de la población y sobre todo de la prevención de la obesidad.</w:t>
      </w:r>
    </w:p>
    <w:p>
      <w:pPr>
        <w:pStyle w:val="BodyText"/>
        <w:spacing w:line="249" w:lineRule="auto"/>
        <w:ind w:right="105" w:firstLine="283"/>
      </w:pPr>
      <w:r>
        <w:rPr>
          <w:color w:val="231F20"/>
        </w:rPr>
        <w:t>El segundo  grupo  de  documentos  corresponde a cuatro investigaciones recientes ejecutadas en la Universidad Autónoma del Estado de México, las cuales</w:t>
      </w:r>
      <w:r>
        <w:rPr>
          <w:color w:val="231F20"/>
          <w:spacing w:val="-14"/>
        </w:rPr>
        <w:t> </w:t>
      </w:r>
      <w:r>
        <w:rPr>
          <w:color w:val="231F20"/>
        </w:rPr>
        <w:t>fueron</w:t>
      </w:r>
      <w:r>
        <w:rPr>
          <w:color w:val="231F20"/>
          <w:spacing w:val="-14"/>
        </w:rPr>
        <w:t> </w:t>
      </w:r>
      <w:r>
        <w:rPr>
          <w:color w:val="231F20"/>
        </w:rPr>
        <w:t>seleccionadas</w:t>
      </w:r>
      <w:r>
        <w:rPr>
          <w:color w:val="231F20"/>
          <w:spacing w:val="-13"/>
        </w:rPr>
        <w:t> </w:t>
      </w:r>
      <w:r>
        <w:rPr>
          <w:color w:val="231F20"/>
        </w:rPr>
        <w:t>por</w:t>
      </w:r>
      <w:r>
        <w:rPr>
          <w:color w:val="231F20"/>
          <w:spacing w:val="-14"/>
        </w:rPr>
        <w:t> </w:t>
      </w:r>
      <w:r>
        <w:rPr>
          <w:color w:val="231F20"/>
        </w:rPr>
        <w:t>realizar</w:t>
      </w:r>
      <w:r>
        <w:rPr>
          <w:color w:val="231F20"/>
          <w:spacing w:val="-14"/>
        </w:rPr>
        <w:t> </w:t>
      </w:r>
      <w:r>
        <w:rPr>
          <w:color w:val="231F20"/>
        </w:rPr>
        <w:t>el</w:t>
      </w:r>
      <w:r>
        <w:rPr>
          <w:color w:val="231F20"/>
          <w:spacing w:val="-14"/>
        </w:rPr>
        <w:t> </w:t>
      </w:r>
      <w:r>
        <w:rPr>
          <w:color w:val="231F20"/>
        </w:rPr>
        <w:t>análisis</w:t>
      </w:r>
      <w:r>
        <w:rPr>
          <w:color w:val="231F20"/>
          <w:spacing w:val="-15"/>
        </w:rPr>
        <w:t> </w:t>
      </w:r>
      <w:r>
        <w:rPr>
          <w:color w:val="231F20"/>
        </w:rPr>
        <w:t>de la aplicación de los programas antes mencionados, considerando en ellos a los dos grupos de actores como son los usuarios y los prestadores de servicios de salud, extrayéndose precisamente esta informa- ción.</w:t>
      </w:r>
      <w:r>
        <w:rPr>
          <w:color w:val="231F20"/>
          <w:spacing w:val="-17"/>
        </w:rPr>
        <w:t> </w:t>
      </w:r>
      <w:r>
        <w:rPr>
          <w:color w:val="231F20"/>
          <w:spacing w:val="-3"/>
        </w:rPr>
        <w:t>Tres</w:t>
      </w:r>
      <w:r>
        <w:rPr>
          <w:color w:val="231F20"/>
          <w:spacing w:val="-12"/>
        </w:rPr>
        <w:t> </w:t>
      </w:r>
      <w:r>
        <w:rPr>
          <w:color w:val="231F20"/>
        </w:rPr>
        <w:t>de</w:t>
      </w:r>
      <w:r>
        <w:rPr>
          <w:color w:val="231F20"/>
          <w:spacing w:val="-12"/>
        </w:rPr>
        <w:t> </w:t>
      </w:r>
      <w:r>
        <w:rPr>
          <w:color w:val="231F20"/>
        </w:rPr>
        <w:t>ellas,</w:t>
      </w:r>
      <w:r>
        <w:rPr>
          <w:color w:val="231F20"/>
          <w:spacing w:val="-12"/>
        </w:rPr>
        <w:t> </w:t>
      </w:r>
      <w:r>
        <w:rPr>
          <w:color w:val="231F20"/>
        </w:rPr>
        <w:t>fueron</w:t>
      </w:r>
      <w:r>
        <w:rPr>
          <w:color w:val="231F20"/>
          <w:spacing w:val="-12"/>
        </w:rPr>
        <w:t> </w:t>
      </w:r>
      <w:r>
        <w:rPr>
          <w:color w:val="231F20"/>
        </w:rPr>
        <w:t>tesis</w:t>
      </w:r>
      <w:r>
        <w:rPr>
          <w:color w:val="231F20"/>
          <w:spacing w:val="-12"/>
        </w:rPr>
        <w:t> </w:t>
      </w:r>
      <w:r>
        <w:rPr>
          <w:color w:val="231F20"/>
        </w:rPr>
        <w:t>de</w:t>
      </w:r>
      <w:r>
        <w:rPr>
          <w:color w:val="231F20"/>
          <w:spacing w:val="-12"/>
        </w:rPr>
        <w:t> </w:t>
      </w:r>
      <w:r>
        <w:rPr>
          <w:color w:val="231F20"/>
        </w:rPr>
        <w:t>alumnos</w:t>
      </w:r>
      <w:r>
        <w:rPr>
          <w:color w:val="231F20"/>
          <w:spacing w:val="-13"/>
        </w:rPr>
        <w:t> </w:t>
      </w:r>
      <w:r>
        <w:rPr>
          <w:color w:val="231F20"/>
        </w:rPr>
        <w:t>y</w:t>
      </w:r>
      <w:r>
        <w:rPr>
          <w:color w:val="231F20"/>
          <w:spacing w:val="-12"/>
        </w:rPr>
        <w:t> </w:t>
      </w:r>
      <w:r>
        <w:rPr>
          <w:color w:val="231F20"/>
        </w:rPr>
        <w:t>una</w:t>
      </w:r>
      <w:r>
        <w:rPr>
          <w:color w:val="231F20"/>
          <w:spacing w:val="-12"/>
        </w:rPr>
        <w:t> </w:t>
      </w:r>
      <w:r>
        <w:rPr>
          <w:color w:val="231F20"/>
        </w:rPr>
        <w:t>más fue realizada por una profesora investigadora. Dos de las investigaciones se realizaron con alumnos de 2 planteles de educación primaria, otra con alumnos de un plantel de nivel superior y la última con per- sonal</w:t>
      </w:r>
      <w:r>
        <w:rPr>
          <w:color w:val="231F20"/>
          <w:spacing w:val="-8"/>
        </w:rPr>
        <w:t> </w:t>
      </w:r>
      <w:r>
        <w:rPr>
          <w:color w:val="231F20"/>
        </w:rPr>
        <w:t>de</w:t>
      </w:r>
      <w:r>
        <w:rPr>
          <w:color w:val="231F20"/>
          <w:spacing w:val="-9"/>
        </w:rPr>
        <w:t> </w:t>
      </w:r>
      <w:r>
        <w:rPr>
          <w:color w:val="231F20"/>
        </w:rPr>
        <w:t>enfermería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Jurisdicción</w:t>
      </w:r>
      <w:r>
        <w:rPr>
          <w:color w:val="231F20"/>
          <w:spacing w:val="-8"/>
        </w:rPr>
        <w:t> </w:t>
      </w:r>
      <w:r>
        <w:rPr>
          <w:color w:val="231F20"/>
        </w:rPr>
        <w:t>Sanitaria</w:t>
      </w:r>
      <w:r>
        <w:rPr>
          <w:color w:val="231F20"/>
          <w:spacing w:val="-8"/>
        </w:rPr>
        <w:t> </w:t>
      </w:r>
      <w:r>
        <w:rPr>
          <w:color w:val="231F20"/>
        </w:rPr>
        <w:t>del Estado de</w:t>
      </w:r>
      <w:r>
        <w:rPr>
          <w:color w:val="231F20"/>
          <w:spacing w:val="-8"/>
        </w:rPr>
        <w:t> </w:t>
      </w:r>
      <w:r>
        <w:rPr>
          <w:color w:val="231F20"/>
        </w:rPr>
        <w:t>México.</w:t>
      </w:r>
    </w:p>
    <w:p>
      <w:pPr>
        <w:pStyle w:val="BodyText"/>
        <w:ind w:left="0"/>
        <w:jc w:val="left"/>
        <w:rPr>
          <w:sz w:val="25"/>
        </w:rPr>
      </w:pPr>
    </w:p>
    <w:p>
      <w:pPr>
        <w:pStyle w:val="Heading1"/>
      </w:pPr>
      <w:r>
        <w:rPr>
          <w:color w:val="231F20"/>
        </w:rPr>
        <w:t>Resultados</w:t>
      </w:r>
    </w:p>
    <w:p>
      <w:pPr>
        <w:pStyle w:val="BodyText"/>
        <w:spacing w:before="4"/>
        <w:ind w:left="0"/>
        <w:jc w:val="left"/>
        <w:rPr>
          <w:b/>
          <w:sz w:val="25"/>
        </w:rPr>
      </w:pPr>
    </w:p>
    <w:p>
      <w:pPr>
        <w:spacing w:before="0"/>
        <w:ind w:left="107" w:right="0" w:firstLine="0"/>
        <w:jc w:val="both"/>
        <w:rPr>
          <w:i/>
          <w:sz w:val="24"/>
        </w:rPr>
      </w:pPr>
      <w:r>
        <w:rPr>
          <w:i/>
          <w:color w:val="231F20"/>
          <w:sz w:val="24"/>
        </w:rPr>
        <w:t>Sobre los documentos rectores</w:t>
      </w:r>
    </w:p>
    <w:p>
      <w:pPr>
        <w:pStyle w:val="BodyText"/>
        <w:ind w:left="0"/>
        <w:jc w:val="left"/>
        <w:rPr>
          <w:i/>
          <w:sz w:val="26"/>
        </w:rPr>
      </w:pPr>
    </w:p>
    <w:p>
      <w:pPr>
        <w:pStyle w:val="BodyText"/>
        <w:spacing w:line="249" w:lineRule="auto" w:before="0"/>
        <w:ind w:right="104"/>
      </w:pPr>
      <w:r>
        <w:rPr>
          <w:color w:val="231F20"/>
        </w:rPr>
        <w:t>Desde el ámbito normativo, en México se considera que toda persona tiene derecho a la protección de la salud y está plasmado como una garantía individual en</w:t>
      </w:r>
      <w:r>
        <w:rPr>
          <w:color w:val="231F20"/>
          <w:spacing w:val="-10"/>
        </w:rPr>
        <w:t> </w:t>
      </w:r>
      <w:r>
        <w:rPr>
          <w:color w:val="231F20"/>
        </w:rPr>
        <w:t>el</w:t>
      </w:r>
      <w:r>
        <w:rPr>
          <w:color w:val="231F20"/>
          <w:spacing w:val="-24"/>
        </w:rPr>
        <w:t> </w:t>
      </w:r>
      <w:r>
        <w:rPr>
          <w:color w:val="231F20"/>
        </w:rPr>
        <w:t>Artículo</w:t>
      </w:r>
      <w:r>
        <w:rPr>
          <w:color w:val="231F20"/>
          <w:spacing w:val="-10"/>
        </w:rPr>
        <w:t> </w:t>
      </w:r>
      <w:r>
        <w:rPr>
          <w:color w:val="231F20"/>
        </w:rPr>
        <w:t>4º.</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rPr>
        <w:t>Constitución</w:t>
      </w:r>
      <w:r>
        <w:rPr>
          <w:color w:val="231F20"/>
          <w:spacing w:val="-11"/>
        </w:rPr>
        <w:t> </w:t>
      </w:r>
      <w:r>
        <w:rPr>
          <w:color w:val="231F20"/>
        </w:rPr>
        <w:t>Política</w:t>
      </w:r>
      <w:r>
        <w:rPr>
          <w:color w:val="231F20"/>
          <w:spacing w:val="-10"/>
        </w:rPr>
        <w:t> </w:t>
      </w:r>
      <w:r>
        <w:rPr>
          <w:color w:val="231F20"/>
        </w:rPr>
        <w:t>(Cámara</w:t>
      </w:r>
    </w:p>
    <w:p>
      <w:pPr>
        <w:spacing w:after="0" w:line="249" w:lineRule="auto"/>
        <w:sectPr>
          <w:type w:val="continuous"/>
          <w:pgSz w:w="12240" w:h="15840"/>
          <w:pgMar w:top="1160" w:bottom="280" w:left="800" w:right="800"/>
          <w:cols w:num="2" w:equalWidth="0">
            <w:col w:w="5151" w:space="232"/>
            <w:col w:w="5257"/>
          </w:cols>
        </w:sectPr>
      </w:pPr>
    </w:p>
    <w:p>
      <w:pPr>
        <w:pStyle w:val="BodyText"/>
        <w:spacing w:before="3"/>
        <w:ind w:left="0"/>
        <w:jc w:val="left"/>
        <w:rPr>
          <w:sz w:val="17"/>
        </w:rPr>
      </w:pPr>
    </w:p>
    <w:p>
      <w:pPr>
        <w:spacing w:after="0"/>
        <w:jc w:val="left"/>
        <w:rPr>
          <w:sz w:val="17"/>
        </w:rPr>
        <w:sectPr>
          <w:pgSz w:w="12240" w:h="15840"/>
          <w:pgMar w:header="896" w:footer="0" w:top="1360" w:bottom="280" w:left="800" w:right="800"/>
        </w:sectPr>
      </w:pPr>
    </w:p>
    <w:p>
      <w:pPr>
        <w:spacing w:line="249" w:lineRule="auto" w:before="70"/>
        <w:ind w:left="107" w:right="0" w:firstLine="0"/>
        <w:jc w:val="both"/>
        <w:rPr>
          <w:sz w:val="24"/>
        </w:rPr>
      </w:pPr>
      <w:r>
        <w:rPr>
          <w:color w:val="231F20"/>
          <w:sz w:val="24"/>
        </w:rPr>
        <w:t>de Diputados del Honorable Congreso de la Unión [CDHCU], 2014). Específicamente, en el tema de alimentación, expresa que </w:t>
      </w:r>
      <w:r>
        <w:rPr>
          <w:i/>
          <w:color w:val="231F20"/>
          <w:sz w:val="24"/>
        </w:rPr>
        <w:t>toda persona tiene dere- </w:t>
      </w:r>
      <w:r>
        <w:rPr>
          <w:i/>
          <w:color w:val="231F20"/>
          <w:sz w:val="24"/>
        </w:rPr>
        <w:t>cho a la alimentación nutritiva, suficiente y de cali- dad. El Estado lo garantizará</w:t>
      </w:r>
      <w:r>
        <w:rPr>
          <w:color w:val="231F20"/>
          <w:sz w:val="24"/>
        </w:rPr>
        <w:t>…y concluye diciendo que </w:t>
      </w:r>
      <w:r>
        <w:rPr>
          <w:i/>
          <w:color w:val="231F20"/>
          <w:sz w:val="24"/>
        </w:rPr>
        <w:t>toda persona tiene derecho a la cultura física y </w:t>
      </w:r>
      <w:r>
        <w:rPr>
          <w:i/>
          <w:color w:val="231F20"/>
          <w:sz w:val="24"/>
        </w:rPr>
        <w:t>a</w:t>
      </w:r>
      <w:r>
        <w:rPr>
          <w:i/>
          <w:color w:val="231F20"/>
          <w:spacing w:val="-8"/>
          <w:sz w:val="24"/>
        </w:rPr>
        <w:t> </w:t>
      </w:r>
      <w:r>
        <w:rPr>
          <w:i/>
          <w:color w:val="231F20"/>
          <w:sz w:val="24"/>
        </w:rPr>
        <w:t>la</w:t>
      </w:r>
      <w:r>
        <w:rPr>
          <w:i/>
          <w:color w:val="231F20"/>
          <w:spacing w:val="-9"/>
          <w:sz w:val="24"/>
        </w:rPr>
        <w:t> </w:t>
      </w:r>
      <w:r>
        <w:rPr>
          <w:i/>
          <w:color w:val="231F20"/>
          <w:sz w:val="24"/>
        </w:rPr>
        <w:t>práctica</w:t>
      </w:r>
      <w:r>
        <w:rPr>
          <w:i/>
          <w:color w:val="231F20"/>
          <w:spacing w:val="-8"/>
          <w:sz w:val="24"/>
        </w:rPr>
        <w:t> </w:t>
      </w:r>
      <w:r>
        <w:rPr>
          <w:i/>
          <w:color w:val="231F20"/>
          <w:sz w:val="24"/>
        </w:rPr>
        <w:t>del</w:t>
      </w:r>
      <w:r>
        <w:rPr>
          <w:i/>
          <w:color w:val="231F20"/>
          <w:spacing w:val="-8"/>
          <w:sz w:val="24"/>
        </w:rPr>
        <w:t> </w:t>
      </w:r>
      <w:r>
        <w:rPr>
          <w:i/>
          <w:color w:val="231F20"/>
          <w:sz w:val="24"/>
        </w:rPr>
        <w:t>deporte,</w:t>
      </w:r>
      <w:r>
        <w:rPr>
          <w:i/>
          <w:color w:val="231F20"/>
          <w:spacing w:val="-8"/>
          <w:sz w:val="24"/>
        </w:rPr>
        <w:t> </w:t>
      </w:r>
      <w:r>
        <w:rPr>
          <w:i/>
          <w:color w:val="231F20"/>
          <w:sz w:val="24"/>
        </w:rPr>
        <w:t>correspondiendo</w:t>
      </w:r>
      <w:r>
        <w:rPr>
          <w:i/>
          <w:color w:val="231F20"/>
          <w:spacing w:val="-9"/>
          <w:sz w:val="24"/>
        </w:rPr>
        <w:t> </w:t>
      </w:r>
      <w:r>
        <w:rPr>
          <w:i/>
          <w:color w:val="231F20"/>
          <w:sz w:val="24"/>
        </w:rPr>
        <w:t>al</w:t>
      </w:r>
      <w:r>
        <w:rPr>
          <w:i/>
          <w:color w:val="231F20"/>
          <w:spacing w:val="-8"/>
          <w:sz w:val="24"/>
        </w:rPr>
        <w:t> </w:t>
      </w:r>
      <w:r>
        <w:rPr>
          <w:i/>
          <w:color w:val="231F20"/>
          <w:sz w:val="24"/>
        </w:rPr>
        <w:t>Estado su promoción, fomento y estímulo conforme a las</w:t>
      </w:r>
      <w:r>
        <w:rPr>
          <w:i/>
          <w:color w:val="231F20"/>
          <w:spacing w:val="-11"/>
          <w:sz w:val="24"/>
        </w:rPr>
        <w:t> </w:t>
      </w:r>
      <w:r>
        <w:rPr>
          <w:i/>
          <w:color w:val="231F20"/>
          <w:sz w:val="24"/>
        </w:rPr>
        <w:t>le- yes en la materia </w:t>
      </w:r>
      <w:r>
        <w:rPr>
          <w:color w:val="231F20"/>
          <w:sz w:val="24"/>
        </w:rPr>
        <w:t>(CDHCU,</w:t>
      </w:r>
      <w:r>
        <w:rPr>
          <w:color w:val="231F20"/>
          <w:spacing w:val="-19"/>
          <w:sz w:val="24"/>
        </w:rPr>
        <w:t> </w:t>
      </w:r>
      <w:r>
        <w:rPr>
          <w:color w:val="231F20"/>
          <w:sz w:val="24"/>
        </w:rPr>
        <w:t>2011).</w:t>
      </w:r>
    </w:p>
    <w:p>
      <w:pPr>
        <w:pStyle w:val="BodyText"/>
        <w:spacing w:line="249" w:lineRule="auto"/>
        <w:ind w:firstLine="283"/>
      </w:pPr>
      <w:r>
        <w:rPr>
          <w:color w:val="231F20"/>
        </w:rPr>
        <w:t>Derivado de la constitución, se ha emitido a nivel nacional la Ley General de Salud, la cual reglamen- ta el derecho a la protección de la salud que tiene toda persona, y establece las bases y modalidades para el acceso a los servicios de salud, así como la concurrencia de la federación y las entidades fede- rativas en materia de salubridad general. Con cum- plimiento en todos los servicios de salud existentes en el país, expone, en el Título Séptimo “Promoción de la Salud”, Capítulo III “Nutrición”, Artículo </w:t>
      </w:r>
      <w:r>
        <w:rPr>
          <w:color w:val="231F20"/>
          <w:spacing w:val="-3"/>
        </w:rPr>
        <w:t>114, </w:t>
      </w:r>
      <w:r>
        <w:rPr>
          <w:color w:val="231F20"/>
        </w:rPr>
        <w:t>que para la atención y mejoramiento de la nutrición de la población, la Secretaría de Salud (SSA) parti- cipará, de manera permanente, en los programas de alimentación</w:t>
      </w:r>
      <w:r>
        <w:rPr>
          <w:color w:val="231F20"/>
          <w:spacing w:val="-11"/>
        </w:rPr>
        <w:t> </w:t>
      </w:r>
      <w:r>
        <w:rPr>
          <w:color w:val="231F20"/>
        </w:rPr>
        <w:t>del</w:t>
      </w:r>
      <w:r>
        <w:rPr>
          <w:color w:val="231F20"/>
          <w:spacing w:val="-11"/>
        </w:rPr>
        <w:t> </w:t>
      </w:r>
      <w:r>
        <w:rPr>
          <w:color w:val="231F20"/>
        </w:rPr>
        <w:t>Gobierno</w:t>
      </w:r>
      <w:r>
        <w:rPr>
          <w:color w:val="231F20"/>
          <w:spacing w:val="-11"/>
        </w:rPr>
        <w:t> </w:t>
      </w:r>
      <w:r>
        <w:rPr>
          <w:color w:val="231F20"/>
        </w:rPr>
        <w:t>Federal.</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forma,</w:t>
      </w:r>
      <w:r>
        <w:rPr>
          <w:color w:val="231F20"/>
          <w:spacing w:val="-11"/>
        </w:rPr>
        <w:t> </w:t>
      </w:r>
      <w:r>
        <w:rPr>
          <w:color w:val="231F20"/>
        </w:rPr>
        <w:t>la Secretaría de Salud, las estructuras del sector salud  y los gobiernos de las entidades federativas, en sus respectivos ámbitos de competencia, formularán y desarrollarán programas de nutrición, promoviendo la participación de los organismos nacionales e in- ternacionales cuyas actividades se relacionen con la nutrición y los alimentos, así como su</w:t>
      </w:r>
      <w:r>
        <w:rPr>
          <w:color w:val="231F20"/>
          <w:spacing w:val="-30"/>
        </w:rPr>
        <w:t> </w:t>
      </w:r>
      <w:r>
        <w:rPr>
          <w:color w:val="231F20"/>
        </w:rPr>
        <w:t>disponibilidad (SSA,</w:t>
      </w:r>
      <w:r>
        <w:rPr>
          <w:color w:val="231F20"/>
          <w:spacing w:val="-1"/>
        </w:rPr>
        <w:t> </w:t>
      </w:r>
      <w:r>
        <w:rPr>
          <w:color w:val="231F20"/>
        </w:rPr>
        <w:t>2014).</w:t>
      </w:r>
    </w:p>
    <w:p>
      <w:pPr>
        <w:pStyle w:val="BodyText"/>
        <w:spacing w:line="249" w:lineRule="auto"/>
        <w:ind w:firstLine="283"/>
      </w:pPr>
      <w:r>
        <w:rPr>
          <w:color w:val="231F20"/>
        </w:rPr>
        <w:t>La </w:t>
      </w:r>
      <w:r>
        <w:rPr>
          <w:color w:val="231F20"/>
          <w:spacing w:val="-4"/>
        </w:rPr>
        <w:t>Ley, </w:t>
      </w:r>
      <w:r>
        <w:rPr>
          <w:color w:val="231F20"/>
        </w:rPr>
        <w:t>en el Título Séptimo “Promoción de la Salud”, Capítulo III “Nutrición”, Artículo </w:t>
      </w:r>
      <w:r>
        <w:rPr>
          <w:color w:val="231F20"/>
          <w:spacing w:val="-3"/>
        </w:rPr>
        <w:t>115, </w:t>
      </w:r>
      <w:r>
        <w:rPr>
          <w:color w:val="231F20"/>
        </w:rPr>
        <w:t>deja como obligación de la propia SSA de la federación, el</w:t>
      </w:r>
      <w:r>
        <w:rPr>
          <w:color w:val="231F20"/>
          <w:spacing w:val="-12"/>
        </w:rPr>
        <w:t> </w:t>
      </w:r>
      <w:r>
        <w:rPr/>
        <w:t>establecer</w:t>
      </w:r>
      <w:r>
        <w:rPr>
          <w:spacing w:val="-12"/>
        </w:rPr>
        <w:t> </w:t>
      </w:r>
      <w:r>
        <w:rPr/>
        <w:t>un</w:t>
      </w:r>
      <w:r>
        <w:rPr>
          <w:spacing w:val="-12"/>
        </w:rPr>
        <w:t> </w:t>
      </w:r>
      <w:r>
        <w:rPr/>
        <w:t>sistema</w:t>
      </w:r>
      <w:r>
        <w:rPr>
          <w:spacing w:val="-11"/>
        </w:rPr>
        <w:t> </w:t>
      </w:r>
      <w:r>
        <w:rPr/>
        <w:t>de</w:t>
      </w:r>
      <w:r>
        <w:rPr>
          <w:spacing w:val="-12"/>
        </w:rPr>
        <w:t> </w:t>
      </w:r>
      <w:r>
        <w:rPr/>
        <w:t>vigilancia</w:t>
      </w:r>
      <w:r>
        <w:rPr>
          <w:spacing w:val="-12"/>
        </w:rPr>
        <w:t> </w:t>
      </w:r>
      <w:r>
        <w:rPr/>
        <w:t>epidemiológica de la nutrición, normar el desarrollo de programas, de actividades de educación en nutrición, preven- ción, tratamiento y control de obesidad entre otros </w:t>
      </w:r>
      <w:r>
        <w:rPr>
          <w:color w:val="231F20"/>
        </w:rPr>
        <w:t>(SSA,</w:t>
      </w:r>
      <w:r>
        <w:rPr>
          <w:color w:val="231F20"/>
          <w:spacing w:val="-1"/>
        </w:rPr>
        <w:t> </w:t>
      </w:r>
      <w:r>
        <w:rPr>
          <w:color w:val="231F20"/>
        </w:rPr>
        <w:t>2014).</w:t>
      </w:r>
    </w:p>
    <w:p>
      <w:pPr>
        <w:pStyle w:val="BodyText"/>
        <w:spacing w:line="20" w:lineRule="exact" w:before="0"/>
        <w:ind w:left="102"/>
        <w:jc w:val="left"/>
        <w:rPr>
          <w:sz w:val="2"/>
        </w:rPr>
      </w:pPr>
      <w:r>
        <w:rPr>
          <w:sz w:val="2"/>
        </w:rPr>
        <w:pict>
          <v:group style="width:87.7pt;height:.5pt;mso-position-horizontal-relative:char;mso-position-vertical-relative:line" coordorigin="0,0" coordsize="1754,10">
            <v:line style="position:absolute" from="5,5" to="1748,5" stroked="true" strokeweight=".5pt" strokecolor="#231f20"/>
          </v:group>
        </w:pict>
      </w:r>
      <w:r>
        <w:rPr>
          <w:sz w:val="2"/>
        </w:rPr>
      </w:r>
    </w:p>
    <w:p>
      <w:pPr>
        <w:spacing w:line="249" w:lineRule="auto" w:before="29"/>
        <w:ind w:left="107" w:right="10" w:firstLine="0"/>
        <w:jc w:val="both"/>
        <w:rPr>
          <w:i/>
          <w:sz w:val="14"/>
        </w:rPr>
      </w:pPr>
      <w:r>
        <w:rPr>
          <w:color w:val="231F20"/>
          <w:sz w:val="14"/>
        </w:rPr>
        <w:t>1 </w:t>
      </w:r>
      <w:r>
        <w:rPr>
          <w:i/>
          <w:color w:val="231F20"/>
          <w:sz w:val="14"/>
        </w:rPr>
        <w:t>Para ser posible la operación de los Servicios Estatales de Salud en la década de los </w:t>
      </w:r>
      <w:r>
        <w:rPr>
          <w:i/>
          <w:color w:val="231F20"/>
          <w:sz w:val="14"/>
        </w:rPr>
        <w:t>ochenta, se emitió una cantidad de normas. A través de esta normatividad, se estandari- zaron</w:t>
      </w:r>
      <w:r>
        <w:rPr>
          <w:i/>
          <w:color w:val="231F20"/>
          <w:spacing w:val="-6"/>
          <w:sz w:val="14"/>
        </w:rPr>
        <w:t> </w:t>
      </w:r>
      <w:r>
        <w:rPr>
          <w:i/>
          <w:color w:val="231F20"/>
          <w:sz w:val="14"/>
        </w:rPr>
        <w:t>los</w:t>
      </w:r>
      <w:r>
        <w:rPr>
          <w:i/>
          <w:color w:val="231F20"/>
          <w:spacing w:val="-6"/>
          <w:sz w:val="14"/>
        </w:rPr>
        <w:t> </w:t>
      </w:r>
      <w:r>
        <w:rPr>
          <w:i/>
          <w:color w:val="231F20"/>
          <w:sz w:val="14"/>
        </w:rPr>
        <w:t>procedimientos</w:t>
      </w:r>
      <w:r>
        <w:rPr>
          <w:i/>
          <w:color w:val="231F20"/>
          <w:spacing w:val="-6"/>
          <w:sz w:val="14"/>
        </w:rPr>
        <w:t> </w:t>
      </w:r>
      <w:r>
        <w:rPr>
          <w:i/>
          <w:color w:val="231F20"/>
          <w:sz w:val="14"/>
        </w:rPr>
        <w:t>de</w:t>
      </w:r>
      <w:r>
        <w:rPr>
          <w:i/>
          <w:color w:val="231F20"/>
          <w:spacing w:val="-6"/>
          <w:sz w:val="14"/>
        </w:rPr>
        <w:t> </w:t>
      </w:r>
      <w:r>
        <w:rPr>
          <w:i/>
          <w:color w:val="231F20"/>
          <w:sz w:val="14"/>
        </w:rPr>
        <w:t>atención</w:t>
      </w:r>
      <w:r>
        <w:rPr>
          <w:i/>
          <w:color w:val="231F20"/>
          <w:spacing w:val="-6"/>
          <w:sz w:val="14"/>
        </w:rPr>
        <w:t> </w:t>
      </w:r>
      <w:r>
        <w:rPr>
          <w:i/>
          <w:color w:val="231F20"/>
          <w:sz w:val="14"/>
        </w:rPr>
        <w:t>de</w:t>
      </w:r>
      <w:r>
        <w:rPr>
          <w:i/>
          <w:color w:val="231F20"/>
          <w:spacing w:val="-6"/>
          <w:sz w:val="14"/>
        </w:rPr>
        <w:t> </w:t>
      </w:r>
      <w:r>
        <w:rPr>
          <w:i/>
          <w:color w:val="231F20"/>
          <w:sz w:val="14"/>
        </w:rPr>
        <w:t>la</w:t>
      </w:r>
      <w:r>
        <w:rPr>
          <w:i/>
          <w:color w:val="231F20"/>
          <w:spacing w:val="-6"/>
          <w:sz w:val="14"/>
        </w:rPr>
        <w:t> </w:t>
      </w:r>
      <w:r>
        <w:rPr>
          <w:i/>
          <w:color w:val="231F20"/>
          <w:sz w:val="14"/>
        </w:rPr>
        <w:t>población</w:t>
      </w:r>
      <w:r>
        <w:rPr>
          <w:i/>
          <w:color w:val="231F20"/>
          <w:spacing w:val="-6"/>
          <w:sz w:val="14"/>
        </w:rPr>
        <w:t> </w:t>
      </w:r>
      <w:r>
        <w:rPr>
          <w:i/>
          <w:color w:val="231F20"/>
          <w:sz w:val="14"/>
        </w:rPr>
        <w:t>por</w:t>
      </w:r>
      <w:r>
        <w:rPr>
          <w:i/>
          <w:color w:val="231F20"/>
          <w:spacing w:val="-6"/>
          <w:sz w:val="14"/>
        </w:rPr>
        <w:t> </w:t>
      </w:r>
      <w:r>
        <w:rPr>
          <w:i/>
          <w:color w:val="231F20"/>
          <w:sz w:val="14"/>
        </w:rPr>
        <w:t>el</w:t>
      </w:r>
      <w:r>
        <w:rPr>
          <w:i/>
          <w:color w:val="231F20"/>
          <w:spacing w:val="-6"/>
          <w:sz w:val="14"/>
        </w:rPr>
        <w:t> </w:t>
      </w:r>
      <w:r>
        <w:rPr>
          <w:i/>
          <w:color w:val="231F20"/>
          <w:sz w:val="14"/>
        </w:rPr>
        <w:t>personal</w:t>
      </w:r>
      <w:r>
        <w:rPr>
          <w:i/>
          <w:color w:val="231F20"/>
          <w:spacing w:val="-6"/>
          <w:sz w:val="14"/>
        </w:rPr>
        <w:t> </w:t>
      </w:r>
      <w:r>
        <w:rPr>
          <w:i/>
          <w:color w:val="231F20"/>
          <w:sz w:val="14"/>
        </w:rPr>
        <w:t>de</w:t>
      </w:r>
      <w:r>
        <w:rPr>
          <w:i/>
          <w:color w:val="231F20"/>
          <w:spacing w:val="-6"/>
          <w:sz w:val="14"/>
        </w:rPr>
        <w:t> </w:t>
      </w:r>
      <w:r>
        <w:rPr>
          <w:i/>
          <w:color w:val="231F20"/>
          <w:sz w:val="14"/>
        </w:rPr>
        <w:t>salud,</w:t>
      </w:r>
      <w:r>
        <w:rPr>
          <w:i/>
          <w:color w:val="231F20"/>
          <w:spacing w:val="-6"/>
          <w:sz w:val="14"/>
        </w:rPr>
        <w:t> </w:t>
      </w:r>
      <w:r>
        <w:rPr>
          <w:i/>
          <w:color w:val="231F20"/>
          <w:sz w:val="14"/>
        </w:rPr>
        <w:t>convirtién- dose en los protocolos de atención, dependiendo del padecimiento del individuo. Su ob- servancia</w:t>
      </w:r>
      <w:r>
        <w:rPr>
          <w:i/>
          <w:color w:val="231F20"/>
          <w:spacing w:val="-6"/>
          <w:sz w:val="14"/>
        </w:rPr>
        <w:t> </w:t>
      </w:r>
      <w:r>
        <w:rPr>
          <w:i/>
          <w:color w:val="231F20"/>
          <w:sz w:val="14"/>
        </w:rPr>
        <w:t>es</w:t>
      </w:r>
      <w:r>
        <w:rPr>
          <w:i/>
          <w:color w:val="231F20"/>
          <w:spacing w:val="-6"/>
          <w:sz w:val="14"/>
        </w:rPr>
        <w:t> </w:t>
      </w:r>
      <w:r>
        <w:rPr>
          <w:i/>
          <w:color w:val="231F20"/>
          <w:sz w:val="14"/>
        </w:rPr>
        <w:t>obligatoria</w:t>
      </w:r>
      <w:r>
        <w:rPr>
          <w:i/>
          <w:color w:val="231F20"/>
          <w:spacing w:val="-6"/>
          <w:sz w:val="14"/>
        </w:rPr>
        <w:t> </w:t>
      </w:r>
      <w:r>
        <w:rPr>
          <w:i/>
          <w:color w:val="231F20"/>
          <w:sz w:val="14"/>
        </w:rPr>
        <w:t>en</w:t>
      </w:r>
      <w:r>
        <w:rPr>
          <w:i/>
          <w:color w:val="231F20"/>
          <w:spacing w:val="-6"/>
          <w:sz w:val="14"/>
        </w:rPr>
        <w:t> </w:t>
      </w:r>
      <w:r>
        <w:rPr>
          <w:i/>
          <w:color w:val="231F20"/>
          <w:sz w:val="14"/>
        </w:rPr>
        <w:t>todos</w:t>
      </w:r>
      <w:r>
        <w:rPr>
          <w:i/>
          <w:color w:val="231F20"/>
          <w:spacing w:val="-6"/>
          <w:sz w:val="14"/>
        </w:rPr>
        <w:t> </w:t>
      </w:r>
      <w:r>
        <w:rPr>
          <w:i/>
          <w:color w:val="231F20"/>
          <w:sz w:val="14"/>
        </w:rPr>
        <w:t>los</w:t>
      </w:r>
      <w:r>
        <w:rPr>
          <w:i/>
          <w:color w:val="231F20"/>
          <w:spacing w:val="-6"/>
          <w:sz w:val="14"/>
        </w:rPr>
        <w:t> </w:t>
      </w:r>
      <w:r>
        <w:rPr>
          <w:i/>
          <w:color w:val="231F20"/>
          <w:sz w:val="14"/>
        </w:rPr>
        <w:t>servicios</w:t>
      </w:r>
      <w:r>
        <w:rPr>
          <w:i/>
          <w:color w:val="231F20"/>
          <w:spacing w:val="-6"/>
          <w:sz w:val="14"/>
        </w:rPr>
        <w:t> </w:t>
      </w:r>
      <w:r>
        <w:rPr>
          <w:i/>
          <w:color w:val="231F20"/>
          <w:sz w:val="14"/>
        </w:rPr>
        <w:t>de</w:t>
      </w:r>
      <w:r>
        <w:rPr>
          <w:i/>
          <w:color w:val="231F20"/>
          <w:spacing w:val="-6"/>
          <w:sz w:val="14"/>
        </w:rPr>
        <w:t> </w:t>
      </w:r>
      <w:r>
        <w:rPr>
          <w:i/>
          <w:color w:val="231F20"/>
          <w:sz w:val="14"/>
        </w:rPr>
        <w:t>salud</w:t>
      </w:r>
      <w:r>
        <w:rPr>
          <w:i/>
          <w:color w:val="231F20"/>
          <w:spacing w:val="-6"/>
          <w:sz w:val="14"/>
        </w:rPr>
        <w:t> </w:t>
      </w:r>
      <w:r>
        <w:rPr>
          <w:i/>
          <w:color w:val="231F20"/>
          <w:sz w:val="14"/>
        </w:rPr>
        <w:t>del</w:t>
      </w:r>
      <w:r>
        <w:rPr>
          <w:i/>
          <w:color w:val="231F20"/>
          <w:spacing w:val="-6"/>
          <w:sz w:val="14"/>
        </w:rPr>
        <w:t> </w:t>
      </w:r>
      <w:r>
        <w:rPr>
          <w:i/>
          <w:color w:val="231F20"/>
          <w:sz w:val="14"/>
        </w:rPr>
        <w:t>país,</w:t>
      </w:r>
      <w:r>
        <w:rPr>
          <w:i/>
          <w:color w:val="231F20"/>
          <w:spacing w:val="-6"/>
          <w:sz w:val="14"/>
        </w:rPr>
        <w:t> </w:t>
      </w:r>
      <w:r>
        <w:rPr>
          <w:i/>
          <w:color w:val="231F20"/>
          <w:sz w:val="14"/>
        </w:rPr>
        <w:t>sean</w:t>
      </w:r>
      <w:r>
        <w:rPr>
          <w:i/>
          <w:color w:val="231F20"/>
          <w:spacing w:val="-6"/>
          <w:sz w:val="14"/>
        </w:rPr>
        <w:t> </w:t>
      </w:r>
      <w:r>
        <w:rPr>
          <w:i/>
          <w:color w:val="231F20"/>
          <w:sz w:val="14"/>
        </w:rPr>
        <w:t>públicos</w:t>
      </w:r>
      <w:r>
        <w:rPr>
          <w:i/>
          <w:color w:val="231F20"/>
          <w:spacing w:val="-6"/>
          <w:sz w:val="14"/>
        </w:rPr>
        <w:t> </w:t>
      </w:r>
      <w:r>
        <w:rPr>
          <w:i/>
          <w:color w:val="231F20"/>
          <w:sz w:val="14"/>
        </w:rPr>
        <w:t>o</w:t>
      </w:r>
      <w:r>
        <w:rPr>
          <w:i/>
          <w:color w:val="231F20"/>
          <w:spacing w:val="-6"/>
          <w:sz w:val="14"/>
        </w:rPr>
        <w:t> </w:t>
      </w:r>
      <w:r>
        <w:rPr>
          <w:i/>
          <w:color w:val="231F20"/>
          <w:sz w:val="14"/>
        </w:rPr>
        <w:t>privados. Las Normas Oficiales Mexicanas son regulaciones técnicas que sirven para garantizar que los servicios que contratamos o los productos o servicios que adquirimos cumplan con parámetros o determinados procesos, con el fin de proteger la vida, la seguridad y el medio ambiente (SSA,</w:t>
      </w:r>
      <w:r>
        <w:rPr>
          <w:i/>
          <w:color w:val="231F20"/>
          <w:spacing w:val="-9"/>
          <w:sz w:val="14"/>
        </w:rPr>
        <w:t> </w:t>
      </w:r>
      <w:r>
        <w:rPr>
          <w:i/>
          <w:color w:val="231F20"/>
          <w:sz w:val="14"/>
        </w:rPr>
        <w:t>s/f).</w:t>
      </w:r>
    </w:p>
    <w:p>
      <w:pPr>
        <w:pStyle w:val="BodyText"/>
        <w:spacing w:line="249" w:lineRule="auto" w:before="70"/>
        <w:ind w:right="104" w:firstLine="283"/>
      </w:pPr>
      <w:r>
        <w:rPr/>
        <w:br w:type="column"/>
      </w:r>
      <w:r>
        <w:rPr>
          <w:color w:val="231F20"/>
        </w:rPr>
        <w:t>De manera complementaria, la Secretaría de Sa- lud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Federación,</w:t>
      </w:r>
      <w:r>
        <w:rPr>
          <w:color w:val="231F20"/>
          <w:spacing w:val="-13"/>
        </w:rPr>
        <w:t> </w:t>
      </w:r>
      <w:r>
        <w:rPr>
          <w:color w:val="231F20"/>
        </w:rPr>
        <w:t>a</w:t>
      </w:r>
      <w:r>
        <w:rPr>
          <w:color w:val="231F20"/>
          <w:spacing w:val="-12"/>
        </w:rPr>
        <w:t> </w:t>
      </w:r>
      <w:r>
        <w:rPr>
          <w:color w:val="231F20"/>
        </w:rPr>
        <w:t>través</w:t>
      </w:r>
      <w:r>
        <w:rPr>
          <w:color w:val="231F20"/>
          <w:spacing w:val="-12"/>
        </w:rPr>
        <w:t> </w:t>
      </w:r>
      <w:r>
        <w:rPr>
          <w:color w:val="231F20"/>
        </w:rPr>
        <w:t>la</w:t>
      </w:r>
      <w:r>
        <w:rPr>
          <w:color w:val="231F20"/>
          <w:spacing w:val="-12"/>
        </w:rPr>
        <w:t> </w:t>
      </w:r>
      <w:r>
        <w:rPr>
          <w:color w:val="231F20"/>
        </w:rPr>
        <w:t>Norma</w:t>
      </w:r>
      <w:r>
        <w:rPr>
          <w:color w:val="231F20"/>
          <w:spacing w:val="-12"/>
        </w:rPr>
        <w:t> </w:t>
      </w:r>
      <w:r>
        <w:rPr>
          <w:color w:val="231F20"/>
        </w:rPr>
        <w:t>Oficial</w:t>
      </w:r>
      <w:r>
        <w:rPr>
          <w:color w:val="231F20"/>
          <w:spacing w:val="-12"/>
        </w:rPr>
        <w:t> </w:t>
      </w:r>
      <w:r>
        <w:rPr>
          <w:color w:val="231F20"/>
        </w:rPr>
        <w:t>Mexi- cana </w:t>
      </w:r>
      <w:r>
        <w:rPr>
          <w:i/>
          <w:color w:val="231F20"/>
        </w:rPr>
        <w:t>Para el </w:t>
      </w:r>
      <w:r>
        <w:rPr>
          <w:i/>
          <w:color w:val="231F20"/>
          <w:spacing w:val="-3"/>
        </w:rPr>
        <w:t>Tratamiento </w:t>
      </w:r>
      <w:r>
        <w:rPr>
          <w:i/>
          <w:color w:val="231F20"/>
        </w:rPr>
        <w:t>Integral del Sobrepeso y  </w:t>
      </w:r>
      <w:r>
        <w:rPr>
          <w:i/>
          <w:color w:val="231F20"/>
        </w:rPr>
        <w:t>la Obesidad </w:t>
      </w:r>
      <w:r>
        <w:rPr>
          <w:color w:val="231F20"/>
        </w:rPr>
        <w:t>(2010)</w:t>
      </w:r>
      <w:r>
        <w:rPr>
          <w:color w:val="231F20"/>
          <w:position w:val="8"/>
          <w:sz w:val="14"/>
        </w:rPr>
        <w:t>1 </w:t>
      </w:r>
      <w:r>
        <w:rPr>
          <w:color w:val="231F20"/>
        </w:rPr>
        <w:t>organiza la atención del usuario de acuerdo a las circunstancias de cada caso, reto- mando</w:t>
      </w:r>
      <w:r>
        <w:rPr>
          <w:color w:val="231F20"/>
          <w:spacing w:val="-13"/>
        </w:rPr>
        <w:t> </w:t>
      </w:r>
      <w:r>
        <w:rPr>
          <w:color w:val="231F20"/>
        </w:rPr>
        <w:t>los</w:t>
      </w:r>
      <w:r>
        <w:rPr>
          <w:color w:val="231F20"/>
          <w:spacing w:val="-12"/>
        </w:rPr>
        <w:t> </w:t>
      </w:r>
      <w:r>
        <w:rPr>
          <w:color w:val="231F20"/>
        </w:rPr>
        <w:t>principios</w:t>
      </w:r>
      <w:r>
        <w:rPr>
          <w:color w:val="231F20"/>
          <w:spacing w:val="-13"/>
        </w:rPr>
        <w:t> </w:t>
      </w:r>
      <w:r>
        <w:rPr>
          <w:color w:val="231F20"/>
        </w:rPr>
        <w:t>científicos</w:t>
      </w:r>
      <w:r>
        <w:rPr>
          <w:color w:val="231F20"/>
          <w:spacing w:val="-13"/>
        </w:rPr>
        <w:t> </w:t>
      </w:r>
      <w:r>
        <w:rPr>
          <w:color w:val="231F20"/>
        </w:rPr>
        <w:t>y</w:t>
      </w:r>
      <w:r>
        <w:rPr>
          <w:color w:val="231F20"/>
          <w:spacing w:val="-12"/>
        </w:rPr>
        <w:t> </w:t>
      </w:r>
      <w:r>
        <w:rPr>
          <w:color w:val="231F20"/>
        </w:rPr>
        <w:t>éticos</w:t>
      </w:r>
      <w:r>
        <w:rPr>
          <w:color w:val="231F20"/>
          <w:spacing w:val="-13"/>
        </w:rPr>
        <w:t> </w:t>
      </w:r>
      <w:r>
        <w:rPr>
          <w:color w:val="231F20"/>
        </w:rPr>
        <w:t>que</w:t>
      </w:r>
      <w:r>
        <w:rPr>
          <w:color w:val="231F20"/>
          <w:spacing w:val="-13"/>
        </w:rPr>
        <w:t> </w:t>
      </w:r>
      <w:r>
        <w:rPr>
          <w:color w:val="231F20"/>
        </w:rPr>
        <w:t>orientan la práctica médica, nutriológica y psicológica. Esta norma establece los criterios sanitarios para regu-  lar el tratamiento integral del sobrepeso y la obesi- dad y específica que todas las acciones terapéuticas se deberán apoyar en medidas psicoconductuales y nutriológicas para modificar conductas alimentarias nocivas a la salud, sin olvidar un programa indivi- dualizado de actividad física y ejercicio, adecuados a la condición clínica y física de cada individuo. De manera adicional, en la norma para el </w:t>
      </w:r>
      <w:r>
        <w:rPr>
          <w:i/>
          <w:color w:val="231F20"/>
        </w:rPr>
        <w:t>Fomento de  </w:t>
      </w:r>
      <w:r>
        <w:rPr>
          <w:i/>
          <w:color w:val="231F20"/>
        </w:rPr>
        <w:t>la Salud del Escolar </w:t>
      </w:r>
      <w:r>
        <w:rPr>
          <w:color w:val="231F20"/>
        </w:rPr>
        <w:t>se citan las acciones para el fo- mento de la salud del escolar, puntualizando como acciones básicas a la Educación para la Salud y en sus acciones de apoyo, la planeación y la capacita- ción para la correcta promoción de programas enca- minados a la salud. En este tenor, la educación para la</w:t>
      </w:r>
      <w:r>
        <w:rPr>
          <w:color w:val="231F20"/>
          <w:spacing w:val="-8"/>
        </w:rPr>
        <w:t> </w:t>
      </w:r>
      <w:r>
        <w:rPr>
          <w:color w:val="231F20"/>
        </w:rPr>
        <w:t>salud</w:t>
      </w:r>
      <w:r>
        <w:rPr>
          <w:color w:val="231F20"/>
          <w:spacing w:val="-7"/>
        </w:rPr>
        <w:t> </w:t>
      </w:r>
      <w:r>
        <w:rPr>
          <w:color w:val="231F20"/>
        </w:rPr>
        <w:t>se</w:t>
      </w:r>
      <w:r>
        <w:rPr>
          <w:color w:val="231F20"/>
          <w:spacing w:val="-8"/>
        </w:rPr>
        <w:t> </w:t>
      </w:r>
      <w:r>
        <w:rPr>
          <w:color w:val="231F20"/>
        </w:rPr>
        <w:t>incluye</w:t>
      </w:r>
      <w:r>
        <w:rPr>
          <w:color w:val="231F20"/>
          <w:spacing w:val="-8"/>
        </w:rPr>
        <w:t> </w:t>
      </w:r>
      <w:r>
        <w:rPr>
          <w:color w:val="231F20"/>
        </w:rPr>
        <w:t>como</w:t>
      </w:r>
      <w:r>
        <w:rPr>
          <w:color w:val="231F20"/>
          <w:spacing w:val="-8"/>
        </w:rPr>
        <w:t> </w:t>
      </w:r>
      <w:r>
        <w:rPr>
          <w:color w:val="231F20"/>
        </w:rPr>
        <w:t>acción</w:t>
      </w:r>
      <w:r>
        <w:rPr>
          <w:color w:val="231F20"/>
          <w:spacing w:val="-8"/>
        </w:rPr>
        <w:t> </w:t>
      </w:r>
      <w:r>
        <w:rPr>
          <w:color w:val="231F20"/>
        </w:rPr>
        <w:t>básica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progra- mas curriculares de la Educación</w:t>
      </w:r>
      <w:r>
        <w:rPr>
          <w:color w:val="231F20"/>
          <w:spacing w:val="-3"/>
        </w:rPr>
        <w:t> </w:t>
      </w:r>
      <w:r>
        <w:rPr>
          <w:color w:val="231F20"/>
        </w:rPr>
        <w:t>Básica.</w:t>
      </w:r>
    </w:p>
    <w:p>
      <w:pPr>
        <w:pStyle w:val="BodyText"/>
        <w:spacing w:line="249" w:lineRule="auto"/>
        <w:ind w:right="104" w:firstLine="283"/>
      </w:pPr>
      <w:r>
        <w:rPr>
          <w:color w:val="231F20"/>
        </w:rPr>
        <w:t>Otro programa de emisión y cobertura nacional es el </w:t>
      </w:r>
      <w:r>
        <w:rPr>
          <w:i/>
          <w:color w:val="231F20"/>
        </w:rPr>
        <w:t>Paquete Básico de Servicios de Salud</w:t>
      </w:r>
      <w:r>
        <w:rPr>
          <w:color w:val="231F20"/>
        </w:rPr>
        <w:t>,</w:t>
      </w:r>
      <w:r>
        <w:rPr>
          <w:color w:val="231F20"/>
          <w:spacing w:val="-9"/>
        </w:rPr>
        <w:t> </w:t>
      </w:r>
      <w:r>
        <w:rPr>
          <w:color w:val="231F20"/>
        </w:rPr>
        <w:t>formado por</w:t>
      </w:r>
      <w:r>
        <w:rPr>
          <w:color w:val="231F20"/>
          <w:spacing w:val="-11"/>
        </w:rPr>
        <w:t> </w:t>
      </w:r>
      <w:r>
        <w:rPr>
          <w:color w:val="231F20"/>
        </w:rPr>
        <w:t>13</w:t>
      </w:r>
      <w:r>
        <w:rPr>
          <w:color w:val="231F20"/>
          <w:spacing w:val="-11"/>
        </w:rPr>
        <w:t> </w:t>
      </w:r>
      <w:r>
        <w:rPr>
          <w:color w:val="231F20"/>
        </w:rPr>
        <w:t>intervenciones,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cual</w:t>
      </w:r>
      <w:r>
        <w:rPr>
          <w:color w:val="231F20"/>
          <w:spacing w:val="-11"/>
        </w:rPr>
        <w:t> </w:t>
      </w:r>
      <w:r>
        <w:rPr>
          <w:color w:val="231F20"/>
        </w:rPr>
        <w:t>se</w:t>
      </w:r>
      <w:r>
        <w:rPr>
          <w:color w:val="231F20"/>
          <w:spacing w:val="-11"/>
        </w:rPr>
        <w:t> </w:t>
      </w:r>
      <w:r>
        <w:rPr>
          <w:color w:val="231F20"/>
        </w:rPr>
        <w:t>lee</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de</w:t>
      </w:r>
      <w:r>
        <w:rPr>
          <w:color w:val="231F20"/>
          <w:spacing w:val="-11"/>
        </w:rPr>
        <w:t> </w:t>
      </w:r>
      <w:r>
        <w:rPr>
          <w:color w:val="231F20"/>
        </w:rPr>
        <w:t>bajo costo de operación y alto impacto en la salud de la población. En la intervención número 8 (Vigilancia de la nutrición y crecimiento del niño) se hace refe- rencia a la orientación alimentaria, promoviendo el consumo de los alimentos de temporada y que cuen- ten con la aceptabilidad cultural para la</w:t>
      </w:r>
      <w:r>
        <w:rPr>
          <w:color w:val="231F20"/>
          <w:spacing w:val="-34"/>
        </w:rPr>
        <w:t> </w:t>
      </w:r>
      <w:r>
        <w:rPr>
          <w:color w:val="231F20"/>
        </w:rPr>
        <w:t>alimentación del niño. Se enfatiza en la identificación del estado nutricional del menor, la vigilancia, así como pro- porcionar la orientación nutricional pertinente a la madre (ISEM,</w:t>
      </w:r>
      <w:r>
        <w:rPr>
          <w:color w:val="231F20"/>
          <w:spacing w:val="-2"/>
        </w:rPr>
        <w:t> </w:t>
      </w:r>
      <w:r>
        <w:rPr>
          <w:color w:val="231F20"/>
        </w:rPr>
        <w:t>2002).</w:t>
      </w:r>
    </w:p>
    <w:p>
      <w:pPr>
        <w:pStyle w:val="BodyText"/>
        <w:spacing w:line="249" w:lineRule="auto"/>
        <w:ind w:right="104" w:firstLine="283"/>
      </w:pPr>
      <w:r>
        <w:rPr>
          <w:color w:val="231F20"/>
        </w:rPr>
        <w:t>De igual forma, la Secretaría de Salud en el año 2009 presentó el programa </w:t>
      </w:r>
      <w:r>
        <w:rPr>
          <w:i/>
          <w:color w:val="231F20"/>
        </w:rPr>
        <w:t>5 Pasos </w:t>
      </w:r>
      <w:r>
        <w:rPr>
          <w:color w:val="231F20"/>
        </w:rPr>
        <w:t>formado por la realización de actividades simples que apoyan a me- jorar la calidad de vida. Estas cinco actividades  son</w:t>
      </w:r>
    </w:p>
    <w:p>
      <w:pPr>
        <w:spacing w:line="249" w:lineRule="auto" w:before="1"/>
        <w:ind w:left="107" w:right="104" w:firstLine="0"/>
        <w:jc w:val="both"/>
        <w:rPr>
          <w:sz w:val="24"/>
        </w:rPr>
      </w:pPr>
      <w:r>
        <w:rPr>
          <w:color w:val="231F20"/>
          <w:sz w:val="24"/>
        </w:rPr>
        <w:t>1. </w:t>
      </w:r>
      <w:r>
        <w:rPr>
          <w:i/>
          <w:color w:val="231F20"/>
          <w:sz w:val="24"/>
        </w:rPr>
        <w:t>Muévete</w:t>
      </w:r>
      <w:r>
        <w:rPr>
          <w:color w:val="231F20"/>
          <w:sz w:val="24"/>
        </w:rPr>
        <w:t>, 2. </w:t>
      </w:r>
      <w:r>
        <w:rPr>
          <w:i/>
          <w:color w:val="231F20"/>
          <w:sz w:val="24"/>
        </w:rPr>
        <w:t>Toma agua</w:t>
      </w:r>
      <w:r>
        <w:rPr>
          <w:color w:val="231F20"/>
          <w:sz w:val="24"/>
        </w:rPr>
        <w:t>, 3. </w:t>
      </w:r>
      <w:r>
        <w:rPr>
          <w:i/>
          <w:color w:val="231F20"/>
          <w:sz w:val="24"/>
        </w:rPr>
        <w:t>Come verduras y fru- </w:t>
      </w:r>
      <w:r>
        <w:rPr>
          <w:i/>
          <w:color w:val="231F20"/>
          <w:sz w:val="24"/>
        </w:rPr>
        <w:t>tas</w:t>
      </w:r>
      <w:r>
        <w:rPr>
          <w:color w:val="231F20"/>
          <w:sz w:val="24"/>
        </w:rPr>
        <w:t>, 4. </w:t>
      </w:r>
      <w:r>
        <w:rPr>
          <w:i/>
          <w:color w:val="231F20"/>
          <w:sz w:val="24"/>
        </w:rPr>
        <w:t>Mídete </w:t>
      </w:r>
      <w:r>
        <w:rPr>
          <w:color w:val="231F20"/>
          <w:sz w:val="24"/>
        </w:rPr>
        <w:t>y 5. </w:t>
      </w:r>
      <w:r>
        <w:rPr>
          <w:i/>
          <w:color w:val="231F20"/>
          <w:sz w:val="24"/>
        </w:rPr>
        <w:t>Comparte</w:t>
      </w:r>
      <w:r>
        <w:rPr>
          <w:color w:val="231F20"/>
          <w:sz w:val="24"/>
        </w:rPr>
        <w:t>. Con ellas se propuso fomentar la cultura hacia la buena salud y la calidad</w:t>
      </w:r>
    </w:p>
    <w:p>
      <w:pPr>
        <w:spacing w:after="0" w:line="249" w:lineRule="auto"/>
        <w:jc w:val="both"/>
        <w:rPr>
          <w:sz w:val="24"/>
        </w:rPr>
        <w:sectPr>
          <w:type w:val="continuous"/>
          <w:pgSz w:w="12240" w:h="15840"/>
          <w:pgMar w:top="1160" w:bottom="280" w:left="800" w:right="800"/>
          <w:cols w:num="2" w:equalWidth="0">
            <w:col w:w="5152" w:space="231"/>
            <w:col w:w="5257"/>
          </w:cols>
        </w:sectPr>
      </w:pPr>
    </w:p>
    <w:p>
      <w:pPr>
        <w:pStyle w:val="BodyText"/>
        <w:spacing w:before="3"/>
        <w:ind w:left="0"/>
        <w:jc w:val="left"/>
        <w:rPr>
          <w:sz w:val="17"/>
        </w:rPr>
      </w:pPr>
    </w:p>
    <w:p>
      <w:pPr>
        <w:spacing w:after="0"/>
        <w:jc w:val="left"/>
        <w:rPr>
          <w:sz w:val="17"/>
        </w:rPr>
        <w:sectPr>
          <w:pgSz w:w="12240" w:h="15840"/>
          <w:pgMar w:header="887" w:footer="0" w:top="1360" w:bottom="280" w:left="800" w:right="800"/>
        </w:sectPr>
      </w:pPr>
    </w:p>
    <w:p>
      <w:pPr>
        <w:pStyle w:val="BodyText"/>
        <w:spacing w:line="249" w:lineRule="auto" w:before="70"/>
      </w:pPr>
      <w:r>
        <w:rPr>
          <w:color w:val="231F20"/>
        </w:rPr>
        <w:t>de vida. La estrategia se planteó para disminuir el problema</w:t>
      </w:r>
      <w:r>
        <w:rPr>
          <w:color w:val="231F20"/>
          <w:spacing w:val="-9"/>
        </w:rPr>
        <w:t> </w:t>
      </w:r>
      <w:r>
        <w:rPr>
          <w:color w:val="231F20"/>
        </w:rPr>
        <w:t>de</w:t>
      </w:r>
      <w:r>
        <w:rPr>
          <w:color w:val="231F20"/>
          <w:spacing w:val="-8"/>
        </w:rPr>
        <w:t> </w:t>
      </w:r>
      <w:r>
        <w:rPr>
          <w:color w:val="231F20"/>
        </w:rPr>
        <w:t>sobrepeso</w:t>
      </w:r>
      <w:r>
        <w:rPr>
          <w:color w:val="231F20"/>
          <w:spacing w:val="-8"/>
        </w:rPr>
        <w:t> </w:t>
      </w:r>
      <w:r>
        <w:rPr>
          <w:color w:val="231F20"/>
        </w:rPr>
        <w:t>y</w:t>
      </w:r>
      <w:r>
        <w:rPr>
          <w:color w:val="231F20"/>
          <w:spacing w:val="-8"/>
        </w:rPr>
        <w:t> </w:t>
      </w:r>
      <w:r>
        <w:rPr>
          <w:color w:val="231F20"/>
        </w:rPr>
        <w:t>obesidad</w:t>
      </w:r>
      <w:r>
        <w:rPr>
          <w:color w:val="231F20"/>
          <w:spacing w:val="-8"/>
        </w:rPr>
        <w:t> </w:t>
      </w:r>
      <w:r>
        <w:rPr>
          <w:color w:val="231F20"/>
        </w:rPr>
        <w:t>entre</w:t>
      </w:r>
      <w:r>
        <w:rPr>
          <w:color w:val="231F20"/>
          <w:spacing w:val="-9"/>
        </w:rPr>
        <w:t> </w:t>
      </w:r>
      <w:r>
        <w:rPr>
          <w:color w:val="231F20"/>
        </w:rPr>
        <w:t>la</w:t>
      </w:r>
      <w:r>
        <w:rPr>
          <w:color w:val="231F20"/>
          <w:spacing w:val="-8"/>
        </w:rPr>
        <w:t> </w:t>
      </w:r>
      <w:r>
        <w:rPr>
          <w:color w:val="231F20"/>
        </w:rPr>
        <w:t>población infantil, frenar su aumento en los adolescentes y es- tabilizar su crecimiento en los adultos (SSA, 2009, 2011).</w:t>
      </w:r>
    </w:p>
    <w:p>
      <w:pPr>
        <w:pStyle w:val="BodyText"/>
        <w:spacing w:line="249" w:lineRule="auto"/>
        <w:ind w:firstLine="283"/>
      </w:pPr>
      <w:r>
        <w:rPr>
          <w:color w:val="231F20"/>
        </w:rPr>
        <w:t>La primera actividad, </w:t>
      </w:r>
      <w:r>
        <w:rPr>
          <w:i/>
          <w:color w:val="231F20"/>
        </w:rPr>
        <w:t>Muévete, </w:t>
      </w:r>
      <w:r>
        <w:rPr>
          <w:color w:val="231F20"/>
        </w:rPr>
        <w:t>propone caminar con vigor, iniciando poco a poco hasta llegar a acu- mular 30 minutos de tiempo promedio al día. Plan- tea que la caminata puede ser en la mañana, tarde o noche en periodos de cinco, diez o quince minutos. La actividad </w:t>
      </w:r>
      <w:r>
        <w:rPr>
          <w:i/>
          <w:color w:val="231F20"/>
          <w:spacing w:val="-6"/>
        </w:rPr>
        <w:t>Toma </w:t>
      </w:r>
      <w:r>
        <w:rPr>
          <w:i/>
          <w:color w:val="231F20"/>
        </w:rPr>
        <w:t>Agua</w:t>
      </w:r>
      <w:r>
        <w:rPr>
          <w:color w:val="231F20"/>
        </w:rPr>
        <w:t>, promueve la ingesta diaria de por lo menos tres vasos de este líquido, preten- diendo disminuir el consumo de bebidas azucaradas y gaseosas que propician sobrepeso y obesidad. La tercera propuesta llamada </w:t>
      </w:r>
      <w:r>
        <w:rPr>
          <w:i/>
          <w:color w:val="231F20"/>
        </w:rPr>
        <w:t>Come </w:t>
      </w:r>
      <w:r>
        <w:rPr>
          <w:i/>
          <w:color w:val="231F20"/>
          <w:spacing w:val="-5"/>
        </w:rPr>
        <w:t>Verduras </w:t>
      </w:r>
      <w:r>
        <w:rPr>
          <w:i/>
          <w:color w:val="231F20"/>
        </w:rPr>
        <w:t>y Frutas</w:t>
      </w:r>
      <w:r>
        <w:rPr>
          <w:color w:val="231F20"/>
        </w:rPr>
        <w:t>, recomienda ingerir por lo menos cinco raciones al día de estos alimentos, preferentemente uno de cada </w:t>
      </w:r>
      <w:r>
        <w:rPr>
          <w:color w:val="231F20"/>
          <w:spacing w:val="-3"/>
        </w:rPr>
        <w:t>color. </w:t>
      </w:r>
      <w:r>
        <w:rPr>
          <w:color w:val="231F20"/>
        </w:rPr>
        <w:t>El siguiente paso es </w:t>
      </w:r>
      <w:r>
        <w:rPr>
          <w:i/>
          <w:color w:val="231F20"/>
        </w:rPr>
        <w:t>Mídete </w:t>
      </w:r>
      <w:r>
        <w:rPr>
          <w:color w:val="231F20"/>
        </w:rPr>
        <w:t>la cintura, hacien- do</w:t>
      </w:r>
      <w:r>
        <w:rPr>
          <w:color w:val="231F20"/>
          <w:spacing w:val="-6"/>
        </w:rPr>
        <w:t> </w:t>
      </w:r>
      <w:r>
        <w:rPr>
          <w:color w:val="231F20"/>
        </w:rPr>
        <w:t>un</w:t>
      </w:r>
      <w:r>
        <w:rPr>
          <w:color w:val="231F20"/>
          <w:spacing w:val="-6"/>
        </w:rPr>
        <w:t> </w:t>
      </w:r>
      <w:r>
        <w:rPr>
          <w:color w:val="231F20"/>
        </w:rPr>
        <w:t>balance</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físico</w:t>
      </w:r>
      <w:r>
        <w:rPr>
          <w:color w:val="231F20"/>
          <w:spacing w:val="-6"/>
        </w:rPr>
        <w:t> </w:t>
      </w:r>
      <w:r>
        <w:rPr>
          <w:color w:val="231F20"/>
        </w:rPr>
        <w:t>y</w:t>
      </w:r>
      <w:r>
        <w:rPr>
          <w:color w:val="231F20"/>
          <w:spacing w:val="-6"/>
        </w:rPr>
        <w:t> </w:t>
      </w:r>
      <w:r>
        <w:rPr>
          <w:color w:val="231F20"/>
        </w:rPr>
        <w:t>emocional,</w:t>
      </w:r>
      <w:r>
        <w:rPr>
          <w:color w:val="231F20"/>
          <w:spacing w:val="-6"/>
        </w:rPr>
        <w:t> </w:t>
      </w:r>
      <w:r>
        <w:rPr>
          <w:color w:val="231F20"/>
        </w:rPr>
        <w:t>forman- do</w:t>
      </w:r>
      <w:r>
        <w:rPr>
          <w:color w:val="231F20"/>
          <w:spacing w:val="-6"/>
        </w:rPr>
        <w:t> </w:t>
      </w:r>
      <w:r>
        <w:rPr>
          <w:color w:val="231F20"/>
        </w:rPr>
        <w:t>conciencia</w:t>
      </w:r>
      <w:r>
        <w:rPr>
          <w:color w:val="231F20"/>
          <w:spacing w:val="-7"/>
        </w:rPr>
        <w:t> </w:t>
      </w:r>
      <w:r>
        <w:rPr>
          <w:color w:val="231F20"/>
        </w:rPr>
        <w:t>de</w:t>
      </w:r>
      <w:r>
        <w:rPr>
          <w:color w:val="231F20"/>
          <w:spacing w:val="-6"/>
        </w:rPr>
        <w:t> </w:t>
      </w:r>
      <w:r>
        <w:rPr>
          <w:color w:val="231F20"/>
        </w:rPr>
        <w:t>frenar</w:t>
      </w:r>
      <w:r>
        <w:rPr>
          <w:color w:val="231F20"/>
          <w:spacing w:val="-7"/>
        </w:rPr>
        <w:t> </w:t>
      </w:r>
      <w:r>
        <w:rPr>
          <w:color w:val="231F20"/>
        </w:rPr>
        <w:t>el</w:t>
      </w:r>
      <w:r>
        <w:rPr>
          <w:color w:val="231F20"/>
          <w:spacing w:val="-7"/>
        </w:rPr>
        <w:t> </w:t>
      </w:r>
      <w:r>
        <w:rPr>
          <w:color w:val="231F20"/>
        </w:rPr>
        <w:t>consumo</w:t>
      </w:r>
      <w:r>
        <w:rPr>
          <w:color w:val="231F20"/>
          <w:spacing w:val="-7"/>
        </w:rPr>
        <w:t> </w:t>
      </w:r>
      <w:r>
        <w:rPr>
          <w:color w:val="231F20"/>
        </w:rPr>
        <w:t>de</w:t>
      </w:r>
      <w:r>
        <w:rPr>
          <w:color w:val="231F20"/>
          <w:spacing w:val="-6"/>
        </w:rPr>
        <w:t> </w:t>
      </w:r>
      <w:r>
        <w:rPr>
          <w:color w:val="231F20"/>
        </w:rPr>
        <w:t>alimentos</w:t>
      </w:r>
      <w:r>
        <w:rPr>
          <w:color w:val="231F20"/>
          <w:spacing w:val="-7"/>
        </w:rPr>
        <w:t> </w:t>
      </w:r>
      <w:r>
        <w:rPr>
          <w:color w:val="231F20"/>
        </w:rPr>
        <w:t>que contribuyen al sobrepeso y la obesidad. La última actividad, </w:t>
      </w:r>
      <w:r>
        <w:rPr>
          <w:i/>
          <w:color w:val="231F20"/>
        </w:rPr>
        <w:t>Comparte</w:t>
      </w:r>
      <w:r>
        <w:rPr>
          <w:color w:val="231F20"/>
        </w:rPr>
        <w:t>, plantea que se invite a las per- sonas del entorno como los son los miembros de la familia y amigos para que participen en el</w:t>
      </w:r>
      <w:r>
        <w:rPr>
          <w:color w:val="231F20"/>
          <w:spacing w:val="-14"/>
        </w:rPr>
        <w:t> </w:t>
      </w:r>
      <w:r>
        <w:rPr>
          <w:color w:val="231F20"/>
        </w:rPr>
        <w:t>desarrollo de esas acciones (SSA,</w:t>
      </w:r>
      <w:r>
        <w:rPr>
          <w:color w:val="231F20"/>
          <w:spacing w:val="-3"/>
        </w:rPr>
        <w:t> </w:t>
      </w:r>
      <w:r>
        <w:rPr>
          <w:color w:val="231F20"/>
        </w:rPr>
        <w:t>2009).</w:t>
      </w:r>
    </w:p>
    <w:p>
      <w:pPr>
        <w:pStyle w:val="BodyText"/>
        <w:ind w:left="0"/>
        <w:jc w:val="left"/>
        <w:rPr>
          <w:sz w:val="25"/>
        </w:rPr>
      </w:pPr>
    </w:p>
    <w:p>
      <w:pPr>
        <w:spacing w:line="249" w:lineRule="auto" w:before="1"/>
        <w:ind w:left="107" w:right="1" w:firstLine="0"/>
        <w:jc w:val="both"/>
        <w:rPr>
          <w:i/>
          <w:sz w:val="24"/>
        </w:rPr>
      </w:pPr>
      <w:r>
        <w:rPr>
          <w:i/>
          <w:color w:val="231F20"/>
          <w:sz w:val="24"/>
        </w:rPr>
        <w:t>Sobre la implementación de los documentos norma- </w:t>
      </w:r>
      <w:r>
        <w:rPr>
          <w:i/>
          <w:color w:val="231F20"/>
          <w:sz w:val="24"/>
        </w:rPr>
        <w:t>tivos</w:t>
      </w:r>
    </w:p>
    <w:p>
      <w:pPr>
        <w:pStyle w:val="BodyText"/>
        <w:spacing w:before="11"/>
        <w:ind w:left="0"/>
        <w:jc w:val="left"/>
        <w:rPr>
          <w:i/>
          <w:sz w:val="20"/>
        </w:rPr>
      </w:pPr>
    </w:p>
    <w:p>
      <w:pPr>
        <w:pStyle w:val="BodyText"/>
        <w:spacing w:line="249" w:lineRule="auto" w:before="0"/>
      </w:pPr>
      <w:r>
        <w:rPr>
          <w:color w:val="231F20"/>
        </w:rPr>
        <w:t>En el Estado de México, el gobierno de la entidad dentro del Plan de Desarrollo 2011-2017, tiene pro- gramado el impulsar el combate a la obesidad infan- til, e instaurar programas y materias de educación para</w:t>
      </w:r>
      <w:r>
        <w:rPr>
          <w:color w:val="231F20"/>
          <w:spacing w:val="-6"/>
        </w:rPr>
        <w:t> </w:t>
      </w:r>
      <w:r>
        <w:rPr>
          <w:color w:val="231F20"/>
        </w:rPr>
        <w:t>la</w:t>
      </w:r>
      <w:r>
        <w:rPr>
          <w:color w:val="231F20"/>
          <w:spacing w:val="-6"/>
        </w:rPr>
        <w:t> </w:t>
      </w:r>
      <w:r>
        <w:rPr>
          <w:color w:val="231F20"/>
        </w:rPr>
        <w:t>salud</w:t>
      </w:r>
      <w:r>
        <w:rPr>
          <w:color w:val="231F20"/>
          <w:spacing w:val="-6"/>
        </w:rPr>
        <w:t> </w:t>
      </w:r>
      <w:r>
        <w:rPr>
          <w:color w:val="231F20"/>
        </w:rPr>
        <w:t>en</w:t>
      </w:r>
      <w:r>
        <w:rPr>
          <w:color w:val="231F20"/>
          <w:spacing w:val="-6"/>
        </w:rPr>
        <w:t> </w:t>
      </w:r>
      <w:r>
        <w:rPr>
          <w:color w:val="231F20"/>
        </w:rPr>
        <w:t>todos</w:t>
      </w:r>
      <w:r>
        <w:rPr>
          <w:color w:val="231F20"/>
          <w:spacing w:val="-7"/>
        </w:rPr>
        <w:t> </w:t>
      </w:r>
      <w:r>
        <w:rPr>
          <w:color w:val="231F20"/>
        </w:rPr>
        <w:t>los</w:t>
      </w:r>
      <w:r>
        <w:rPr>
          <w:color w:val="231F20"/>
          <w:spacing w:val="-6"/>
        </w:rPr>
        <w:t> </w:t>
      </w:r>
      <w:r>
        <w:rPr>
          <w:color w:val="231F20"/>
        </w:rPr>
        <w:t>niveles</w:t>
      </w:r>
      <w:r>
        <w:rPr>
          <w:color w:val="231F20"/>
          <w:spacing w:val="-6"/>
        </w:rPr>
        <w:t> </w:t>
      </w:r>
      <w:r>
        <w:rPr>
          <w:color w:val="231F20"/>
        </w:rPr>
        <w:t>e</w:t>
      </w:r>
      <w:r>
        <w:rPr>
          <w:color w:val="231F20"/>
          <w:spacing w:val="-6"/>
        </w:rPr>
        <w:t> </w:t>
      </w:r>
      <w:r>
        <w:rPr>
          <w:color w:val="231F20"/>
        </w:rPr>
        <w:t>instituciones</w:t>
      </w:r>
      <w:r>
        <w:rPr>
          <w:color w:val="231F20"/>
          <w:spacing w:val="-7"/>
        </w:rPr>
        <w:t> </w:t>
      </w:r>
      <w:r>
        <w:rPr>
          <w:color w:val="231F20"/>
        </w:rPr>
        <w:t>edu- cativas, con énfasis en el combate a la obesidad in- fantil (Poder Ejecutivo del Estado de México,</w:t>
      </w:r>
      <w:r>
        <w:rPr>
          <w:color w:val="231F20"/>
          <w:spacing w:val="-40"/>
        </w:rPr>
        <w:t> </w:t>
      </w:r>
      <w:r>
        <w:rPr>
          <w:color w:val="231F20"/>
        </w:rPr>
        <w:t>2012). Para llevar a cabo el cumplimiento de estos objeti- vos,</w:t>
      </w:r>
      <w:r>
        <w:rPr>
          <w:color w:val="231F20"/>
          <w:spacing w:val="-10"/>
        </w:rPr>
        <w:t> </w:t>
      </w:r>
      <w:r>
        <w:rPr>
          <w:color w:val="231F20"/>
        </w:rPr>
        <w:t>se</w:t>
      </w:r>
      <w:r>
        <w:rPr>
          <w:color w:val="231F20"/>
          <w:spacing w:val="-10"/>
        </w:rPr>
        <w:t> </w:t>
      </w:r>
      <w:r>
        <w:rPr>
          <w:color w:val="231F20"/>
        </w:rPr>
        <w:t>apoya</w:t>
      </w:r>
      <w:r>
        <w:rPr>
          <w:color w:val="231F20"/>
          <w:spacing w:val="-11"/>
        </w:rPr>
        <w:t> </w:t>
      </w:r>
      <w:r>
        <w:rPr>
          <w:color w:val="231F20"/>
        </w:rPr>
        <w:t>en</w:t>
      </w:r>
      <w:r>
        <w:rPr>
          <w:color w:val="231F20"/>
          <w:spacing w:val="-10"/>
        </w:rPr>
        <w:t> </w:t>
      </w:r>
      <w:r>
        <w:rPr>
          <w:color w:val="231F20"/>
        </w:rPr>
        <w:t>los</w:t>
      </w:r>
      <w:r>
        <w:rPr>
          <w:color w:val="231F20"/>
          <w:spacing w:val="-10"/>
        </w:rPr>
        <w:t> </w:t>
      </w:r>
      <w:r>
        <w:rPr>
          <w:color w:val="231F20"/>
        </w:rPr>
        <w:t>documentos</w:t>
      </w:r>
      <w:r>
        <w:rPr>
          <w:color w:val="231F20"/>
          <w:spacing w:val="-10"/>
        </w:rPr>
        <w:t> </w:t>
      </w:r>
      <w:r>
        <w:rPr>
          <w:color w:val="231F20"/>
        </w:rPr>
        <w:t>normativos</w:t>
      </w:r>
      <w:r>
        <w:rPr>
          <w:color w:val="231F20"/>
          <w:spacing w:val="-10"/>
        </w:rPr>
        <w:t> </w:t>
      </w:r>
      <w:r>
        <w:rPr>
          <w:color w:val="231F20"/>
        </w:rPr>
        <w:t>ya</w:t>
      </w:r>
      <w:r>
        <w:rPr>
          <w:color w:val="231F20"/>
          <w:spacing w:val="-10"/>
        </w:rPr>
        <w:t> </w:t>
      </w:r>
      <w:r>
        <w:rPr>
          <w:color w:val="231F20"/>
        </w:rPr>
        <w:t>men- cionados, dando así el cumplimiento especificado</w:t>
      </w:r>
      <w:r>
        <w:rPr>
          <w:color w:val="231F20"/>
          <w:spacing w:val="-19"/>
        </w:rPr>
        <w:t> </w:t>
      </w:r>
      <w:r>
        <w:rPr>
          <w:color w:val="231F20"/>
        </w:rPr>
        <w:t>en la Constitución y la Ley General. Para su</w:t>
      </w:r>
      <w:r>
        <w:rPr>
          <w:color w:val="231F20"/>
          <w:spacing w:val="-18"/>
        </w:rPr>
        <w:t> </w:t>
      </w:r>
      <w:r>
        <w:rPr>
          <w:color w:val="231F20"/>
        </w:rPr>
        <w:t>implemen- tación se deben realizarlas adecuaciones necesarias, considerando en ello las características de la pobla- ción</w:t>
      </w:r>
      <w:r>
        <w:rPr>
          <w:color w:val="231F20"/>
          <w:spacing w:val="-1"/>
        </w:rPr>
        <w:t> </w:t>
      </w:r>
      <w:r>
        <w:rPr>
          <w:color w:val="231F20"/>
        </w:rPr>
        <w:t>mexiquense.</w:t>
      </w:r>
    </w:p>
    <w:p>
      <w:pPr>
        <w:pStyle w:val="BodyText"/>
      </w:pPr>
      <w:r>
        <w:rPr>
          <w:color w:val="231F20"/>
        </w:rPr>
        <w:t>En la implementación del Plan, se tiene considerada</w:t>
      </w:r>
    </w:p>
    <w:p>
      <w:pPr>
        <w:pStyle w:val="BodyText"/>
        <w:spacing w:line="249" w:lineRule="auto" w:before="70"/>
        <w:ind w:left="121" w:right="104"/>
      </w:pPr>
      <w:r>
        <w:rPr/>
        <w:br w:type="column"/>
      </w:r>
      <w:r>
        <w:rPr>
          <w:color w:val="231F20"/>
        </w:rPr>
        <w:t>la participación de prestadores de servicios tanto de la estructura de salud (personal de enfermería) como de la estructura educativa (profesores).</w:t>
      </w:r>
    </w:p>
    <w:p>
      <w:pPr>
        <w:pStyle w:val="BodyText"/>
        <w:spacing w:line="249" w:lineRule="auto"/>
        <w:ind w:left="121" w:right="103"/>
      </w:pPr>
      <w:r>
        <w:rPr>
          <w:color w:val="231F20"/>
        </w:rPr>
        <w:t>En la investigación realizada por Barrios (2013), se consideró como participantes de estudio al personal de enfermería de la jurisdicción sanitaria de Neza- hualcóyotl, personal que labora en los 22 Centros de Salud Urbanos que incluye la Jurisdicción. De este personal, se seleccionó una muestra formada por 46 enfermeras. Dentro de los resultados que se obtuvie- ron fue la medición de los conocimientos nutricio- nales, los cuales mostraron que los conocimientos nutricionales que tuvo el personal de enfermería es regular, sin embargo, se  encontraron  deficiencias en conocimientos acerca del concepto de dieta, las características de una dieta recomendable, sobre los grupos de alimentos y la conformación del plato del bien comer (véase Tabla 1).</w:t>
      </w:r>
    </w:p>
    <w:p>
      <w:pPr>
        <w:spacing w:before="114"/>
        <w:ind w:left="249" w:right="119" w:firstLine="0"/>
        <w:jc w:val="left"/>
        <w:rPr>
          <w:b/>
          <w:sz w:val="15"/>
        </w:rPr>
      </w:pPr>
      <w:r>
        <w:rPr>
          <w:b/>
          <w:sz w:val="15"/>
        </w:rPr>
        <w:t>Tabla1.</w:t>
      </w:r>
    </w:p>
    <w:p>
      <w:pPr>
        <w:tabs>
          <w:tab w:pos="4478" w:val="left" w:leader="none"/>
          <w:tab w:pos="4851" w:val="left" w:leader="none"/>
          <w:tab w:pos="5149" w:val="left" w:leader="none"/>
        </w:tabs>
        <w:spacing w:line="254" w:lineRule="auto" w:before="1"/>
        <w:ind w:left="249" w:right="119" w:hanging="69"/>
        <w:jc w:val="left"/>
        <w:rPr>
          <w:sz w:val="15"/>
        </w:rPr>
      </w:pPr>
      <w:r>
        <w:rPr>
          <w:w w:val="99"/>
          <w:sz w:val="15"/>
          <w:u w:val="single"/>
        </w:rPr>
        <w:t> </w:t>
      </w:r>
      <w:r>
        <w:rPr>
          <w:spacing w:val="-7"/>
          <w:sz w:val="15"/>
          <w:u w:val="single"/>
        </w:rPr>
        <w:t> </w:t>
      </w:r>
      <w:r>
        <w:rPr>
          <w:sz w:val="15"/>
          <w:u w:val="single"/>
        </w:rPr>
        <w:t>Conocimientos nutricionales propios a su formación y</w:t>
      </w:r>
      <w:r>
        <w:rPr>
          <w:spacing w:val="-22"/>
          <w:sz w:val="15"/>
          <w:u w:val="single"/>
        </w:rPr>
        <w:t> </w:t>
      </w:r>
      <w:r>
        <w:rPr>
          <w:sz w:val="15"/>
          <w:u w:val="single"/>
        </w:rPr>
        <w:t>entorno</w:t>
      </w:r>
      <w:r>
        <w:rPr>
          <w:spacing w:val="-4"/>
          <w:sz w:val="15"/>
          <w:u w:val="single"/>
        </w:rPr>
        <w:t> </w:t>
      </w:r>
      <w:r>
        <w:rPr>
          <w:sz w:val="15"/>
          <w:u w:val="single"/>
        </w:rPr>
        <w:t>laboral</w:t>
        <w:tab/>
        <w:tab/>
        <w:tab/>
      </w:r>
      <w:r>
        <w:rPr>
          <w:sz w:val="15"/>
        </w:rPr>
        <w:t> Pregunta</w:t>
        <w:tab/>
      </w:r>
      <w:r>
        <w:rPr>
          <w:i/>
          <w:sz w:val="15"/>
        </w:rPr>
        <w:t>n</w:t>
        <w:tab/>
      </w:r>
      <w:r>
        <w:rPr>
          <w:sz w:val="15"/>
        </w:rPr>
        <w:t>%</w:t>
      </w:r>
    </w:p>
    <w:tbl>
      <w:tblPr>
        <w:tblW w:w="0" w:type="auto"/>
        <w:jc w:val="left"/>
        <w:tblInd w:w="18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4215"/>
        <w:gridCol w:w="284"/>
        <w:gridCol w:w="471"/>
      </w:tblGrid>
      <w:tr>
        <w:trPr>
          <w:trHeight w:val="204" w:hRule="exact"/>
        </w:trPr>
        <w:tc>
          <w:tcPr>
            <w:tcW w:w="4215" w:type="dxa"/>
            <w:tcBorders>
              <w:left w:val="nil"/>
              <w:bottom w:val="nil"/>
              <w:right w:val="nil"/>
            </w:tcBorders>
          </w:tcPr>
          <w:p>
            <w:pPr>
              <w:pStyle w:val="TableParagraph"/>
              <w:ind w:left="68" w:right="0"/>
              <w:jc w:val="left"/>
              <w:rPr>
                <w:sz w:val="15"/>
              </w:rPr>
            </w:pPr>
            <w:r>
              <w:rPr>
                <w:sz w:val="15"/>
              </w:rPr>
              <w:t>¿Qué es una caloría?</w:t>
            </w:r>
          </w:p>
        </w:tc>
        <w:tc>
          <w:tcPr>
            <w:tcW w:w="284" w:type="dxa"/>
            <w:tcBorders>
              <w:left w:val="nil"/>
              <w:bottom w:val="nil"/>
              <w:right w:val="nil"/>
            </w:tcBorders>
          </w:tcPr>
          <w:p>
            <w:pPr>
              <w:pStyle w:val="TableParagraph"/>
              <w:rPr>
                <w:sz w:val="15"/>
              </w:rPr>
            </w:pPr>
            <w:r>
              <w:rPr>
                <w:sz w:val="15"/>
              </w:rPr>
              <w:t>25</w:t>
            </w:r>
          </w:p>
        </w:tc>
        <w:tc>
          <w:tcPr>
            <w:tcW w:w="471" w:type="dxa"/>
            <w:tcBorders>
              <w:left w:val="nil"/>
              <w:bottom w:val="nil"/>
              <w:right w:val="nil"/>
            </w:tcBorders>
          </w:tcPr>
          <w:p>
            <w:pPr>
              <w:pStyle w:val="TableParagraph"/>
              <w:rPr>
                <w:sz w:val="15"/>
              </w:rPr>
            </w:pPr>
            <w:r>
              <w:rPr>
                <w:sz w:val="15"/>
              </w:rPr>
              <w:t>54.35</w:t>
            </w:r>
          </w:p>
        </w:tc>
      </w:tr>
      <w:tr>
        <w:trPr>
          <w:trHeight w:val="199" w:hRule="exact"/>
        </w:trPr>
        <w:tc>
          <w:tcPr>
            <w:tcW w:w="4215" w:type="dxa"/>
            <w:tcBorders>
              <w:top w:val="nil"/>
              <w:left w:val="nil"/>
              <w:bottom w:val="nil"/>
              <w:right w:val="nil"/>
            </w:tcBorders>
          </w:tcPr>
          <w:p>
            <w:pPr>
              <w:pStyle w:val="TableParagraph"/>
              <w:spacing w:before="20"/>
              <w:ind w:left="68" w:right="0"/>
              <w:jc w:val="left"/>
              <w:rPr>
                <w:sz w:val="15"/>
              </w:rPr>
            </w:pPr>
            <w:r>
              <w:rPr>
                <w:sz w:val="15"/>
              </w:rPr>
              <w:t>¿Qué es un alimento?</w:t>
            </w:r>
          </w:p>
        </w:tc>
        <w:tc>
          <w:tcPr>
            <w:tcW w:w="284" w:type="dxa"/>
            <w:tcBorders>
              <w:top w:val="nil"/>
              <w:left w:val="nil"/>
              <w:bottom w:val="nil"/>
              <w:right w:val="nil"/>
            </w:tcBorders>
          </w:tcPr>
          <w:p>
            <w:pPr>
              <w:pStyle w:val="TableParagraph"/>
              <w:spacing w:before="20"/>
              <w:rPr>
                <w:sz w:val="15"/>
              </w:rPr>
            </w:pPr>
            <w:r>
              <w:rPr>
                <w:sz w:val="15"/>
              </w:rPr>
              <w:t>38</w:t>
            </w:r>
          </w:p>
        </w:tc>
        <w:tc>
          <w:tcPr>
            <w:tcW w:w="471" w:type="dxa"/>
            <w:tcBorders>
              <w:top w:val="nil"/>
              <w:left w:val="nil"/>
              <w:bottom w:val="nil"/>
              <w:right w:val="nil"/>
            </w:tcBorders>
          </w:tcPr>
          <w:p>
            <w:pPr>
              <w:pStyle w:val="TableParagraph"/>
              <w:spacing w:before="20"/>
              <w:rPr>
                <w:sz w:val="15"/>
              </w:rPr>
            </w:pPr>
            <w:r>
              <w:rPr>
                <w:sz w:val="15"/>
              </w:rPr>
              <w:t>82.61</w:t>
            </w:r>
          </w:p>
        </w:tc>
      </w:tr>
      <w:tr>
        <w:trPr>
          <w:trHeight w:val="187" w:hRule="exact"/>
        </w:trPr>
        <w:tc>
          <w:tcPr>
            <w:tcW w:w="4215" w:type="dxa"/>
            <w:tcBorders>
              <w:top w:val="nil"/>
              <w:left w:val="nil"/>
              <w:bottom w:val="nil"/>
              <w:right w:val="nil"/>
            </w:tcBorders>
          </w:tcPr>
          <w:p>
            <w:pPr>
              <w:pStyle w:val="TableParagraph"/>
              <w:ind w:left="68" w:right="0"/>
              <w:jc w:val="left"/>
              <w:rPr>
                <w:sz w:val="15"/>
              </w:rPr>
            </w:pPr>
            <w:r>
              <w:rPr>
                <w:sz w:val="15"/>
              </w:rPr>
              <w:t>¿Cuál es la diferencia entre alimento y nutrimento?</w:t>
            </w:r>
          </w:p>
        </w:tc>
        <w:tc>
          <w:tcPr>
            <w:tcW w:w="284" w:type="dxa"/>
            <w:tcBorders>
              <w:top w:val="nil"/>
              <w:left w:val="nil"/>
              <w:bottom w:val="nil"/>
              <w:right w:val="nil"/>
            </w:tcBorders>
          </w:tcPr>
          <w:p>
            <w:pPr>
              <w:pStyle w:val="TableParagraph"/>
              <w:rPr>
                <w:sz w:val="15"/>
              </w:rPr>
            </w:pPr>
            <w:r>
              <w:rPr>
                <w:sz w:val="15"/>
              </w:rPr>
              <w:t>23</w:t>
            </w:r>
          </w:p>
        </w:tc>
        <w:tc>
          <w:tcPr>
            <w:tcW w:w="471" w:type="dxa"/>
            <w:tcBorders>
              <w:top w:val="nil"/>
              <w:left w:val="nil"/>
              <w:bottom w:val="nil"/>
              <w:right w:val="nil"/>
            </w:tcBorders>
          </w:tcPr>
          <w:p>
            <w:pPr>
              <w:pStyle w:val="TableParagraph"/>
              <w:rPr>
                <w:sz w:val="15"/>
              </w:rPr>
            </w:pPr>
            <w:r>
              <w:rPr>
                <w:sz w:val="15"/>
              </w:rPr>
              <w:t>50.00</w:t>
            </w:r>
          </w:p>
        </w:tc>
      </w:tr>
      <w:tr>
        <w:trPr>
          <w:trHeight w:val="187" w:hRule="exact"/>
        </w:trPr>
        <w:tc>
          <w:tcPr>
            <w:tcW w:w="4215" w:type="dxa"/>
            <w:tcBorders>
              <w:top w:val="nil"/>
              <w:left w:val="nil"/>
              <w:bottom w:val="nil"/>
              <w:right w:val="nil"/>
            </w:tcBorders>
          </w:tcPr>
          <w:p>
            <w:pPr>
              <w:pStyle w:val="TableParagraph"/>
              <w:spacing w:before="8"/>
              <w:ind w:left="68" w:right="0"/>
              <w:jc w:val="left"/>
              <w:rPr>
                <w:sz w:val="15"/>
              </w:rPr>
            </w:pPr>
            <w:r>
              <w:rPr>
                <w:sz w:val="15"/>
              </w:rPr>
              <w:t>¿Cuáles son los nutrimentos?</w:t>
            </w:r>
          </w:p>
        </w:tc>
        <w:tc>
          <w:tcPr>
            <w:tcW w:w="284" w:type="dxa"/>
            <w:tcBorders>
              <w:top w:val="nil"/>
              <w:left w:val="nil"/>
              <w:bottom w:val="nil"/>
              <w:right w:val="nil"/>
            </w:tcBorders>
          </w:tcPr>
          <w:p>
            <w:pPr>
              <w:pStyle w:val="TableParagraph"/>
              <w:spacing w:before="8"/>
              <w:rPr>
                <w:sz w:val="15"/>
              </w:rPr>
            </w:pPr>
            <w:r>
              <w:rPr>
                <w:sz w:val="15"/>
              </w:rPr>
              <w:t>27</w:t>
            </w:r>
          </w:p>
        </w:tc>
        <w:tc>
          <w:tcPr>
            <w:tcW w:w="471" w:type="dxa"/>
            <w:tcBorders>
              <w:top w:val="nil"/>
              <w:left w:val="nil"/>
              <w:bottom w:val="nil"/>
              <w:right w:val="nil"/>
            </w:tcBorders>
          </w:tcPr>
          <w:p>
            <w:pPr>
              <w:pStyle w:val="TableParagraph"/>
              <w:spacing w:before="8"/>
              <w:rPr>
                <w:sz w:val="15"/>
              </w:rPr>
            </w:pPr>
            <w:r>
              <w:rPr>
                <w:sz w:val="15"/>
              </w:rPr>
              <w:t>58.70</w:t>
            </w:r>
          </w:p>
        </w:tc>
      </w:tr>
      <w:tr>
        <w:trPr>
          <w:trHeight w:val="187" w:hRule="exact"/>
        </w:trPr>
        <w:tc>
          <w:tcPr>
            <w:tcW w:w="4215" w:type="dxa"/>
            <w:tcBorders>
              <w:top w:val="nil"/>
              <w:left w:val="nil"/>
              <w:bottom w:val="nil"/>
              <w:right w:val="nil"/>
            </w:tcBorders>
          </w:tcPr>
          <w:p>
            <w:pPr>
              <w:pStyle w:val="TableParagraph"/>
              <w:ind w:left="68" w:right="0"/>
              <w:jc w:val="left"/>
              <w:rPr>
                <w:sz w:val="15"/>
              </w:rPr>
            </w:pPr>
            <w:r>
              <w:rPr>
                <w:sz w:val="15"/>
              </w:rPr>
              <w:t>¿Qué es dieta?</w:t>
            </w:r>
          </w:p>
        </w:tc>
        <w:tc>
          <w:tcPr>
            <w:tcW w:w="284" w:type="dxa"/>
            <w:tcBorders>
              <w:top w:val="nil"/>
              <w:left w:val="nil"/>
              <w:bottom w:val="nil"/>
              <w:right w:val="nil"/>
            </w:tcBorders>
          </w:tcPr>
          <w:p>
            <w:pPr>
              <w:pStyle w:val="TableParagraph"/>
              <w:rPr>
                <w:sz w:val="15"/>
              </w:rPr>
            </w:pPr>
            <w:r>
              <w:rPr>
                <w:sz w:val="15"/>
              </w:rPr>
              <w:t>12</w:t>
            </w:r>
          </w:p>
        </w:tc>
        <w:tc>
          <w:tcPr>
            <w:tcW w:w="471" w:type="dxa"/>
            <w:tcBorders>
              <w:top w:val="nil"/>
              <w:left w:val="nil"/>
              <w:bottom w:val="nil"/>
              <w:right w:val="nil"/>
            </w:tcBorders>
          </w:tcPr>
          <w:p>
            <w:pPr>
              <w:pStyle w:val="TableParagraph"/>
              <w:rPr>
                <w:sz w:val="15"/>
              </w:rPr>
            </w:pPr>
            <w:r>
              <w:rPr>
                <w:sz w:val="15"/>
              </w:rPr>
              <w:t>26.09</w:t>
            </w:r>
          </w:p>
        </w:tc>
      </w:tr>
      <w:tr>
        <w:trPr>
          <w:trHeight w:val="187" w:hRule="exact"/>
        </w:trPr>
        <w:tc>
          <w:tcPr>
            <w:tcW w:w="4215" w:type="dxa"/>
            <w:tcBorders>
              <w:top w:val="nil"/>
              <w:left w:val="nil"/>
              <w:bottom w:val="nil"/>
              <w:right w:val="nil"/>
            </w:tcBorders>
          </w:tcPr>
          <w:p>
            <w:pPr>
              <w:pStyle w:val="TableParagraph"/>
              <w:spacing w:before="8"/>
              <w:ind w:left="68" w:right="0"/>
              <w:jc w:val="left"/>
              <w:rPr>
                <w:sz w:val="15"/>
              </w:rPr>
            </w:pPr>
            <w:r>
              <w:rPr>
                <w:sz w:val="15"/>
              </w:rPr>
              <w:t>Características de la dieta recomendable</w:t>
            </w:r>
          </w:p>
        </w:tc>
        <w:tc>
          <w:tcPr>
            <w:tcW w:w="284" w:type="dxa"/>
            <w:tcBorders>
              <w:top w:val="nil"/>
              <w:left w:val="nil"/>
              <w:bottom w:val="nil"/>
              <w:right w:val="nil"/>
            </w:tcBorders>
          </w:tcPr>
          <w:p>
            <w:pPr>
              <w:pStyle w:val="TableParagraph"/>
              <w:spacing w:before="8"/>
              <w:rPr>
                <w:sz w:val="15"/>
              </w:rPr>
            </w:pPr>
            <w:r>
              <w:rPr>
                <w:sz w:val="15"/>
              </w:rPr>
              <w:t>21</w:t>
            </w:r>
          </w:p>
        </w:tc>
        <w:tc>
          <w:tcPr>
            <w:tcW w:w="471" w:type="dxa"/>
            <w:tcBorders>
              <w:top w:val="nil"/>
              <w:left w:val="nil"/>
              <w:bottom w:val="nil"/>
              <w:right w:val="nil"/>
            </w:tcBorders>
          </w:tcPr>
          <w:p>
            <w:pPr>
              <w:pStyle w:val="TableParagraph"/>
              <w:spacing w:before="8"/>
              <w:rPr>
                <w:sz w:val="15"/>
              </w:rPr>
            </w:pPr>
            <w:r>
              <w:rPr>
                <w:sz w:val="15"/>
              </w:rPr>
              <w:t>45.65</w:t>
            </w:r>
          </w:p>
        </w:tc>
      </w:tr>
      <w:tr>
        <w:trPr>
          <w:trHeight w:val="385" w:hRule="exact"/>
        </w:trPr>
        <w:tc>
          <w:tcPr>
            <w:tcW w:w="4215" w:type="dxa"/>
            <w:tcBorders>
              <w:top w:val="nil"/>
              <w:left w:val="nil"/>
              <w:bottom w:val="nil"/>
              <w:right w:val="nil"/>
            </w:tcBorders>
          </w:tcPr>
          <w:p>
            <w:pPr>
              <w:pStyle w:val="TableParagraph"/>
              <w:ind w:left="68" w:right="0"/>
              <w:jc w:val="left"/>
              <w:rPr>
                <w:sz w:val="15"/>
              </w:rPr>
            </w:pPr>
            <w:r>
              <w:rPr>
                <w:sz w:val="15"/>
              </w:rPr>
              <w:t>¿Por qué el peso y la talla son las dos mediciones más importantes para poder valorar el estado nutricional?</w:t>
            </w:r>
          </w:p>
        </w:tc>
        <w:tc>
          <w:tcPr>
            <w:tcW w:w="284" w:type="dxa"/>
            <w:tcBorders>
              <w:top w:val="nil"/>
              <w:left w:val="nil"/>
              <w:bottom w:val="nil"/>
              <w:right w:val="nil"/>
            </w:tcBorders>
          </w:tcPr>
          <w:p>
            <w:pPr>
              <w:pStyle w:val="TableParagraph"/>
              <w:rPr>
                <w:sz w:val="15"/>
              </w:rPr>
            </w:pPr>
            <w:r>
              <w:rPr>
                <w:sz w:val="15"/>
              </w:rPr>
              <w:t>34</w:t>
            </w:r>
          </w:p>
        </w:tc>
        <w:tc>
          <w:tcPr>
            <w:tcW w:w="471" w:type="dxa"/>
            <w:tcBorders>
              <w:top w:val="nil"/>
              <w:left w:val="nil"/>
              <w:bottom w:val="nil"/>
              <w:right w:val="nil"/>
            </w:tcBorders>
          </w:tcPr>
          <w:p>
            <w:pPr>
              <w:pStyle w:val="TableParagraph"/>
              <w:rPr>
                <w:sz w:val="15"/>
              </w:rPr>
            </w:pPr>
            <w:r>
              <w:rPr>
                <w:sz w:val="15"/>
              </w:rPr>
              <w:t>73.91</w:t>
            </w:r>
          </w:p>
        </w:tc>
      </w:tr>
      <w:tr>
        <w:trPr>
          <w:trHeight w:val="212" w:hRule="exact"/>
        </w:trPr>
        <w:tc>
          <w:tcPr>
            <w:tcW w:w="4215" w:type="dxa"/>
            <w:tcBorders>
              <w:top w:val="nil"/>
              <w:left w:val="nil"/>
              <w:bottom w:val="nil"/>
              <w:right w:val="nil"/>
            </w:tcBorders>
          </w:tcPr>
          <w:p>
            <w:pPr>
              <w:pStyle w:val="TableParagraph"/>
              <w:spacing w:before="33"/>
              <w:ind w:left="68" w:right="0"/>
              <w:jc w:val="left"/>
              <w:rPr>
                <w:sz w:val="15"/>
              </w:rPr>
            </w:pPr>
            <w:r>
              <w:rPr>
                <w:sz w:val="15"/>
              </w:rPr>
              <w:t>¿Qué identifica el Índice de Masa Corporal (IMC)?</w:t>
            </w:r>
          </w:p>
        </w:tc>
        <w:tc>
          <w:tcPr>
            <w:tcW w:w="284" w:type="dxa"/>
            <w:tcBorders>
              <w:top w:val="nil"/>
              <w:left w:val="nil"/>
              <w:bottom w:val="nil"/>
              <w:right w:val="nil"/>
            </w:tcBorders>
          </w:tcPr>
          <w:p>
            <w:pPr>
              <w:pStyle w:val="TableParagraph"/>
              <w:spacing w:before="33"/>
              <w:rPr>
                <w:sz w:val="15"/>
              </w:rPr>
            </w:pPr>
            <w:r>
              <w:rPr>
                <w:sz w:val="15"/>
              </w:rPr>
              <w:t>36</w:t>
            </w:r>
          </w:p>
        </w:tc>
        <w:tc>
          <w:tcPr>
            <w:tcW w:w="471" w:type="dxa"/>
            <w:tcBorders>
              <w:top w:val="nil"/>
              <w:left w:val="nil"/>
              <w:bottom w:val="nil"/>
              <w:right w:val="nil"/>
            </w:tcBorders>
          </w:tcPr>
          <w:p>
            <w:pPr>
              <w:pStyle w:val="TableParagraph"/>
              <w:spacing w:before="33"/>
              <w:rPr>
                <w:sz w:val="15"/>
              </w:rPr>
            </w:pPr>
            <w:r>
              <w:rPr>
                <w:sz w:val="15"/>
              </w:rPr>
              <w:t>78.26</w:t>
            </w:r>
          </w:p>
        </w:tc>
      </w:tr>
      <w:tr>
        <w:trPr>
          <w:trHeight w:val="366" w:hRule="exact"/>
        </w:trPr>
        <w:tc>
          <w:tcPr>
            <w:tcW w:w="4215" w:type="dxa"/>
            <w:tcBorders>
              <w:top w:val="nil"/>
              <w:left w:val="nil"/>
              <w:bottom w:val="nil"/>
              <w:right w:val="nil"/>
            </w:tcBorders>
          </w:tcPr>
          <w:p>
            <w:pPr>
              <w:pStyle w:val="TableParagraph"/>
              <w:ind w:left="68" w:right="0"/>
              <w:jc w:val="left"/>
              <w:rPr>
                <w:sz w:val="15"/>
              </w:rPr>
            </w:pPr>
            <w:r>
              <w:rPr>
                <w:sz w:val="15"/>
              </w:rPr>
              <w:t>¿Cuál es la importancia de la evaluación bioquímica cuando evalúas el estado de nutricio?</w:t>
            </w:r>
          </w:p>
        </w:tc>
        <w:tc>
          <w:tcPr>
            <w:tcW w:w="284" w:type="dxa"/>
            <w:tcBorders>
              <w:top w:val="nil"/>
              <w:left w:val="nil"/>
              <w:bottom w:val="nil"/>
              <w:right w:val="nil"/>
            </w:tcBorders>
          </w:tcPr>
          <w:p>
            <w:pPr>
              <w:pStyle w:val="TableParagraph"/>
              <w:rPr>
                <w:sz w:val="15"/>
              </w:rPr>
            </w:pPr>
            <w:r>
              <w:rPr>
                <w:sz w:val="15"/>
              </w:rPr>
              <w:t>34</w:t>
            </w:r>
          </w:p>
        </w:tc>
        <w:tc>
          <w:tcPr>
            <w:tcW w:w="471" w:type="dxa"/>
            <w:tcBorders>
              <w:top w:val="nil"/>
              <w:left w:val="nil"/>
              <w:bottom w:val="nil"/>
              <w:right w:val="nil"/>
            </w:tcBorders>
          </w:tcPr>
          <w:p>
            <w:pPr>
              <w:pStyle w:val="TableParagraph"/>
              <w:rPr>
                <w:sz w:val="15"/>
              </w:rPr>
            </w:pPr>
            <w:r>
              <w:rPr>
                <w:sz w:val="15"/>
              </w:rPr>
              <w:t>73.91</w:t>
            </w:r>
          </w:p>
        </w:tc>
      </w:tr>
      <w:tr>
        <w:trPr>
          <w:trHeight w:val="194" w:hRule="exact"/>
        </w:trPr>
        <w:tc>
          <w:tcPr>
            <w:tcW w:w="4215" w:type="dxa"/>
            <w:tcBorders>
              <w:top w:val="nil"/>
              <w:left w:val="nil"/>
              <w:bottom w:val="nil"/>
              <w:right w:val="nil"/>
            </w:tcBorders>
          </w:tcPr>
          <w:p>
            <w:pPr>
              <w:pStyle w:val="TableParagraph"/>
              <w:spacing w:before="14"/>
              <w:ind w:left="68" w:right="0"/>
              <w:jc w:val="left"/>
              <w:rPr>
                <w:sz w:val="15"/>
              </w:rPr>
            </w:pPr>
            <w:r>
              <w:rPr>
                <w:sz w:val="15"/>
              </w:rPr>
              <w:t>¿Cuántos y cuáles son los grupos alimentos?</w:t>
            </w:r>
          </w:p>
        </w:tc>
        <w:tc>
          <w:tcPr>
            <w:tcW w:w="284" w:type="dxa"/>
            <w:tcBorders>
              <w:top w:val="nil"/>
              <w:left w:val="nil"/>
              <w:bottom w:val="nil"/>
              <w:right w:val="nil"/>
            </w:tcBorders>
          </w:tcPr>
          <w:p>
            <w:pPr>
              <w:pStyle w:val="TableParagraph"/>
              <w:spacing w:before="14"/>
              <w:rPr>
                <w:sz w:val="15"/>
              </w:rPr>
            </w:pPr>
            <w:r>
              <w:rPr>
                <w:sz w:val="15"/>
              </w:rPr>
              <w:t>19</w:t>
            </w:r>
          </w:p>
        </w:tc>
        <w:tc>
          <w:tcPr>
            <w:tcW w:w="471" w:type="dxa"/>
            <w:tcBorders>
              <w:top w:val="nil"/>
              <w:left w:val="nil"/>
              <w:bottom w:val="nil"/>
              <w:right w:val="nil"/>
            </w:tcBorders>
          </w:tcPr>
          <w:p>
            <w:pPr>
              <w:pStyle w:val="TableParagraph"/>
              <w:spacing w:before="14"/>
              <w:rPr>
                <w:sz w:val="15"/>
              </w:rPr>
            </w:pPr>
            <w:r>
              <w:rPr>
                <w:sz w:val="15"/>
              </w:rPr>
              <w:t>41.30</w:t>
            </w:r>
          </w:p>
        </w:tc>
      </w:tr>
      <w:tr>
        <w:trPr>
          <w:trHeight w:val="196" w:hRule="exact"/>
        </w:trPr>
        <w:tc>
          <w:tcPr>
            <w:tcW w:w="4215" w:type="dxa"/>
            <w:tcBorders>
              <w:top w:val="nil"/>
              <w:left w:val="nil"/>
              <w:right w:val="nil"/>
            </w:tcBorders>
          </w:tcPr>
          <w:p>
            <w:pPr>
              <w:pStyle w:val="TableParagraph"/>
              <w:spacing w:before="8"/>
              <w:ind w:left="68" w:right="0"/>
              <w:jc w:val="left"/>
              <w:rPr>
                <w:sz w:val="15"/>
              </w:rPr>
            </w:pPr>
            <w:r>
              <w:rPr>
                <w:sz w:val="15"/>
              </w:rPr>
              <w:t>El plato del bien comer</w:t>
            </w:r>
          </w:p>
        </w:tc>
        <w:tc>
          <w:tcPr>
            <w:tcW w:w="284" w:type="dxa"/>
            <w:tcBorders>
              <w:top w:val="nil"/>
              <w:left w:val="nil"/>
              <w:right w:val="nil"/>
            </w:tcBorders>
          </w:tcPr>
          <w:p>
            <w:pPr>
              <w:pStyle w:val="TableParagraph"/>
              <w:spacing w:before="8"/>
              <w:rPr>
                <w:sz w:val="15"/>
              </w:rPr>
            </w:pPr>
            <w:r>
              <w:rPr>
                <w:sz w:val="15"/>
              </w:rPr>
              <w:t>21</w:t>
            </w:r>
          </w:p>
        </w:tc>
        <w:tc>
          <w:tcPr>
            <w:tcW w:w="471" w:type="dxa"/>
            <w:tcBorders>
              <w:top w:val="nil"/>
              <w:left w:val="nil"/>
              <w:right w:val="nil"/>
            </w:tcBorders>
          </w:tcPr>
          <w:p>
            <w:pPr>
              <w:pStyle w:val="TableParagraph"/>
              <w:spacing w:before="8"/>
              <w:rPr>
                <w:sz w:val="15"/>
              </w:rPr>
            </w:pPr>
            <w:r>
              <w:rPr>
                <w:sz w:val="15"/>
              </w:rPr>
              <w:t>45.65</w:t>
            </w:r>
          </w:p>
        </w:tc>
      </w:tr>
    </w:tbl>
    <w:p>
      <w:pPr>
        <w:spacing w:before="5"/>
        <w:ind w:left="249" w:right="119" w:firstLine="0"/>
        <w:jc w:val="left"/>
        <w:rPr>
          <w:sz w:val="15"/>
        </w:rPr>
      </w:pPr>
      <w:r>
        <w:rPr>
          <w:sz w:val="15"/>
        </w:rPr>
        <w:t>Nota: Índice de Masa Corporal (IMC).</w:t>
      </w:r>
    </w:p>
    <w:p>
      <w:pPr>
        <w:spacing w:line="249" w:lineRule="auto" w:before="73"/>
        <w:ind w:left="107" w:right="118" w:firstLine="283"/>
        <w:jc w:val="both"/>
        <w:rPr>
          <w:sz w:val="24"/>
        </w:rPr>
      </w:pPr>
      <w:r>
        <w:rPr>
          <w:color w:val="231F20"/>
          <w:sz w:val="24"/>
        </w:rPr>
        <w:t>En la investigación </w:t>
      </w:r>
      <w:r>
        <w:rPr>
          <w:i/>
          <w:color w:val="231F20"/>
          <w:sz w:val="24"/>
        </w:rPr>
        <w:t>El estado de salud del perso- </w:t>
      </w:r>
      <w:r>
        <w:rPr>
          <w:i/>
          <w:color w:val="231F20"/>
          <w:sz w:val="24"/>
        </w:rPr>
        <w:t>nal de enfermería a cargo del programa preventivo “5 pasos por tu Salud”: estudio transversal des- criptivo </w:t>
      </w:r>
      <w:r>
        <w:rPr>
          <w:color w:val="231F20"/>
          <w:sz w:val="24"/>
        </w:rPr>
        <w:t>de Barrios y Contreras (2013) se consideró como población de estudio al personal de</w:t>
      </w:r>
      <w:r>
        <w:rPr>
          <w:color w:val="231F20"/>
          <w:spacing w:val="-35"/>
          <w:sz w:val="24"/>
        </w:rPr>
        <w:t> </w:t>
      </w:r>
      <w:r>
        <w:rPr>
          <w:color w:val="231F20"/>
          <w:sz w:val="24"/>
        </w:rPr>
        <w:t>enfermería de la Jurisdicción Nezahualcóyotl y se tomó como muestra a 46 enfermeras (seleccionadas por conve- niencia). Los resultados reportaron que 32.61% de</w:t>
      </w:r>
      <w:r>
        <w:rPr>
          <w:color w:val="231F20"/>
          <w:spacing w:val="-34"/>
          <w:sz w:val="24"/>
        </w:rPr>
        <w:t> </w:t>
      </w:r>
      <w:r>
        <w:rPr>
          <w:color w:val="231F20"/>
          <w:sz w:val="24"/>
        </w:rPr>
        <w:t>la muestra mostró sobrepeso y 52.17% algún grado de obesidad (véase </w:t>
      </w:r>
      <w:r>
        <w:rPr>
          <w:color w:val="231F20"/>
          <w:spacing w:val="-4"/>
          <w:sz w:val="24"/>
        </w:rPr>
        <w:t>Tabla</w:t>
      </w:r>
      <w:r>
        <w:rPr>
          <w:color w:val="231F20"/>
          <w:spacing w:val="-3"/>
          <w:sz w:val="24"/>
        </w:rPr>
        <w:t> </w:t>
      </w:r>
      <w:r>
        <w:rPr>
          <w:color w:val="231F20"/>
          <w:sz w:val="24"/>
        </w:rPr>
        <w:t>2).</w:t>
      </w:r>
    </w:p>
    <w:p>
      <w:pPr>
        <w:pStyle w:val="BodyText"/>
        <w:spacing w:line="249" w:lineRule="auto"/>
        <w:ind w:right="118"/>
      </w:pPr>
      <w:r>
        <w:rPr>
          <w:color w:val="231F20"/>
        </w:rPr>
        <w:t>Como problema de salud, la obesidad está presen-  te en los diferentes niveles educativos mexiquenses, y para atenderla, el Instituto de Salud del Estado de México consideró la implementación de </w:t>
      </w:r>
      <w:r>
        <w:rPr>
          <w:color w:val="231F20"/>
          <w:spacing w:val="47"/>
        </w:rPr>
        <w:t> </w:t>
      </w:r>
      <w:r>
        <w:rPr>
          <w:color w:val="231F20"/>
        </w:rPr>
        <w:t>programas</w:t>
      </w:r>
    </w:p>
    <w:p>
      <w:pPr>
        <w:spacing w:after="0" w:line="249" w:lineRule="auto"/>
        <w:sectPr>
          <w:type w:val="continuous"/>
          <w:pgSz w:w="12240" w:h="15840"/>
          <w:pgMar w:top="1160" w:bottom="280" w:left="800" w:right="800"/>
          <w:cols w:num="2" w:equalWidth="0">
            <w:col w:w="5151" w:space="217"/>
            <w:col w:w="5272"/>
          </w:cols>
        </w:sectPr>
      </w:pPr>
    </w:p>
    <w:p>
      <w:pPr>
        <w:pStyle w:val="BodyText"/>
        <w:spacing w:before="3"/>
        <w:ind w:left="0"/>
        <w:jc w:val="left"/>
        <w:rPr>
          <w:sz w:val="17"/>
        </w:rPr>
      </w:pPr>
    </w:p>
    <w:p>
      <w:pPr>
        <w:spacing w:after="0"/>
        <w:jc w:val="left"/>
        <w:rPr>
          <w:sz w:val="17"/>
        </w:rPr>
        <w:sectPr>
          <w:pgSz w:w="12240" w:h="15840"/>
          <w:pgMar w:header="896" w:footer="0" w:top="1360" w:bottom="280" w:left="800" w:right="800"/>
        </w:sectPr>
      </w:pPr>
    </w:p>
    <w:p>
      <w:pPr>
        <w:spacing w:before="125"/>
        <w:ind w:left="246" w:right="0" w:firstLine="0"/>
        <w:jc w:val="left"/>
        <w:rPr>
          <w:b/>
          <w:sz w:val="19"/>
        </w:rPr>
      </w:pPr>
      <w:r>
        <w:rPr>
          <w:b/>
          <w:sz w:val="19"/>
        </w:rPr>
        <w:t>Tabla 2.</w:t>
      </w:r>
    </w:p>
    <w:p>
      <w:pPr>
        <w:tabs>
          <w:tab w:pos="5061" w:val="left" w:leader="none"/>
        </w:tabs>
        <w:spacing w:line="210" w:lineRule="exact" w:before="3"/>
        <w:ind w:left="158" w:right="0" w:firstLine="0"/>
        <w:jc w:val="both"/>
        <w:rPr>
          <w:sz w:val="19"/>
        </w:rPr>
      </w:pPr>
      <w:r>
        <w:rPr>
          <w:w w:val="100"/>
          <w:sz w:val="19"/>
          <w:u w:val="single"/>
        </w:rPr>
        <w:t> </w:t>
      </w:r>
      <w:r>
        <w:rPr>
          <w:spacing w:val="-8"/>
          <w:sz w:val="19"/>
          <w:u w:val="single"/>
        </w:rPr>
        <w:t> </w:t>
      </w:r>
      <w:r>
        <w:rPr>
          <w:sz w:val="19"/>
          <w:u w:val="single"/>
        </w:rPr>
        <w:t>Estado nutricional de la</w:t>
      </w:r>
      <w:r>
        <w:rPr>
          <w:spacing w:val="10"/>
          <w:sz w:val="19"/>
          <w:u w:val="single"/>
        </w:rPr>
        <w:t> </w:t>
      </w:r>
      <w:r>
        <w:rPr>
          <w:sz w:val="19"/>
          <w:u w:val="single"/>
        </w:rPr>
        <w:t>muestra</w:t>
        <w:tab/>
      </w:r>
    </w:p>
    <w:p>
      <w:pPr>
        <w:tabs>
          <w:tab w:pos="3732" w:val="left" w:leader="none"/>
          <w:tab w:pos="4624" w:val="left" w:leader="none"/>
        </w:tabs>
        <w:spacing w:line="234" w:lineRule="exact" w:before="0"/>
        <w:ind w:left="158" w:right="0" w:firstLine="0"/>
        <w:jc w:val="both"/>
        <w:rPr>
          <w:i/>
          <w:sz w:val="19"/>
        </w:rPr>
      </w:pPr>
      <w:r>
        <w:rPr>
          <w:w w:val="100"/>
          <w:sz w:val="19"/>
          <w:u w:val="single"/>
        </w:rPr>
        <w:t> </w:t>
      </w:r>
      <w:r>
        <w:rPr>
          <w:spacing w:val="-8"/>
          <w:sz w:val="19"/>
          <w:u w:val="single"/>
        </w:rPr>
        <w:t> </w:t>
      </w:r>
      <w:r>
        <w:rPr>
          <w:sz w:val="19"/>
          <w:u w:val="single"/>
        </w:rPr>
        <w:t>Estado nutricional</w:t>
      </w:r>
      <w:r>
        <w:rPr>
          <w:spacing w:val="4"/>
          <w:sz w:val="19"/>
          <w:u w:val="single"/>
        </w:rPr>
        <w:t> </w:t>
      </w:r>
      <w:r>
        <w:rPr>
          <w:sz w:val="19"/>
          <w:u w:val="single"/>
        </w:rPr>
        <w:t>(IMC)</w:t>
      </w:r>
      <w:r>
        <w:rPr>
          <w:spacing w:val="2"/>
          <w:sz w:val="19"/>
          <w:u w:val="single"/>
        </w:rPr>
        <w:t> </w:t>
      </w:r>
      <w:r>
        <w:rPr>
          <w:sz w:val="19"/>
          <w:u w:val="single"/>
        </w:rPr>
        <w:t>(kg/m</w:t>
      </w:r>
      <w:r>
        <w:rPr>
          <w:position w:val="9"/>
          <w:sz w:val="12"/>
        </w:rPr>
        <w:t>2</w:t>
      </w:r>
      <w:r>
        <w:rPr>
          <w:sz w:val="19"/>
          <w:u w:val="single"/>
        </w:rPr>
        <w:t>)</w:t>
        <w:tab/>
      </w:r>
      <w:r>
        <w:rPr>
          <w:i/>
          <w:sz w:val="19"/>
          <w:u w:val="single"/>
        </w:rPr>
        <w:t>n</w:t>
        <w:tab/>
        <w:t>%     </w:t>
      </w:r>
      <w:r>
        <w:rPr>
          <w:i/>
          <w:spacing w:val="-8"/>
          <w:sz w:val="19"/>
          <w:u w:val="single"/>
        </w:rPr>
        <w:t> </w:t>
      </w:r>
    </w:p>
    <w:p>
      <w:pPr>
        <w:tabs>
          <w:tab w:pos="1593" w:val="left" w:leader="none"/>
          <w:tab w:pos="3732" w:val="left" w:leader="none"/>
          <w:tab w:pos="4919" w:val="right" w:leader="none"/>
        </w:tabs>
        <w:spacing w:line="218" w:lineRule="exact" w:before="10"/>
        <w:ind w:left="246" w:right="0" w:firstLine="0"/>
        <w:jc w:val="left"/>
        <w:rPr>
          <w:sz w:val="19"/>
        </w:rPr>
      </w:pPr>
      <w:r>
        <w:rPr>
          <w:sz w:val="19"/>
        </w:rPr>
        <w:t>Normal</w:t>
        <w:tab/>
        <w:t>(18.6</w:t>
      </w:r>
      <w:r>
        <w:rPr>
          <w:spacing w:val="1"/>
          <w:sz w:val="19"/>
        </w:rPr>
        <w:t> </w:t>
      </w:r>
      <w:r>
        <w:rPr>
          <w:sz w:val="19"/>
        </w:rPr>
        <w:t>a</w:t>
      </w:r>
      <w:r>
        <w:rPr>
          <w:spacing w:val="1"/>
          <w:sz w:val="19"/>
        </w:rPr>
        <w:t> </w:t>
      </w:r>
      <w:r>
        <w:rPr>
          <w:sz w:val="19"/>
        </w:rPr>
        <w:t>24.9)</w:t>
        <w:tab/>
        <w:t>7</w:t>
        <w:tab/>
        <w:t>15.22</w:t>
      </w:r>
    </w:p>
    <w:p>
      <w:pPr>
        <w:tabs>
          <w:tab w:pos="1614" w:val="left" w:leader="none"/>
          <w:tab w:pos="3684" w:val="left" w:leader="none"/>
          <w:tab w:pos="4919" w:val="right" w:leader="none"/>
        </w:tabs>
        <w:spacing w:line="218" w:lineRule="exact" w:before="0"/>
        <w:ind w:left="246" w:right="0" w:firstLine="0"/>
        <w:jc w:val="left"/>
        <w:rPr>
          <w:sz w:val="19"/>
        </w:rPr>
      </w:pPr>
      <w:r>
        <w:rPr>
          <w:sz w:val="19"/>
        </w:rPr>
        <w:t>Sobrepeso</w:t>
        <w:tab/>
        <w:t>(25.0</w:t>
      </w:r>
      <w:r>
        <w:rPr>
          <w:spacing w:val="1"/>
          <w:sz w:val="19"/>
        </w:rPr>
        <w:t> </w:t>
      </w:r>
      <w:r>
        <w:rPr>
          <w:sz w:val="19"/>
        </w:rPr>
        <w:t>a</w:t>
      </w:r>
      <w:r>
        <w:rPr>
          <w:spacing w:val="1"/>
          <w:sz w:val="19"/>
        </w:rPr>
        <w:t> </w:t>
      </w:r>
      <w:r>
        <w:rPr>
          <w:sz w:val="19"/>
        </w:rPr>
        <w:t>29.9)</w:t>
        <w:tab/>
        <w:t>15</w:t>
        <w:tab/>
        <w:t>32.61</w:t>
      </w:r>
    </w:p>
    <w:p>
      <w:pPr>
        <w:tabs>
          <w:tab w:pos="3684" w:val="left" w:leader="none"/>
          <w:tab w:pos="4919" w:val="right" w:leader="none"/>
        </w:tabs>
        <w:spacing w:line="218" w:lineRule="exact" w:before="3"/>
        <w:ind w:left="246" w:right="0" w:firstLine="0"/>
        <w:jc w:val="left"/>
        <w:rPr>
          <w:sz w:val="19"/>
        </w:rPr>
      </w:pPr>
      <w:r>
        <w:rPr>
          <w:sz w:val="19"/>
        </w:rPr>
        <w:t>Obesidad grado 1 (30.0</w:t>
      </w:r>
      <w:r>
        <w:rPr>
          <w:spacing w:val="1"/>
          <w:sz w:val="19"/>
        </w:rPr>
        <w:t> </w:t>
      </w:r>
      <w:r>
        <w:rPr>
          <w:sz w:val="19"/>
        </w:rPr>
        <w:t>a 34.9)</w:t>
        <w:tab/>
        <w:t>16</w:t>
        <w:tab/>
        <w:t>34.78</w:t>
      </w:r>
    </w:p>
    <w:p>
      <w:pPr>
        <w:tabs>
          <w:tab w:pos="3732" w:val="left" w:leader="none"/>
          <w:tab w:pos="4919" w:val="right" w:leader="none"/>
        </w:tabs>
        <w:spacing w:line="218" w:lineRule="exact" w:before="0"/>
        <w:ind w:left="246" w:right="0" w:firstLine="0"/>
        <w:jc w:val="left"/>
        <w:rPr>
          <w:sz w:val="19"/>
        </w:rPr>
      </w:pPr>
      <w:r>
        <w:rPr>
          <w:sz w:val="19"/>
        </w:rPr>
        <w:t>Obesidad grado 2 (35.0</w:t>
      </w:r>
      <w:r>
        <w:rPr>
          <w:spacing w:val="1"/>
          <w:sz w:val="19"/>
        </w:rPr>
        <w:t> </w:t>
      </w:r>
      <w:r>
        <w:rPr>
          <w:sz w:val="19"/>
        </w:rPr>
        <w:t>a 39.9)</w:t>
        <w:tab/>
        <w:t>7</w:t>
        <w:tab/>
        <w:t>15.22</w:t>
      </w:r>
    </w:p>
    <w:p>
      <w:pPr>
        <w:tabs>
          <w:tab w:pos="3732" w:val="left" w:leader="none"/>
          <w:tab w:pos="4585" w:val="left" w:leader="none"/>
        </w:tabs>
        <w:spacing w:line="252" w:lineRule="auto" w:before="0"/>
        <w:ind w:left="246" w:right="87" w:hanging="88"/>
        <w:jc w:val="left"/>
        <w:rPr>
          <w:sz w:val="19"/>
        </w:rPr>
      </w:pPr>
      <w:r>
        <w:rPr>
          <w:w w:val="100"/>
          <w:sz w:val="19"/>
          <w:u w:val="single"/>
        </w:rPr>
        <w:t> </w:t>
      </w:r>
      <w:r>
        <w:rPr>
          <w:spacing w:val="-8"/>
          <w:sz w:val="19"/>
          <w:u w:val="single"/>
        </w:rPr>
        <w:t> </w:t>
      </w:r>
      <w:r>
        <w:rPr>
          <w:sz w:val="19"/>
          <w:u w:val="single"/>
        </w:rPr>
        <w:t>Obesidad grado 3 (≥ 40.0)</w:t>
        <w:tab/>
        <w:t>1</w:t>
        <w:tab/>
      </w:r>
      <w:r>
        <w:rPr>
          <w:position w:val="1"/>
          <w:sz w:val="19"/>
          <w:u w:val="single"/>
        </w:rPr>
        <w:t>2.17 </w:t>
      </w:r>
      <w:r>
        <w:rPr>
          <w:sz w:val="19"/>
        </w:rPr>
        <w:t>Nota: Índice de Masa Corporal</w:t>
      </w:r>
      <w:r>
        <w:rPr>
          <w:spacing w:val="5"/>
          <w:sz w:val="19"/>
        </w:rPr>
        <w:t> </w:t>
      </w:r>
      <w:r>
        <w:rPr>
          <w:sz w:val="19"/>
        </w:rPr>
        <w:t>(IMC).</w:t>
      </w:r>
    </w:p>
    <w:p>
      <w:pPr>
        <w:pStyle w:val="BodyText"/>
        <w:spacing w:before="7"/>
        <w:ind w:left="0"/>
        <w:jc w:val="left"/>
        <w:rPr>
          <w:sz w:val="18"/>
        </w:rPr>
      </w:pPr>
    </w:p>
    <w:p>
      <w:pPr>
        <w:pStyle w:val="BodyText"/>
        <w:spacing w:line="249" w:lineRule="auto" w:before="0"/>
      </w:pPr>
      <w:r>
        <w:rPr>
          <w:color w:val="231F20"/>
        </w:rPr>
        <w:t>específicos en los espacios educativos, derivados</w:t>
      </w:r>
      <w:r>
        <w:rPr>
          <w:color w:val="231F20"/>
          <w:spacing w:val="-19"/>
        </w:rPr>
        <w:t> </w:t>
      </w:r>
      <w:r>
        <w:rPr>
          <w:color w:val="231F20"/>
        </w:rPr>
        <w:t>del programa “5 pasos por tu salud, para vivir mejor” emitido en el ámbito nacional; de esta forma el pro- grama se introdujo en los planteles</w:t>
      </w:r>
      <w:r>
        <w:rPr>
          <w:color w:val="231F20"/>
          <w:spacing w:val="-4"/>
        </w:rPr>
        <w:t> </w:t>
      </w:r>
      <w:r>
        <w:rPr>
          <w:color w:val="231F20"/>
        </w:rPr>
        <w:t>educativos.</w:t>
      </w:r>
    </w:p>
    <w:p>
      <w:pPr>
        <w:spacing w:line="249" w:lineRule="auto" w:before="1"/>
        <w:ind w:left="107" w:right="1" w:firstLine="283"/>
        <w:jc w:val="both"/>
        <w:rPr>
          <w:sz w:val="24"/>
        </w:rPr>
      </w:pPr>
      <w:r>
        <w:rPr>
          <w:color w:val="231F20"/>
          <w:sz w:val="24"/>
        </w:rPr>
        <w:t>En la investigación </w:t>
      </w:r>
      <w:r>
        <w:rPr>
          <w:i/>
          <w:color w:val="231F20"/>
          <w:sz w:val="24"/>
        </w:rPr>
        <w:t>“La actividad física en niños </w:t>
      </w:r>
      <w:r>
        <w:rPr>
          <w:i/>
          <w:color w:val="231F20"/>
          <w:sz w:val="24"/>
        </w:rPr>
        <w:t>de educación básica de Ciudad Nezahualcóyotl:</w:t>
      </w:r>
      <w:r>
        <w:rPr>
          <w:i/>
          <w:color w:val="231F20"/>
          <w:spacing w:val="-25"/>
          <w:sz w:val="24"/>
        </w:rPr>
        <w:t> </w:t>
      </w:r>
      <w:r>
        <w:rPr>
          <w:i/>
          <w:color w:val="231F20"/>
          <w:sz w:val="24"/>
        </w:rPr>
        <w:t>una visión desde la educación para la salud” </w:t>
      </w:r>
      <w:r>
        <w:rPr>
          <w:color w:val="231F20"/>
          <w:sz w:val="24"/>
        </w:rPr>
        <w:t>(Cabrera  &amp; Pascacio, 2013), realizada en el turno vespertino de una Escuela Primaria se consideró a los profeso- res</w:t>
      </w:r>
      <w:r>
        <w:rPr>
          <w:color w:val="231F20"/>
          <w:spacing w:val="-9"/>
          <w:sz w:val="24"/>
        </w:rPr>
        <w:t> </w:t>
      </w:r>
      <w:r>
        <w:rPr>
          <w:color w:val="231F20"/>
          <w:sz w:val="24"/>
        </w:rPr>
        <w:t>que</w:t>
      </w:r>
      <w:r>
        <w:rPr>
          <w:color w:val="231F20"/>
          <w:spacing w:val="-9"/>
          <w:sz w:val="24"/>
        </w:rPr>
        <w:t> </w:t>
      </w:r>
      <w:r>
        <w:rPr>
          <w:color w:val="231F20"/>
          <w:sz w:val="24"/>
        </w:rPr>
        <w:t>implementaron</w:t>
      </w:r>
      <w:r>
        <w:rPr>
          <w:color w:val="231F20"/>
          <w:spacing w:val="-10"/>
          <w:sz w:val="24"/>
        </w:rPr>
        <w:t> </w:t>
      </w:r>
      <w:r>
        <w:rPr>
          <w:color w:val="231F20"/>
          <w:sz w:val="24"/>
        </w:rPr>
        <w:t>la</w:t>
      </w:r>
      <w:r>
        <w:rPr>
          <w:color w:val="231F20"/>
          <w:spacing w:val="-10"/>
          <w:sz w:val="24"/>
        </w:rPr>
        <w:t> </w:t>
      </w:r>
      <w:r>
        <w:rPr>
          <w:color w:val="231F20"/>
          <w:sz w:val="24"/>
        </w:rPr>
        <w:t>“Guía</w:t>
      </w:r>
      <w:r>
        <w:rPr>
          <w:color w:val="231F20"/>
          <w:spacing w:val="-10"/>
          <w:sz w:val="24"/>
        </w:rPr>
        <w:t> </w:t>
      </w:r>
      <w:r>
        <w:rPr>
          <w:color w:val="231F20"/>
          <w:sz w:val="24"/>
        </w:rPr>
        <w:t>de</w:t>
      </w:r>
      <w:r>
        <w:rPr>
          <w:color w:val="231F20"/>
          <w:spacing w:val="-22"/>
          <w:sz w:val="24"/>
        </w:rPr>
        <w:t> </w:t>
      </w:r>
      <w:r>
        <w:rPr>
          <w:color w:val="231F20"/>
          <w:sz w:val="24"/>
        </w:rPr>
        <w:t>Activación</w:t>
      </w:r>
      <w:r>
        <w:rPr>
          <w:color w:val="231F20"/>
          <w:spacing w:val="-9"/>
          <w:sz w:val="24"/>
        </w:rPr>
        <w:t> </w:t>
      </w:r>
      <w:r>
        <w:rPr>
          <w:color w:val="231F20"/>
          <w:sz w:val="24"/>
        </w:rPr>
        <w:t>Física Escuela Primaria del Programa Educación y Salud” (Secretaría de Educación Pública [SEP], 2010). En uno de los objetivos de la investigación, se evaluó el conocimiento</w:t>
      </w:r>
      <w:r>
        <w:rPr>
          <w:color w:val="231F20"/>
          <w:spacing w:val="-10"/>
          <w:sz w:val="24"/>
        </w:rPr>
        <w:t> </w:t>
      </w:r>
      <w:r>
        <w:rPr>
          <w:color w:val="231F20"/>
          <w:sz w:val="24"/>
        </w:rPr>
        <w:t>de</w:t>
      </w:r>
      <w:r>
        <w:rPr>
          <w:color w:val="231F20"/>
          <w:spacing w:val="-9"/>
          <w:sz w:val="24"/>
        </w:rPr>
        <w:t> </w:t>
      </w:r>
      <w:r>
        <w:rPr>
          <w:color w:val="231F20"/>
          <w:sz w:val="24"/>
        </w:rPr>
        <w:t>los</w:t>
      </w:r>
      <w:r>
        <w:rPr>
          <w:color w:val="231F20"/>
          <w:spacing w:val="-10"/>
          <w:sz w:val="24"/>
        </w:rPr>
        <w:t> </w:t>
      </w:r>
      <w:r>
        <w:rPr>
          <w:color w:val="231F20"/>
          <w:sz w:val="24"/>
        </w:rPr>
        <w:t>profesores</w:t>
      </w:r>
      <w:r>
        <w:rPr>
          <w:color w:val="231F20"/>
          <w:spacing w:val="-9"/>
          <w:sz w:val="24"/>
        </w:rPr>
        <w:t> </w:t>
      </w:r>
      <w:r>
        <w:rPr>
          <w:color w:val="231F20"/>
          <w:sz w:val="24"/>
        </w:rPr>
        <w:t>sobre</w:t>
      </w:r>
      <w:r>
        <w:rPr>
          <w:color w:val="231F20"/>
          <w:spacing w:val="-9"/>
          <w:sz w:val="24"/>
        </w:rPr>
        <w:t> </w:t>
      </w:r>
      <w:r>
        <w:rPr>
          <w:color w:val="231F20"/>
          <w:sz w:val="24"/>
        </w:rPr>
        <w:t>el</w:t>
      </w:r>
      <w:r>
        <w:rPr>
          <w:color w:val="231F20"/>
          <w:spacing w:val="-10"/>
          <w:sz w:val="24"/>
        </w:rPr>
        <w:t> </w:t>
      </w:r>
      <w:r>
        <w:rPr>
          <w:color w:val="231F20"/>
          <w:sz w:val="24"/>
        </w:rPr>
        <w:t>contenido</w:t>
      </w:r>
      <w:r>
        <w:rPr>
          <w:color w:val="231F20"/>
          <w:spacing w:val="-10"/>
          <w:sz w:val="24"/>
        </w:rPr>
        <w:t> </w:t>
      </w:r>
      <w:r>
        <w:rPr>
          <w:color w:val="231F20"/>
          <w:sz w:val="24"/>
        </w:rPr>
        <w:t>de la guía.</w:t>
      </w:r>
    </w:p>
    <w:p>
      <w:pPr>
        <w:pStyle w:val="BodyText"/>
        <w:ind w:left="390" w:right="-3"/>
        <w:jc w:val="left"/>
      </w:pPr>
      <w:r>
        <w:rPr>
          <w:color w:val="231F20"/>
        </w:rPr>
        <w:t>A  los  profesores  seleccionados  se  les</w:t>
      </w:r>
      <w:r>
        <w:rPr>
          <w:color w:val="231F20"/>
          <w:spacing w:val="-21"/>
        </w:rPr>
        <w:t> </w:t>
      </w:r>
      <w:r>
        <w:rPr>
          <w:color w:val="231F20"/>
        </w:rPr>
        <w:t>preguntó</w:t>
      </w:r>
    </w:p>
    <w:p>
      <w:pPr>
        <w:pStyle w:val="BodyText"/>
        <w:spacing w:line="249" w:lineRule="auto" w:before="12"/>
      </w:pPr>
      <w:r>
        <w:rPr>
          <w:color w:val="231F20"/>
        </w:rPr>
        <w:t>¿cuáles son los propósitos de las actividades de los juegos sencillos en la Guía? 50% de ellos contestó erróneamente (Cabrera &amp; Pascacio, 2013).</w:t>
      </w:r>
    </w:p>
    <w:p>
      <w:pPr>
        <w:pStyle w:val="BodyText"/>
        <w:spacing w:line="249" w:lineRule="auto"/>
        <w:ind w:firstLine="283"/>
      </w:pPr>
      <w:r>
        <w:rPr>
          <w:color w:val="231F20"/>
        </w:rPr>
        <w:t>La Guía indica que los niños y niñas no deben realizar ejercicios como “</w:t>
      </w:r>
      <w:r>
        <w:rPr>
          <w:i/>
          <w:color w:val="231F20"/>
        </w:rPr>
        <w:t>abdominales”, el</w:t>
      </w:r>
      <w:r>
        <w:rPr>
          <w:i/>
          <w:color w:val="231F20"/>
          <w:spacing w:val="-41"/>
        </w:rPr>
        <w:t> </w:t>
      </w:r>
      <w:r>
        <w:rPr>
          <w:i/>
          <w:color w:val="231F20"/>
        </w:rPr>
        <w:t>“arado”, </w:t>
      </w:r>
      <w:r>
        <w:rPr>
          <w:i/>
          <w:color w:val="231F20"/>
        </w:rPr>
        <w:t>las “flexiones sostenidas” y “círculos del cuello</w:t>
      </w:r>
      <w:r>
        <w:rPr>
          <w:color w:val="231F20"/>
        </w:rPr>
        <w:t>”, justificando que la realización de ejercicios a tem- prana edad, ha revelado que ciertas actividades</w:t>
      </w:r>
      <w:r>
        <w:rPr>
          <w:color w:val="231F20"/>
          <w:spacing w:val="-27"/>
        </w:rPr>
        <w:t> </w:t>
      </w:r>
      <w:r>
        <w:rPr>
          <w:color w:val="231F20"/>
        </w:rPr>
        <w:t>antes que producir un beneficio, pueden provocar lesio- nes en la estructura ósea y muscular de los meno- res </w:t>
      </w:r>
      <w:r>
        <w:rPr>
          <w:color w:val="231F20"/>
          <w:spacing w:val="-6"/>
        </w:rPr>
        <w:t>(SEP, </w:t>
      </w:r>
      <w:r>
        <w:rPr>
          <w:color w:val="231F20"/>
        </w:rPr>
        <w:t>2010). Entre las respuestas obtenidas a la pregunta ¿cuáles son los ejercicios contraindicados en la Guía?, 100% de los encuestados contestó erró- neamente (Cabrera &amp; Pascacio, 2013). </w:t>
      </w:r>
      <w:r>
        <w:rPr>
          <w:color w:val="231F20"/>
          <w:spacing w:val="-3"/>
        </w:rPr>
        <w:t>También </w:t>
      </w:r>
      <w:r>
        <w:rPr>
          <w:color w:val="231F20"/>
        </w:rPr>
        <w:t>se les preguntó ¿cuáles son las secuencias rítmicas que se mencionan en la Guía? y en igual sentido, 100% de los participantes escogieron opciones incorrectas (Cabrera &amp; Pascacio,</w:t>
      </w:r>
      <w:r>
        <w:rPr>
          <w:color w:val="231F20"/>
          <w:spacing w:val="-8"/>
        </w:rPr>
        <w:t> </w:t>
      </w:r>
      <w:r>
        <w:rPr>
          <w:color w:val="231F20"/>
        </w:rPr>
        <w:t>2013).</w:t>
      </w:r>
    </w:p>
    <w:p>
      <w:pPr>
        <w:pStyle w:val="BodyText"/>
        <w:spacing w:line="249" w:lineRule="auto"/>
        <w:ind w:firstLine="283"/>
      </w:pPr>
      <w:r>
        <w:rPr>
          <w:color w:val="231F20"/>
        </w:rPr>
        <w:t>Los</w:t>
      </w:r>
      <w:r>
        <w:rPr>
          <w:color w:val="231F20"/>
          <w:spacing w:val="-17"/>
        </w:rPr>
        <w:t> </w:t>
      </w:r>
      <w:r>
        <w:rPr>
          <w:color w:val="231F20"/>
        </w:rPr>
        <w:t>juegos</w:t>
      </w:r>
      <w:r>
        <w:rPr>
          <w:color w:val="231F20"/>
          <w:spacing w:val="-17"/>
        </w:rPr>
        <w:t> </w:t>
      </w:r>
      <w:r>
        <w:rPr>
          <w:color w:val="231F20"/>
        </w:rPr>
        <w:t>sencillos</w:t>
      </w:r>
      <w:r>
        <w:rPr>
          <w:color w:val="231F20"/>
          <w:spacing w:val="-16"/>
        </w:rPr>
        <w:t> </w:t>
      </w:r>
      <w:r>
        <w:rPr>
          <w:color w:val="231F20"/>
        </w:rPr>
        <w:t>tienen</w:t>
      </w:r>
      <w:r>
        <w:rPr>
          <w:color w:val="231F20"/>
          <w:spacing w:val="-17"/>
        </w:rPr>
        <w:t> </w:t>
      </w:r>
      <w:r>
        <w:rPr>
          <w:color w:val="231F20"/>
        </w:rPr>
        <w:t>como</w:t>
      </w:r>
      <w:r>
        <w:rPr>
          <w:color w:val="231F20"/>
          <w:spacing w:val="-17"/>
        </w:rPr>
        <w:t> </w:t>
      </w:r>
      <w:r>
        <w:rPr>
          <w:color w:val="231F20"/>
        </w:rPr>
        <w:t>propósito,</w:t>
      </w:r>
      <w:r>
        <w:rPr>
          <w:color w:val="231F20"/>
          <w:spacing w:val="-17"/>
        </w:rPr>
        <w:t> </w:t>
      </w:r>
      <w:r>
        <w:rPr>
          <w:color w:val="231F20"/>
        </w:rPr>
        <w:t>lograr la oxigenación del organismo, fomentar el trabajo</w:t>
      </w:r>
      <w:r>
        <w:rPr>
          <w:color w:val="231F20"/>
          <w:spacing w:val="-26"/>
        </w:rPr>
        <w:t> </w:t>
      </w:r>
      <w:r>
        <w:rPr>
          <w:color w:val="231F20"/>
        </w:rPr>
        <w:t>en</w:t>
      </w:r>
    </w:p>
    <w:p>
      <w:pPr>
        <w:pStyle w:val="BodyText"/>
        <w:spacing w:line="249" w:lineRule="auto" w:before="70"/>
        <w:ind w:right="105"/>
      </w:pPr>
      <w:r>
        <w:rPr/>
        <w:br w:type="column"/>
      </w:r>
      <w:r>
        <w:rPr>
          <w:color w:val="231F20"/>
        </w:rPr>
        <w:t>equipos, encauzar el gusto por la actividad física y ejecutar acciones motrices con los patrones básicos de movimiento (SEP, 2008, 2010).</w:t>
      </w:r>
    </w:p>
    <w:p>
      <w:pPr>
        <w:pStyle w:val="BodyText"/>
        <w:spacing w:line="249" w:lineRule="auto"/>
        <w:ind w:right="104" w:firstLine="283"/>
      </w:pPr>
      <w:r>
        <w:rPr>
          <w:color w:val="231F20"/>
        </w:rPr>
        <w:t>El desconocimiento por los profesores de lo que marca la Guía de los ejercicios contraindicados, ge- nera que los profesores que la implementan lo</w:t>
      </w:r>
      <w:r>
        <w:rPr>
          <w:color w:val="231F20"/>
          <w:spacing w:val="-16"/>
        </w:rPr>
        <w:t> </w:t>
      </w:r>
      <w:r>
        <w:rPr>
          <w:color w:val="231F20"/>
        </w:rPr>
        <w:t>hagan de manera equivocada pudiendo afectar la salud de los niños pudiendo llegar a generar lesiones como esguinces o torceduras de ligamentos, lesiones en la rodilla, desgarros de músculos y tendones (Instituto Nacional de Artritis y Enfermedades</w:t>
      </w:r>
      <w:r>
        <w:rPr>
          <w:color w:val="231F20"/>
          <w:spacing w:val="-27"/>
        </w:rPr>
        <w:t> </w:t>
      </w:r>
      <w:r>
        <w:rPr>
          <w:color w:val="231F20"/>
        </w:rPr>
        <w:t>Musculoesque- léticas y de la Piel [NIAMS],</w:t>
      </w:r>
      <w:r>
        <w:rPr>
          <w:color w:val="231F20"/>
          <w:spacing w:val="-5"/>
        </w:rPr>
        <w:t> </w:t>
      </w:r>
      <w:r>
        <w:rPr>
          <w:color w:val="231F20"/>
        </w:rPr>
        <w:t>2009).</w:t>
      </w:r>
    </w:p>
    <w:p>
      <w:pPr>
        <w:pStyle w:val="BodyText"/>
        <w:spacing w:line="249" w:lineRule="auto"/>
        <w:ind w:right="104" w:firstLine="283"/>
      </w:pPr>
      <w:r>
        <w:rPr>
          <w:color w:val="231F20"/>
        </w:rPr>
        <w:t>La Guía también sugiere una serie de actividades lúdicas llamadas </w:t>
      </w:r>
      <w:r>
        <w:rPr>
          <w:i/>
          <w:color w:val="231F20"/>
        </w:rPr>
        <w:t>Gymkhanas </w:t>
      </w:r>
      <w:r>
        <w:rPr>
          <w:color w:val="231F20"/>
        </w:rPr>
        <w:t>las cuales están enca- minadas a la activación física de los niños y niñas, mismas</w:t>
      </w:r>
      <w:r>
        <w:rPr>
          <w:color w:val="231F20"/>
          <w:spacing w:val="-9"/>
        </w:rPr>
        <w:t> </w:t>
      </w:r>
      <w:r>
        <w:rPr>
          <w:color w:val="231F20"/>
        </w:rPr>
        <w:t>que</w:t>
      </w:r>
      <w:r>
        <w:rPr>
          <w:color w:val="231F20"/>
          <w:spacing w:val="-8"/>
        </w:rPr>
        <w:t> </w:t>
      </w:r>
      <w:r>
        <w:rPr>
          <w:color w:val="231F20"/>
        </w:rPr>
        <w:t>se</w:t>
      </w:r>
      <w:r>
        <w:rPr>
          <w:color w:val="231F20"/>
          <w:spacing w:val="-8"/>
        </w:rPr>
        <w:t> </w:t>
      </w:r>
      <w:r>
        <w:rPr>
          <w:color w:val="231F20"/>
        </w:rPr>
        <w:t>deben</w:t>
      </w:r>
      <w:r>
        <w:rPr>
          <w:color w:val="231F20"/>
          <w:spacing w:val="-8"/>
        </w:rPr>
        <w:t> </w:t>
      </w:r>
      <w:r>
        <w:rPr>
          <w:color w:val="231F20"/>
        </w:rPr>
        <w:t>realizar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patio</w:t>
      </w:r>
      <w:r>
        <w:rPr>
          <w:color w:val="231F20"/>
          <w:spacing w:val="-8"/>
        </w:rPr>
        <w:t> </w:t>
      </w:r>
      <w:r>
        <w:rPr>
          <w:color w:val="231F20"/>
        </w:rPr>
        <w:t>(se</w:t>
      </w:r>
      <w:r>
        <w:rPr>
          <w:color w:val="231F20"/>
          <w:spacing w:val="-8"/>
        </w:rPr>
        <w:t> </w:t>
      </w:r>
      <w:r>
        <w:rPr>
          <w:color w:val="231F20"/>
        </w:rPr>
        <w:t>juega,</w:t>
      </w:r>
      <w:r>
        <w:rPr>
          <w:color w:val="231F20"/>
          <w:spacing w:val="-9"/>
        </w:rPr>
        <w:t> </w:t>
      </w:r>
      <w:r>
        <w:rPr>
          <w:color w:val="231F20"/>
        </w:rPr>
        <w:t>se explora, se inventa), todo con la finalidad de promo- ver</w:t>
      </w:r>
      <w:r>
        <w:rPr>
          <w:color w:val="231F20"/>
          <w:spacing w:val="-12"/>
        </w:rPr>
        <w:t> </w:t>
      </w:r>
      <w:r>
        <w:rPr>
          <w:color w:val="231F20"/>
        </w:rPr>
        <w:t>una</w:t>
      </w:r>
      <w:r>
        <w:rPr>
          <w:color w:val="231F20"/>
          <w:spacing w:val="-12"/>
        </w:rPr>
        <w:t> </w:t>
      </w:r>
      <w:r>
        <w:rPr>
          <w:color w:val="231F20"/>
        </w:rPr>
        <w:t>vigorización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alumnos</w:t>
      </w:r>
      <w:r>
        <w:rPr>
          <w:color w:val="231F20"/>
          <w:spacing w:val="-13"/>
        </w:rPr>
        <w:t> </w:t>
      </w:r>
      <w:r>
        <w:rPr>
          <w:color w:val="231F20"/>
        </w:rPr>
        <w:t>y</w:t>
      </w:r>
      <w:r>
        <w:rPr>
          <w:color w:val="231F20"/>
          <w:spacing w:val="-12"/>
        </w:rPr>
        <w:t> </w:t>
      </w:r>
      <w:r>
        <w:rPr>
          <w:color w:val="231F20"/>
        </w:rPr>
        <w:t>la</w:t>
      </w:r>
      <w:r>
        <w:rPr>
          <w:color w:val="231F20"/>
          <w:spacing w:val="-12"/>
        </w:rPr>
        <w:t> </w:t>
      </w:r>
      <w:r>
        <w:rPr>
          <w:color w:val="231F20"/>
        </w:rPr>
        <w:t>propia</w:t>
      </w:r>
      <w:r>
        <w:rPr>
          <w:color w:val="231F20"/>
          <w:spacing w:val="-12"/>
        </w:rPr>
        <w:t> </w:t>
      </w:r>
      <w:r>
        <w:rPr>
          <w:color w:val="231F20"/>
        </w:rPr>
        <w:t>supe- ración</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suplen</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sesiones</w:t>
      </w:r>
      <w:r>
        <w:rPr>
          <w:color w:val="231F20"/>
          <w:spacing w:val="-10"/>
        </w:rPr>
        <w:t> </w:t>
      </w:r>
      <w:r>
        <w:rPr>
          <w:color w:val="231F20"/>
        </w:rPr>
        <w:t>de</w:t>
      </w:r>
      <w:r>
        <w:rPr>
          <w:color w:val="231F20"/>
          <w:spacing w:val="-10"/>
        </w:rPr>
        <w:t> </w:t>
      </w:r>
      <w:r>
        <w:rPr>
          <w:color w:val="231F20"/>
        </w:rPr>
        <w:t>Educación</w:t>
      </w:r>
      <w:r>
        <w:rPr>
          <w:color w:val="231F20"/>
          <w:spacing w:val="-11"/>
        </w:rPr>
        <w:t> </w:t>
      </w:r>
      <w:r>
        <w:rPr>
          <w:color w:val="231F20"/>
        </w:rPr>
        <w:t>Física </w:t>
      </w:r>
      <w:r>
        <w:rPr>
          <w:color w:val="231F20"/>
          <w:spacing w:val="-6"/>
        </w:rPr>
        <w:t>(SEP, </w:t>
      </w:r>
      <w:r>
        <w:rPr>
          <w:color w:val="231F20"/>
        </w:rPr>
        <w:t>2010). Con esta explicación contenida en el documento, se les preguntó ¿qué son las </w:t>
      </w:r>
      <w:r>
        <w:rPr>
          <w:i/>
          <w:color w:val="231F20"/>
        </w:rPr>
        <w:t>Gymkha- </w:t>
      </w:r>
      <w:r>
        <w:rPr>
          <w:i/>
          <w:color w:val="231F20"/>
        </w:rPr>
        <w:t>nas </w:t>
      </w:r>
      <w:r>
        <w:rPr>
          <w:color w:val="231F20"/>
        </w:rPr>
        <w:t>lúdicas sugeridas en la Guía? obteniendo como respuesta que 50% de los participantes no contestó; además</w:t>
      </w:r>
      <w:r>
        <w:rPr>
          <w:color w:val="231F20"/>
          <w:spacing w:val="-11"/>
        </w:rPr>
        <w:t> </w:t>
      </w:r>
      <w:r>
        <w:rPr>
          <w:color w:val="231F20"/>
        </w:rPr>
        <w:t>se</w:t>
      </w:r>
      <w:r>
        <w:rPr>
          <w:color w:val="231F20"/>
          <w:spacing w:val="-11"/>
        </w:rPr>
        <w:t> </w:t>
      </w:r>
      <w:r>
        <w:rPr>
          <w:color w:val="231F20"/>
        </w:rPr>
        <w:t>pudo</w:t>
      </w:r>
      <w:r>
        <w:rPr>
          <w:color w:val="231F20"/>
          <w:spacing w:val="-11"/>
        </w:rPr>
        <w:t> </w:t>
      </w:r>
      <w:r>
        <w:rPr>
          <w:color w:val="231F20"/>
        </w:rPr>
        <w:t>observar</w:t>
      </w:r>
      <w:r>
        <w:rPr>
          <w:color w:val="231F20"/>
          <w:spacing w:val="-11"/>
        </w:rPr>
        <w:t> </w:t>
      </w:r>
      <w:r>
        <w:rPr>
          <w:color w:val="231F20"/>
        </w:rPr>
        <w:t>que</w:t>
      </w:r>
      <w:r>
        <w:rPr>
          <w:color w:val="231F20"/>
          <w:spacing w:val="-11"/>
        </w:rPr>
        <w:t> </w:t>
      </w:r>
      <w:r>
        <w:rPr>
          <w:color w:val="231F20"/>
        </w:rPr>
        <w:t>100%</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profesores no realizan las </w:t>
      </w:r>
      <w:r>
        <w:rPr>
          <w:i/>
          <w:color w:val="231F20"/>
        </w:rPr>
        <w:t>Gymkhanas </w:t>
      </w:r>
      <w:r>
        <w:rPr>
          <w:color w:val="231F20"/>
        </w:rPr>
        <w:t>indicadas, con lo cual no se obtienen los beneficios fisiológicos en el aparato locomotor, sistema cardiovascular y sistema neuro- muscular de los niños (Martínez,</w:t>
      </w:r>
      <w:r>
        <w:rPr>
          <w:color w:val="231F20"/>
          <w:spacing w:val="-2"/>
        </w:rPr>
        <w:t> </w:t>
      </w:r>
      <w:r>
        <w:rPr>
          <w:color w:val="231F20"/>
        </w:rPr>
        <w:t>2005).</w:t>
      </w:r>
    </w:p>
    <w:p>
      <w:pPr>
        <w:pStyle w:val="BodyText"/>
        <w:spacing w:line="249" w:lineRule="auto"/>
        <w:ind w:right="104" w:firstLine="283"/>
      </w:pPr>
      <w:r>
        <w:rPr>
          <w:color w:val="231F20"/>
        </w:rPr>
        <w:t>De manera complementaria, se observaron las</w:t>
      </w:r>
      <w:r>
        <w:rPr>
          <w:color w:val="231F20"/>
          <w:spacing w:val="-28"/>
        </w:rPr>
        <w:t> </w:t>
      </w:r>
      <w:r>
        <w:rPr>
          <w:color w:val="231F20"/>
        </w:rPr>
        <w:t>ac- tividades que dirigieron los profesores con los</w:t>
      </w:r>
      <w:r>
        <w:rPr>
          <w:color w:val="231F20"/>
          <w:spacing w:val="-28"/>
        </w:rPr>
        <w:t> </w:t>
      </w:r>
      <w:r>
        <w:rPr>
          <w:color w:val="231F20"/>
        </w:rPr>
        <w:t>niños, identificando que les dieron instrucciones sin</w:t>
      </w:r>
      <w:r>
        <w:rPr>
          <w:color w:val="231F20"/>
          <w:spacing w:val="-25"/>
        </w:rPr>
        <w:t> </w:t>
      </w:r>
      <w:r>
        <w:rPr>
          <w:color w:val="231F20"/>
        </w:rPr>
        <w:t>ningún tipo de planeación, ni utilizaron algún reloj para</w:t>
      </w:r>
      <w:r>
        <w:rPr>
          <w:color w:val="231F20"/>
          <w:spacing w:val="-11"/>
        </w:rPr>
        <w:t> </w:t>
      </w:r>
      <w:r>
        <w:rPr>
          <w:color w:val="231F20"/>
        </w:rPr>
        <w:t>me- dir</w:t>
      </w:r>
      <w:r>
        <w:rPr>
          <w:color w:val="231F20"/>
          <w:spacing w:val="-7"/>
        </w:rPr>
        <w:t> </w:t>
      </w:r>
      <w:r>
        <w:rPr>
          <w:color w:val="231F20"/>
        </w:rPr>
        <w:t>el</w:t>
      </w:r>
      <w:r>
        <w:rPr>
          <w:color w:val="231F20"/>
          <w:spacing w:val="-8"/>
        </w:rPr>
        <w:t> </w:t>
      </w:r>
      <w:r>
        <w:rPr>
          <w:color w:val="231F20"/>
        </w:rPr>
        <w:t>tiempo</w:t>
      </w:r>
      <w:r>
        <w:rPr>
          <w:color w:val="231F20"/>
          <w:spacing w:val="-8"/>
        </w:rPr>
        <w:t> </w:t>
      </w:r>
      <w:r>
        <w:rPr>
          <w:color w:val="231F20"/>
        </w:rPr>
        <w:t>de</w:t>
      </w:r>
      <w:r>
        <w:rPr>
          <w:color w:val="231F20"/>
          <w:spacing w:val="-7"/>
        </w:rPr>
        <w:t> </w:t>
      </w:r>
      <w:r>
        <w:rPr>
          <w:color w:val="231F20"/>
        </w:rPr>
        <w:t>las</w:t>
      </w:r>
      <w:r>
        <w:rPr>
          <w:color w:val="231F20"/>
          <w:spacing w:val="-8"/>
        </w:rPr>
        <w:t> </w:t>
      </w:r>
      <w:r>
        <w:rPr>
          <w:color w:val="231F20"/>
        </w:rPr>
        <w:t>actividades</w:t>
      </w:r>
      <w:r>
        <w:rPr>
          <w:color w:val="231F20"/>
          <w:spacing w:val="-7"/>
        </w:rPr>
        <w:t> </w:t>
      </w:r>
      <w:r>
        <w:rPr>
          <w:color w:val="231F20"/>
        </w:rPr>
        <w:t>realizadas</w:t>
      </w:r>
      <w:r>
        <w:rPr>
          <w:color w:val="231F20"/>
          <w:spacing w:val="-7"/>
        </w:rPr>
        <w:t> </w:t>
      </w:r>
      <w:r>
        <w:rPr>
          <w:color w:val="231F20"/>
        </w:rPr>
        <w:t>para</w:t>
      </w:r>
      <w:r>
        <w:rPr>
          <w:color w:val="231F20"/>
          <w:spacing w:val="-8"/>
        </w:rPr>
        <w:t> </w:t>
      </w:r>
      <w:r>
        <w:rPr>
          <w:color w:val="231F20"/>
        </w:rPr>
        <w:t>medir la duración de los ejercicios, excediendo el tiempo en</w:t>
      </w:r>
      <w:r>
        <w:rPr>
          <w:color w:val="231F20"/>
          <w:spacing w:val="-8"/>
        </w:rPr>
        <w:t> </w:t>
      </w:r>
      <w:r>
        <w:rPr>
          <w:color w:val="231F20"/>
        </w:rPr>
        <w:t>su</w:t>
      </w:r>
      <w:r>
        <w:rPr>
          <w:color w:val="231F20"/>
          <w:spacing w:val="-8"/>
        </w:rPr>
        <w:t> </w:t>
      </w:r>
      <w:r>
        <w:rPr>
          <w:color w:val="231F20"/>
        </w:rPr>
        <w:t>ejecución</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respetaron</w:t>
      </w:r>
      <w:r>
        <w:rPr>
          <w:color w:val="231F20"/>
          <w:spacing w:val="-8"/>
        </w:rPr>
        <w:t> </w:t>
      </w:r>
      <w:r>
        <w:rPr>
          <w:color w:val="231F20"/>
        </w:rPr>
        <w:t>los</w:t>
      </w:r>
      <w:r>
        <w:rPr>
          <w:color w:val="231F20"/>
          <w:spacing w:val="-8"/>
        </w:rPr>
        <w:t> </w:t>
      </w:r>
      <w:r>
        <w:rPr>
          <w:color w:val="231F20"/>
        </w:rPr>
        <w:t>periodos</w:t>
      </w:r>
      <w:r>
        <w:rPr>
          <w:color w:val="231F20"/>
          <w:spacing w:val="-8"/>
        </w:rPr>
        <w:t> </w:t>
      </w:r>
      <w:r>
        <w:rPr>
          <w:color w:val="231F20"/>
        </w:rPr>
        <w:t>de</w:t>
      </w:r>
      <w:r>
        <w:rPr>
          <w:color w:val="231F20"/>
          <w:spacing w:val="-8"/>
        </w:rPr>
        <w:t> </w:t>
      </w:r>
      <w:r>
        <w:rPr>
          <w:color w:val="231F20"/>
        </w:rPr>
        <w:t>espe- ra entre estas (Cabrera &amp; Pascacio, 2013). Durante las sesiones, los profesores no hicieron correcciones individuales, solamente pusieron de ejemplo a otros niños dejando dudas entre los niños al no marcarles individualmente cuál había sido su </w:t>
      </w:r>
      <w:r>
        <w:rPr>
          <w:color w:val="231F20"/>
          <w:spacing w:val="-3"/>
        </w:rPr>
        <w:t>error. </w:t>
      </w:r>
      <w:r>
        <w:rPr>
          <w:color w:val="231F20"/>
        </w:rPr>
        <w:t>Esta situa- ción originó que los profesores llegaron a ignorar a los niños cuando dejaron de realizar la actividad o no la realizaron correctamente, lo que además reper- cutió en falta de control sobre el grupo (Cabrera  </w:t>
      </w:r>
      <w:r>
        <w:rPr>
          <w:color w:val="231F20"/>
          <w:spacing w:val="56"/>
        </w:rPr>
        <w:t> </w:t>
      </w:r>
      <w:r>
        <w:rPr>
          <w:color w:val="231F20"/>
        </w:rPr>
        <w:t>&amp;</w:t>
      </w:r>
    </w:p>
    <w:p>
      <w:pPr>
        <w:spacing w:after="0" w:line="249" w:lineRule="auto"/>
        <w:sectPr>
          <w:type w:val="continuous"/>
          <w:pgSz w:w="12240" w:h="15840"/>
          <w:pgMar w:top="1160" w:bottom="280" w:left="800" w:right="800"/>
          <w:cols w:num="2" w:equalWidth="0">
            <w:col w:w="5152" w:space="231"/>
            <w:col w:w="5257"/>
          </w:cols>
        </w:sectPr>
      </w:pPr>
    </w:p>
    <w:p>
      <w:pPr>
        <w:pStyle w:val="BodyText"/>
        <w:spacing w:before="3"/>
        <w:ind w:left="0"/>
        <w:jc w:val="left"/>
        <w:rPr>
          <w:sz w:val="17"/>
        </w:rPr>
      </w:pPr>
    </w:p>
    <w:p>
      <w:pPr>
        <w:spacing w:after="0"/>
        <w:jc w:val="left"/>
        <w:rPr>
          <w:sz w:val="17"/>
        </w:rPr>
        <w:sectPr>
          <w:pgSz w:w="12240" w:h="15840"/>
          <w:pgMar w:header="887" w:footer="0" w:top="1360" w:bottom="280" w:left="800" w:right="800"/>
        </w:sectPr>
      </w:pPr>
    </w:p>
    <w:p>
      <w:pPr>
        <w:pStyle w:val="BodyText"/>
        <w:spacing w:before="70"/>
        <w:ind w:right="-15"/>
        <w:jc w:val="left"/>
      </w:pPr>
      <w:r>
        <w:rPr>
          <w:color w:val="231F20"/>
        </w:rPr>
        <w:t>Pascacio, 2013).</w:t>
      </w:r>
    </w:p>
    <w:p>
      <w:pPr>
        <w:spacing w:line="249" w:lineRule="auto" w:before="12"/>
        <w:ind w:left="107" w:right="0" w:firstLine="283"/>
        <w:jc w:val="both"/>
        <w:rPr>
          <w:sz w:val="24"/>
        </w:rPr>
      </w:pPr>
      <w:r>
        <w:rPr>
          <w:color w:val="231F20"/>
          <w:sz w:val="24"/>
        </w:rPr>
        <w:t>En otra investigación realizada también en una primaria, se propuso conocer la implementación de las actividades físicas que realizaron los  niños  en  el plantel, por lo que se inició analizando los con- tenidos temáticos del programa </w:t>
      </w:r>
      <w:r>
        <w:rPr>
          <w:i/>
          <w:color w:val="231F20"/>
          <w:sz w:val="24"/>
        </w:rPr>
        <w:t>Escuela y Salud en </w:t>
      </w:r>
      <w:r>
        <w:rPr>
          <w:i/>
          <w:color w:val="231F20"/>
          <w:sz w:val="24"/>
        </w:rPr>
        <w:t>la Educación Básica</w:t>
      </w:r>
      <w:r>
        <w:rPr>
          <w:color w:val="231F20"/>
          <w:sz w:val="24"/>
        </w:rPr>
        <w:t>, el cual planteó como objetivo el realizar intervenciones intersectoriales, antici- patorias, integradas y efectivas con los estudiantes, intervenciones que les permitieran desarrollar capa- cidades para ejercer mayor control sobre los deter- minantes</w:t>
      </w:r>
      <w:r>
        <w:rPr>
          <w:color w:val="231F20"/>
          <w:spacing w:val="-6"/>
          <w:sz w:val="24"/>
        </w:rPr>
        <w:t> </w:t>
      </w:r>
      <w:r>
        <w:rPr>
          <w:color w:val="231F20"/>
          <w:sz w:val="24"/>
        </w:rPr>
        <w:t>causales</w:t>
      </w:r>
      <w:r>
        <w:rPr>
          <w:color w:val="231F20"/>
          <w:spacing w:val="-6"/>
          <w:sz w:val="24"/>
        </w:rPr>
        <w:t> </w:t>
      </w:r>
      <w:r>
        <w:rPr>
          <w:color w:val="231F20"/>
          <w:sz w:val="24"/>
        </w:rPr>
        <w:t>de</w:t>
      </w:r>
      <w:r>
        <w:rPr>
          <w:color w:val="231F20"/>
          <w:spacing w:val="-6"/>
          <w:sz w:val="24"/>
        </w:rPr>
        <w:t> </w:t>
      </w:r>
      <w:r>
        <w:rPr>
          <w:color w:val="231F20"/>
          <w:sz w:val="24"/>
        </w:rPr>
        <w:t>su</w:t>
      </w:r>
      <w:r>
        <w:rPr>
          <w:color w:val="231F20"/>
          <w:spacing w:val="-6"/>
          <w:sz w:val="24"/>
        </w:rPr>
        <w:t> </w:t>
      </w:r>
      <w:r>
        <w:rPr>
          <w:color w:val="231F20"/>
          <w:sz w:val="24"/>
        </w:rPr>
        <w:t>salud,</w:t>
      </w:r>
      <w:r>
        <w:rPr>
          <w:color w:val="231F20"/>
          <w:spacing w:val="-5"/>
          <w:sz w:val="24"/>
        </w:rPr>
        <w:t> </w:t>
      </w:r>
      <w:r>
        <w:rPr>
          <w:color w:val="231F20"/>
          <w:sz w:val="24"/>
        </w:rPr>
        <w:t>mejorarla,</w:t>
      </w:r>
      <w:r>
        <w:rPr>
          <w:color w:val="231F20"/>
          <w:spacing w:val="-7"/>
          <w:sz w:val="24"/>
        </w:rPr>
        <w:t> </w:t>
      </w:r>
      <w:r>
        <w:rPr>
          <w:color w:val="231F20"/>
          <w:sz w:val="24"/>
        </w:rPr>
        <w:t>y</w:t>
      </w:r>
      <w:r>
        <w:rPr>
          <w:color w:val="231F20"/>
          <w:spacing w:val="-6"/>
          <w:sz w:val="24"/>
        </w:rPr>
        <w:t> </w:t>
      </w:r>
      <w:r>
        <w:rPr>
          <w:color w:val="231F20"/>
          <w:sz w:val="24"/>
        </w:rPr>
        <w:t>así</w:t>
      </w:r>
      <w:r>
        <w:rPr>
          <w:color w:val="231F20"/>
          <w:spacing w:val="-6"/>
          <w:sz w:val="24"/>
        </w:rPr>
        <w:t> </w:t>
      </w:r>
      <w:r>
        <w:rPr>
          <w:color w:val="231F20"/>
          <w:sz w:val="24"/>
        </w:rPr>
        <w:t>incre- mentar el aprovechamiento escolar. Se especifica en el programa que para alcanzar una mejor educación para la salud entre otras actividades está la actuali- zación de los docentes para la óptima utilización de los libros de texto en los contenidos educativos del cuerpo humano y la salud. Por lo que dentro de la investigación se les preguntó a los profesores si co- nocían el programa, a lo que la mayoría de los</w:t>
      </w:r>
      <w:r>
        <w:rPr>
          <w:color w:val="231F20"/>
          <w:spacing w:val="-20"/>
          <w:sz w:val="24"/>
        </w:rPr>
        <w:t> </w:t>
      </w:r>
      <w:r>
        <w:rPr>
          <w:color w:val="231F20"/>
          <w:sz w:val="24"/>
        </w:rPr>
        <w:t>entre- vistados respondió en sentido negativo. Uno de los profesores sostuvo </w:t>
      </w:r>
      <w:r>
        <w:rPr>
          <w:i/>
          <w:color w:val="231F20"/>
          <w:sz w:val="24"/>
        </w:rPr>
        <w:t>“no, no aun no tengo el gusto”. </w:t>
      </w:r>
      <w:r>
        <w:rPr>
          <w:color w:val="231F20"/>
          <w:sz w:val="24"/>
        </w:rPr>
        <w:t>La siguiente pregunta planteada ¿todos los profeso- res tienen que aplicar este programa? los entrevis- tados respondieron</w:t>
      </w:r>
      <w:r>
        <w:rPr>
          <w:i/>
          <w:color w:val="231F20"/>
          <w:sz w:val="24"/>
        </w:rPr>
        <w:t>“…desafortunadamente o afor- </w:t>
      </w:r>
      <w:r>
        <w:rPr>
          <w:i/>
          <w:color w:val="231F20"/>
          <w:sz w:val="24"/>
        </w:rPr>
        <w:t>tunadamente el año pasado se inició con la nueva reforma entonces este tipo de… adaptación es</w:t>
      </w:r>
      <w:r>
        <w:rPr>
          <w:i/>
          <w:color w:val="231F20"/>
          <w:spacing w:val="-22"/>
          <w:sz w:val="24"/>
        </w:rPr>
        <w:t> </w:t>
      </w:r>
      <w:r>
        <w:rPr>
          <w:i/>
          <w:color w:val="231F20"/>
          <w:sz w:val="24"/>
        </w:rPr>
        <w:t>difícil porque…cualquier cambio a veces no es muy bueno y no nos sale tan tan bien… hay que hacer muchos proyectos…</w:t>
      </w:r>
      <w:r>
        <w:rPr>
          <w:color w:val="231F20"/>
          <w:sz w:val="24"/>
        </w:rPr>
        <w:t>(entrevistado 1)</w:t>
      </w:r>
      <w:r>
        <w:rPr>
          <w:i/>
          <w:color w:val="231F20"/>
          <w:sz w:val="24"/>
        </w:rPr>
        <w:t>; “pues eso depende de </w:t>
      </w:r>
      <w:r>
        <w:rPr>
          <w:i/>
          <w:color w:val="231F20"/>
          <w:sz w:val="24"/>
        </w:rPr>
        <w:t>cada uno, ósea cada quien ve las estrategias que es- trategia va a hacer con sus alumnos” </w:t>
      </w:r>
      <w:r>
        <w:rPr>
          <w:color w:val="231F20"/>
          <w:sz w:val="24"/>
        </w:rPr>
        <w:t>(entrevistado 2)</w:t>
      </w:r>
      <w:r>
        <w:rPr>
          <w:i/>
          <w:color w:val="231F20"/>
          <w:sz w:val="24"/>
        </w:rPr>
        <w:t>; “…pues no, no sé si todos” </w:t>
      </w:r>
      <w:r>
        <w:rPr>
          <w:color w:val="231F20"/>
          <w:sz w:val="24"/>
        </w:rPr>
        <w:t>(entrevistado 3)</w:t>
      </w:r>
      <w:r>
        <w:rPr>
          <w:i/>
          <w:color w:val="231F20"/>
          <w:sz w:val="24"/>
        </w:rPr>
        <w:t>; “sí </w:t>
      </w:r>
      <w:r>
        <w:rPr>
          <w:i/>
          <w:color w:val="231F20"/>
          <w:sz w:val="24"/>
        </w:rPr>
        <w:t>todos, todos lo tenemos que tener” </w:t>
      </w:r>
      <w:r>
        <w:rPr>
          <w:color w:val="231F20"/>
          <w:sz w:val="24"/>
        </w:rPr>
        <w:t>(entrevistado 4)</w:t>
      </w:r>
      <w:r>
        <w:rPr>
          <w:i/>
          <w:color w:val="231F20"/>
          <w:sz w:val="24"/>
        </w:rPr>
        <w:t>; </w:t>
      </w:r>
      <w:r>
        <w:rPr>
          <w:i/>
          <w:color w:val="231F20"/>
          <w:sz w:val="24"/>
        </w:rPr>
        <w:t>“pues</w:t>
      </w:r>
      <w:r>
        <w:rPr>
          <w:i/>
          <w:color w:val="231F20"/>
          <w:spacing w:val="-9"/>
          <w:sz w:val="24"/>
        </w:rPr>
        <w:t> </w:t>
      </w:r>
      <w:r>
        <w:rPr>
          <w:i/>
          <w:color w:val="231F20"/>
          <w:sz w:val="24"/>
        </w:rPr>
        <w:t>la</w:t>
      </w:r>
      <w:r>
        <w:rPr>
          <w:i/>
          <w:color w:val="231F20"/>
          <w:spacing w:val="-9"/>
          <w:sz w:val="24"/>
        </w:rPr>
        <w:t> </w:t>
      </w:r>
      <w:r>
        <w:rPr>
          <w:i/>
          <w:color w:val="231F20"/>
          <w:sz w:val="24"/>
        </w:rPr>
        <w:t>mayoría</w:t>
      </w:r>
      <w:r>
        <w:rPr>
          <w:i/>
          <w:color w:val="231F20"/>
          <w:spacing w:val="-9"/>
          <w:sz w:val="24"/>
        </w:rPr>
        <w:t> </w:t>
      </w:r>
      <w:r>
        <w:rPr>
          <w:i/>
          <w:color w:val="231F20"/>
          <w:sz w:val="24"/>
        </w:rPr>
        <w:t>lo</w:t>
      </w:r>
      <w:r>
        <w:rPr>
          <w:i/>
          <w:color w:val="231F20"/>
          <w:spacing w:val="-9"/>
          <w:sz w:val="24"/>
        </w:rPr>
        <w:t> </w:t>
      </w:r>
      <w:r>
        <w:rPr>
          <w:i/>
          <w:color w:val="231F20"/>
          <w:sz w:val="24"/>
        </w:rPr>
        <w:t>aplicamos,</w:t>
      </w:r>
      <w:r>
        <w:rPr>
          <w:i/>
          <w:color w:val="231F20"/>
          <w:spacing w:val="-9"/>
          <w:sz w:val="24"/>
        </w:rPr>
        <w:t> </w:t>
      </w:r>
      <w:r>
        <w:rPr>
          <w:i/>
          <w:color w:val="231F20"/>
          <w:spacing w:val="-3"/>
          <w:sz w:val="24"/>
        </w:rPr>
        <w:t>pero</w:t>
      </w:r>
      <w:r>
        <w:rPr>
          <w:i/>
          <w:color w:val="231F20"/>
          <w:spacing w:val="-9"/>
          <w:sz w:val="24"/>
        </w:rPr>
        <w:t> </w:t>
      </w:r>
      <w:r>
        <w:rPr>
          <w:i/>
          <w:color w:val="231F20"/>
          <w:sz w:val="24"/>
        </w:rPr>
        <w:t>así</w:t>
      </w:r>
      <w:r>
        <w:rPr>
          <w:i/>
          <w:color w:val="231F20"/>
          <w:spacing w:val="-9"/>
          <w:sz w:val="24"/>
        </w:rPr>
        <w:t> </w:t>
      </w:r>
      <w:r>
        <w:rPr>
          <w:i/>
          <w:color w:val="231F20"/>
          <w:sz w:val="24"/>
        </w:rPr>
        <w:t>para</w:t>
      </w:r>
      <w:r>
        <w:rPr>
          <w:i/>
          <w:color w:val="231F20"/>
          <w:spacing w:val="-9"/>
          <w:sz w:val="24"/>
        </w:rPr>
        <w:t> </w:t>
      </w:r>
      <w:r>
        <w:rPr>
          <w:i/>
          <w:color w:val="231F20"/>
          <w:sz w:val="24"/>
        </w:rPr>
        <w:t>decirte 100%</w:t>
      </w:r>
      <w:r>
        <w:rPr>
          <w:i/>
          <w:color w:val="231F20"/>
          <w:spacing w:val="-14"/>
          <w:sz w:val="24"/>
        </w:rPr>
        <w:t> </w:t>
      </w:r>
      <w:r>
        <w:rPr>
          <w:i/>
          <w:color w:val="231F20"/>
          <w:sz w:val="24"/>
        </w:rPr>
        <w:t>todos</w:t>
      </w:r>
      <w:r>
        <w:rPr>
          <w:i/>
          <w:color w:val="231F20"/>
          <w:spacing w:val="-14"/>
          <w:sz w:val="24"/>
        </w:rPr>
        <w:t> </w:t>
      </w:r>
      <w:r>
        <w:rPr>
          <w:i/>
          <w:color w:val="231F20"/>
          <w:sz w:val="24"/>
        </w:rPr>
        <w:t>no</w:t>
      </w:r>
      <w:r>
        <w:rPr>
          <w:i/>
          <w:color w:val="231F20"/>
          <w:spacing w:val="-14"/>
          <w:sz w:val="24"/>
        </w:rPr>
        <w:t> </w:t>
      </w:r>
      <w:r>
        <w:rPr>
          <w:i/>
          <w:color w:val="231F20"/>
          <w:sz w:val="24"/>
        </w:rPr>
        <w:t>sabría</w:t>
      </w:r>
      <w:r>
        <w:rPr>
          <w:i/>
          <w:color w:val="231F20"/>
          <w:spacing w:val="-13"/>
          <w:sz w:val="24"/>
        </w:rPr>
        <w:t> </w:t>
      </w:r>
      <w:r>
        <w:rPr>
          <w:i/>
          <w:color w:val="231F20"/>
          <w:sz w:val="24"/>
        </w:rPr>
        <w:t>decirte”</w:t>
      </w:r>
      <w:r>
        <w:rPr>
          <w:i/>
          <w:color w:val="231F20"/>
          <w:spacing w:val="-13"/>
          <w:sz w:val="24"/>
        </w:rPr>
        <w:t> </w:t>
      </w:r>
      <w:r>
        <w:rPr>
          <w:color w:val="231F20"/>
          <w:sz w:val="24"/>
        </w:rPr>
        <w:t>(entrevistado</w:t>
      </w:r>
      <w:r>
        <w:rPr>
          <w:color w:val="231F20"/>
          <w:spacing w:val="-13"/>
          <w:sz w:val="24"/>
        </w:rPr>
        <w:t> </w:t>
      </w:r>
      <w:r>
        <w:rPr>
          <w:color w:val="231F20"/>
          <w:sz w:val="24"/>
        </w:rPr>
        <w:t>5).</w:t>
      </w:r>
      <w:r>
        <w:rPr>
          <w:color w:val="231F20"/>
          <w:spacing w:val="-26"/>
          <w:sz w:val="24"/>
        </w:rPr>
        <w:t> </w:t>
      </w:r>
      <w:r>
        <w:rPr>
          <w:color w:val="231F20"/>
          <w:sz w:val="24"/>
        </w:rPr>
        <w:t>Ante esta respuesta se les pregunto: ¿usted lo</w:t>
      </w:r>
      <w:r>
        <w:rPr>
          <w:color w:val="231F20"/>
          <w:spacing w:val="-29"/>
          <w:sz w:val="24"/>
        </w:rPr>
        <w:t> </w:t>
      </w:r>
      <w:r>
        <w:rPr>
          <w:color w:val="231F20"/>
          <w:sz w:val="24"/>
        </w:rPr>
        <w:t>aplica? ellos respondieron</w:t>
      </w:r>
      <w:r>
        <w:rPr>
          <w:i/>
          <w:color w:val="231F20"/>
          <w:sz w:val="24"/>
        </w:rPr>
        <w:t>: “a veces” </w:t>
      </w:r>
      <w:r>
        <w:rPr>
          <w:color w:val="231F20"/>
          <w:sz w:val="24"/>
        </w:rPr>
        <w:t>(entrevistado 1)</w:t>
      </w:r>
      <w:r>
        <w:rPr>
          <w:i/>
          <w:color w:val="231F20"/>
          <w:sz w:val="24"/>
        </w:rPr>
        <w:t>; “sí” </w:t>
      </w:r>
      <w:r>
        <w:rPr>
          <w:color w:val="231F20"/>
          <w:sz w:val="24"/>
        </w:rPr>
        <w:t>(en- trevistado 2)</w:t>
      </w:r>
      <w:r>
        <w:rPr>
          <w:i/>
          <w:color w:val="231F20"/>
          <w:sz w:val="24"/>
        </w:rPr>
        <w:t>; “como tiene que ser no” </w:t>
      </w:r>
      <w:r>
        <w:rPr>
          <w:color w:val="231F20"/>
          <w:sz w:val="24"/>
        </w:rPr>
        <w:t>(entrevistado 4</w:t>
      </w:r>
      <w:r>
        <w:rPr>
          <w:i/>
          <w:color w:val="231F20"/>
          <w:sz w:val="24"/>
        </w:rPr>
        <w:t>);</w:t>
      </w:r>
      <w:r>
        <w:rPr>
          <w:i/>
          <w:color w:val="231F20"/>
          <w:spacing w:val="-13"/>
          <w:sz w:val="24"/>
        </w:rPr>
        <w:t> </w:t>
      </w:r>
      <w:r>
        <w:rPr>
          <w:i/>
          <w:color w:val="231F20"/>
          <w:sz w:val="24"/>
        </w:rPr>
        <w:t>“en</w:t>
      </w:r>
      <w:r>
        <w:rPr>
          <w:i/>
          <w:color w:val="231F20"/>
          <w:spacing w:val="-13"/>
          <w:sz w:val="24"/>
        </w:rPr>
        <w:t> </w:t>
      </w:r>
      <w:r>
        <w:rPr>
          <w:i/>
          <w:color w:val="231F20"/>
          <w:sz w:val="24"/>
        </w:rPr>
        <w:t>ocasiones,</w:t>
      </w:r>
      <w:r>
        <w:rPr>
          <w:i/>
          <w:color w:val="231F20"/>
          <w:spacing w:val="-13"/>
          <w:sz w:val="24"/>
        </w:rPr>
        <w:t> </w:t>
      </w:r>
      <w:r>
        <w:rPr>
          <w:i/>
          <w:color w:val="231F20"/>
          <w:sz w:val="24"/>
        </w:rPr>
        <w:t>por</w:t>
      </w:r>
      <w:r>
        <w:rPr>
          <w:i/>
          <w:color w:val="231F20"/>
          <w:spacing w:val="-13"/>
          <w:sz w:val="24"/>
        </w:rPr>
        <w:t> </w:t>
      </w:r>
      <w:r>
        <w:rPr>
          <w:i/>
          <w:color w:val="231F20"/>
          <w:sz w:val="24"/>
        </w:rPr>
        <w:t>tiempos</w:t>
      </w:r>
      <w:r>
        <w:rPr>
          <w:i/>
          <w:color w:val="231F20"/>
          <w:spacing w:val="-13"/>
          <w:sz w:val="24"/>
        </w:rPr>
        <w:t> </w:t>
      </w:r>
      <w:r>
        <w:rPr>
          <w:i/>
          <w:color w:val="231F20"/>
          <w:sz w:val="24"/>
        </w:rPr>
        <w:t>es</w:t>
      </w:r>
      <w:r>
        <w:rPr>
          <w:i/>
          <w:color w:val="231F20"/>
          <w:spacing w:val="-13"/>
          <w:sz w:val="24"/>
        </w:rPr>
        <w:t> </w:t>
      </w:r>
      <w:r>
        <w:rPr>
          <w:i/>
          <w:color w:val="231F20"/>
          <w:sz w:val="24"/>
        </w:rPr>
        <w:t>lo</w:t>
      </w:r>
      <w:r>
        <w:rPr>
          <w:i/>
          <w:color w:val="231F20"/>
          <w:spacing w:val="-13"/>
          <w:sz w:val="24"/>
        </w:rPr>
        <w:t> </w:t>
      </w:r>
      <w:r>
        <w:rPr>
          <w:i/>
          <w:color w:val="231F20"/>
          <w:sz w:val="24"/>
        </w:rPr>
        <w:t>que</w:t>
      </w:r>
      <w:r>
        <w:rPr>
          <w:i/>
          <w:color w:val="231F20"/>
          <w:spacing w:val="-13"/>
          <w:sz w:val="24"/>
        </w:rPr>
        <w:t> </w:t>
      </w:r>
      <w:r>
        <w:rPr>
          <w:i/>
          <w:color w:val="231F20"/>
          <w:sz w:val="24"/>
        </w:rPr>
        <w:t>también</w:t>
      </w:r>
      <w:r>
        <w:rPr>
          <w:i/>
          <w:color w:val="231F20"/>
          <w:spacing w:val="-13"/>
          <w:sz w:val="24"/>
        </w:rPr>
        <w:t> </w:t>
      </w:r>
      <w:r>
        <w:rPr>
          <w:i/>
          <w:color w:val="231F20"/>
          <w:sz w:val="24"/>
        </w:rPr>
        <w:t>lue- </w:t>
      </w:r>
      <w:r>
        <w:rPr>
          <w:i/>
          <w:color w:val="231F20"/>
          <w:sz w:val="24"/>
        </w:rPr>
        <w:t>go</w:t>
      </w:r>
      <w:r>
        <w:rPr>
          <w:i/>
          <w:color w:val="231F20"/>
          <w:spacing w:val="-10"/>
          <w:sz w:val="24"/>
        </w:rPr>
        <w:t> </w:t>
      </w:r>
      <w:r>
        <w:rPr>
          <w:i/>
          <w:color w:val="231F20"/>
          <w:sz w:val="24"/>
        </w:rPr>
        <w:t>a</w:t>
      </w:r>
      <w:r>
        <w:rPr>
          <w:i/>
          <w:color w:val="231F20"/>
          <w:spacing w:val="-10"/>
          <w:sz w:val="24"/>
        </w:rPr>
        <w:t> </w:t>
      </w:r>
      <w:r>
        <w:rPr>
          <w:i/>
          <w:color w:val="231F20"/>
          <w:sz w:val="24"/>
        </w:rPr>
        <w:t>nosotros</w:t>
      </w:r>
      <w:r>
        <w:rPr>
          <w:i/>
          <w:color w:val="231F20"/>
          <w:spacing w:val="-10"/>
          <w:sz w:val="24"/>
        </w:rPr>
        <w:t> </w:t>
      </w:r>
      <w:r>
        <w:rPr>
          <w:i/>
          <w:color w:val="231F20"/>
          <w:sz w:val="24"/>
        </w:rPr>
        <w:t>nos</w:t>
      </w:r>
      <w:r>
        <w:rPr>
          <w:i/>
          <w:color w:val="231F20"/>
          <w:spacing w:val="-10"/>
          <w:sz w:val="24"/>
        </w:rPr>
        <w:t> </w:t>
      </w:r>
      <w:r>
        <w:rPr>
          <w:i/>
          <w:color w:val="231F20"/>
          <w:sz w:val="24"/>
        </w:rPr>
        <w:t>quitan”</w:t>
      </w:r>
      <w:r>
        <w:rPr>
          <w:i/>
          <w:color w:val="231F20"/>
          <w:spacing w:val="-10"/>
          <w:sz w:val="24"/>
        </w:rPr>
        <w:t> </w:t>
      </w:r>
      <w:r>
        <w:rPr>
          <w:color w:val="231F20"/>
          <w:sz w:val="24"/>
        </w:rPr>
        <w:t>(entrevistado</w:t>
      </w:r>
      <w:r>
        <w:rPr>
          <w:color w:val="231F20"/>
          <w:spacing w:val="-10"/>
          <w:sz w:val="24"/>
        </w:rPr>
        <w:t> </w:t>
      </w:r>
      <w:r>
        <w:rPr>
          <w:color w:val="231F20"/>
          <w:sz w:val="24"/>
        </w:rPr>
        <w:t>5)</w:t>
      </w:r>
      <w:r>
        <w:rPr>
          <w:i/>
          <w:color w:val="231F20"/>
          <w:sz w:val="24"/>
        </w:rPr>
        <w:t>;</w:t>
      </w:r>
      <w:r>
        <w:rPr>
          <w:i/>
          <w:color w:val="231F20"/>
          <w:spacing w:val="-10"/>
          <w:sz w:val="24"/>
        </w:rPr>
        <w:t> </w:t>
      </w:r>
      <w:r>
        <w:rPr>
          <w:i/>
          <w:color w:val="231F20"/>
          <w:sz w:val="24"/>
        </w:rPr>
        <w:t>“sí,</w:t>
      </w:r>
      <w:r>
        <w:rPr>
          <w:i/>
          <w:color w:val="231F20"/>
          <w:spacing w:val="-10"/>
          <w:sz w:val="24"/>
        </w:rPr>
        <w:t> </w:t>
      </w:r>
      <w:r>
        <w:rPr>
          <w:i/>
          <w:color w:val="231F20"/>
          <w:sz w:val="24"/>
        </w:rPr>
        <w:t>llego </w:t>
      </w:r>
      <w:r>
        <w:rPr>
          <w:i/>
          <w:color w:val="231F20"/>
          <w:sz w:val="24"/>
        </w:rPr>
        <w:t>un</w:t>
      </w:r>
      <w:r>
        <w:rPr>
          <w:i/>
          <w:color w:val="231F20"/>
          <w:spacing w:val="-14"/>
          <w:sz w:val="24"/>
        </w:rPr>
        <w:t> </w:t>
      </w:r>
      <w:r>
        <w:rPr>
          <w:i/>
          <w:color w:val="231F20"/>
          <w:sz w:val="24"/>
        </w:rPr>
        <w:t>oficio</w:t>
      </w:r>
      <w:r>
        <w:rPr>
          <w:i/>
          <w:color w:val="231F20"/>
          <w:spacing w:val="-14"/>
          <w:sz w:val="24"/>
        </w:rPr>
        <w:t> </w:t>
      </w:r>
      <w:r>
        <w:rPr>
          <w:i/>
          <w:color w:val="231F20"/>
          <w:sz w:val="24"/>
        </w:rPr>
        <w:t>en</w:t>
      </w:r>
      <w:r>
        <w:rPr>
          <w:i/>
          <w:color w:val="231F20"/>
          <w:spacing w:val="-14"/>
          <w:sz w:val="24"/>
        </w:rPr>
        <w:t> </w:t>
      </w:r>
      <w:r>
        <w:rPr>
          <w:i/>
          <w:color w:val="231F20"/>
          <w:sz w:val="24"/>
        </w:rPr>
        <w:t>donde</w:t>
      </w:r>
      <w:r>
        <w:rPr>
          <w:i/>
          <w:color w:val="231F20"/>
          <w:spacing w:val="-14"/>
          <w:sz w:val="24"/>
        </w:rPr>
        <w:t> </w:t>
      </w:r>
      <w:r>
        <w:rPr>
          <w:i/>
          <w:color w:val="231F20"/>
          <w:sz w:val="24"/>
        </w:rPr>
        <w:t>nos</w:t>
      </w:r>
      <w:r>
        <w:rPr>
          <w:i/>
          <w:color w:val="231F20"/>
          <w:spacing w:val="-14"/>
          <w:sz w:val="24"/>
        </w:rPr>
        <w:t> </w:t>
      </w:r>
      <w:r>
        <w:rPr>
          <w:i/>
          <w:color w:val="231F20"/>
          <w:sz w:val="24"/>
        </w:rPr>
        <w:t>dicen</w:t>
      </w:r>
      <w:r>
        <w:rPr>
          <w:i/>
          <w:color w:val="231F20"/>
          <w:spacing w:val="-14"/>
          <w:sz w:val="24"/>
        </w:rPr>
        <w:t> </w:t>
      </w:r>
      <w:r>
        <w:rPr>
          <w:i/>
          <w:color w:val="231F20"/>
          <w:sz w:val="24"/>
        </w:rPr>
        <w:t>que</w:t>
      </w:r>
      <w:r>
        <w:rPr>
          <w:i/>
          <w:color w:val="231F20"/>
          <w:spacing w:val="-14"/>
          <w:sz w:val="24"/>
        </w:rPr>
        <w:t> </w:t>
      </w:r>
      <w:r>
        <w:rPr>
          <w:i/>
          <w:color w:val="231F20"/>
          <w:sz w:val="24"/>
        </w:rPr>
        <w:t>lo</w:t>
      </w:r>
      <w:r>
        <w:rPr>
          <w:i/>
          <w:color w:val="231F20"/>
          <w:spacing w:val="-14"/>
          <w:sz w:val="24"/>
        </w:rPr>
        <w:t> </w:t>
      </w:r>
      <w:r>
        <w:rPr>
          <w:i/>
          <w:color w:val="231F20"/>
          <w:sz w:val="24"/>
        </w:rPr>
        <w:t>tenemos</w:t>
      </w:r>
      <w:r>
        <w:rPr>
          <w:i/>
          <w:color w:val="231F20"/>
          <w:spacing w:val="-14"/>
          <w:sz w:val="24"/>
        </w:rPr>
        <w:t> </w:t>
      </w:r>
      <w:r>
        <w:rPr>
          <w:i/>
          <w:color w:val="231F20"/>
          <w:sz w:val="24"/>
        </w:rPr>
        <w:t>que</w:t>
      </w:r>
      <w:r>
        <w:rPr>
          <w:i/>
          <w:color w:val="231F20"/>
          <w:spacing w:val="-14"/>
          <w:sz w:val="24"/>
        </w:rPr>
        <w:t> </w:t>
      </w:r>
      <w:r>
        <w:rPr>
          <w:i/>
          <w:color w:val="231F20"/>
          <w:sz w:val="24"/>
        </w:rPr>
        <w:t>apli- car…” </w:t>
      </w:r>
      <w:r>
        <w:rPr>
          <w:color w:val="231F20"/>
          <w:sz w:val="24"/>
        </w:rPr>
        <w:t>(entrevistado 6; Sáenz &amp; Garduño,</w:t>
      </w:r>
      <w:r>
        <w:rPr>
          <w:color w:val="231F20"/>
          <w:spacing w:val="-12"/>
          <w:sz w:val="24"/>
        </w:rPr>
        <w:t> </w:t>
      </w:r>
      <w:r>
        <w:rPr>
          <w:color w:val="231F20"/>
          <w:sz w:val="24"/>
        </w:rPr>
        <w:t>2013).</w:t>
      </w:r>
    </w:p>
    <w:p>
      <w:pPr>
        <w:pStyle w:val="BodyText"/>
        <w:ind w:left="390" w:right="-15"/>
        <w:jc w:val="left"/>
      </w:pPr>
      <w:r>
        <w:rPr>
          <w:color w:val="231F20"/>
        </w:rPr>
        <w:t>El programa indica que los profesores</w:t>
      </w:r>
      <w:r>
        <w:rPr>
          <w:color w:val="231F20"/>
          <w:spacing w:val="-29"/>
        </w:rPr>
        <w:t> </w:t>
      </w:r>
      <w:r>
        <w:rPr>
          <w:color w:val="231F20"/>
        </w:rPr>
        <w:t>encargados</w:t>
      </w:r>
    </w:p>
    <w:p>
      <w:pPr>
        <w:spacing w:line="249" w:lineRule="auto" w:before="70"/>
        <w:ind w:left="107" w:right="104" w:firstLine="0"/>
        <w:jc w:val="both"/>
        <w:rPr>
          <w:i/>
          <w:sz w:val="24"/>
        </w:rPr>
      </w:pPr>
      <w:r>
        <w:rPr/>
        <w:br w:type="column"/>
      </w:r>
      <w:r>
        <w:rPr>
          <w:color w:val="231F20"/>
          <w:sz w:val="24"/>
        </w:rPr>
        <w:t>de</w:t>
      </w:r>
      <w:r>
        <w:rPr>
          <w:color w:val="231F20"/>
          <w:spacing w:val="-9"/>
          <w:sz w:val="24"/>
        </w:rPr>
        <w:t> </w:t>
      </w:r>
      <w:r>
        <w:rPr>
          <w:color w:val="231F20"/>
          <w:sz w:val="24"/>
        </w:rPr>
        <w:t>su</w:t>
      </w:r>
      <w:r>
        <w:rPr>
          <w:color w:val="231F20"/>
          <w:spacing w:val="-9"/>
          <w:sz w:val="24"/>
        </w:rPr>
        <w:t> </w:t>
      </w:r>
      <w:r>
        <w:rPr>
          <w:color w:val="231F20"/>
          <w:sz w:val="24"/>
        </w:rPr>
        <w:t>implementación</w:t>
      </w:r>
      <w:r>
        <w:rPr>
          <w:color w:val="231F20"/>
          <w:spacing w:val="-9"/>
          <w:sz w:val="24"/>
        </w:rPr>
        <w:t> </w:t>
      </w:r>
      <w:r>
        <w:rPr>
          <w:color w:val="231F20"/>
          <w:sz w:val="24"/>
        </w:rPr>
        <w:t>deben</w:t>
      </w:r>
      <w:r>
        <w:rPr>
          <w:color w:val="231F20"/>
          <w:spacing w:val="-9"/>
          <w:sz w:val="24"/>
        </w:rPr>
        <w:t> </w:t>
      </w:r>
      <w:r>
        <w:rPr>
          <w:color w:val="231F20"/>
          <w:sz w:val="24"/>
        </w:rPr>
        <w:t>recibir</w:t>
      </w:r>
      <w:r>
        <w:rPr>
          <w:color w:val="231F20"/>
          <w:spacing w:val="-9"/>
          <w:sz w:val="24"/>
        </w:rPr>
        <w:t> </w:t>
      </w:r>
      <w:r>
        <w:rPr>
          <w:color w:val="231F20"/>
          <w:sz w:val="24"/>
        </w:rPr>
        <w:t>capacitación</w:t>
      </w:r>
      <w:r>
        <w:rPr>
          <w:color w:val="231F20"/>
          <w:spacing w:val="-10"/>
          <w:sz w:val="24"/>
        </w:rPr>
        <w:t> </w:t>
      </w:r>
      <w:r>
        <w:rPr>
          <w:color w:val="231F20"/>
          <w:sz w:val="24"/>
        </w:rPr>
        <w:t>a</w:t>
      </w:r>
      <w:r>
        <w:rPr>
          <w:color w:val="231F20"/>
          <w:spacing w:val="-9"/>
          <w:sz w:val="24"/>
        </w:rPr>
        <w:t> </w:t>
      </w:r>
      <w:r>
        <w:rPr>
          <w:color w:val="231F20"/>
          <w:sz w:val="24"/>
        </w:rPr>
        <w:t>lo que</w:t>
      </w:r>
      <w:r>
        <w:rPr>
          <w:color w:val="231F20"/>
          <w:spacing w:val="-9"/>
          <w:sz w:val="24"/>
        </w:rPr>
        <w:t> </w:t>
      </w:r>
      <w:r>
        <w:rPr>
          <w:color w:val="231F20"/>
          <w:sz w:val="24"/>
        </w:rPr>
        <w:t>todos</w:t>
      </w:r>
      <w:r>
        <w:rPr>
          <w:color w:val="231F20"/>
          <w:spacing w:val="-10"/>
          <w:sz w:val="24"/>
        </w:rPr>
        <w:t> </w:t>
      </w:r>
      <w:r>
        <w:rPr>
          <w:color w:val="231F20"/>
          <w:sz w:val="24"/>
        </w:rPr>
        <w:t>los</w:t>
      </w:r>
      <w:r>
        <w:rPr>
          <w:color w:val="231F20"/>
          <w:spacing w:val="-10"/>
          <w:sz w:val="24"/>
        </w:rPr>
        <w:t> </w:t>
      </w:r>
      <w:r>
        <w:rPr>
          <w:color w:val="231F20"/>
          <w:sz w:val="24"/>
        </w:rPr>
        <w:t>profesores</w:t>
      </w:r>
      <w:r>
        <w:rPr>
          <w:color w:val="231F20"/>
          <w:spacing w:val="-9"/>
          <w:sz w:val="24"/>
        </w:rPr>
        <w:t> </w:t>
      </w:r>
      <w:r>
        <w:rPr>
          <w:color w:val="231F20"/>
          <w:sz w:val="24"/>
        </w:rPr>
        <w:t>también</w:t>
      </w:r>
      <w:r>
        <w:rPr>
          <w:color w:val="231F20"/>
          <w:spacing w:val="-10"/>
          <w:sz w:val="24"/>
        </w:rPr>
        <w:t> </w:t>
      </w:r>
      <w:r>
        <w:rPr>
          <w:color w:val="231F20"/>
          <w:sz w:val="24"/>
        </w:rPr>
        <w:t>dieron</w:t>
      </w:r>
      <w:r>
        <w:rPr>
          <w:color w:val="231F20"/>
          <w:spacing w:val="-10"/>
          <w:sz w:val="24"/>
        </w:rPr>
        <w:t> </w:t>
      </w:r>
      <w:r>
        <w:rPr>
          <w:color w:val="231F20"/>
          <w:sz w:val="24"/>
        </w:rPr>
        <w:t>una</w:t>
      </w:r>
      <w:r>
        <w:rPr>
          <w:color w:val="231F20"/>
          <w:spacing w:val="-9"/>
          <w:sz w:val="24"/>
        </w:rPr>
        <w:t> </w:t>
      </w:r>
      <w:r>
        <w:rPr>
          <w:color w:val="231F20"/>
          <w:sz w:val="24"/>
        </w:rPr>
        <w:t>respues- ta negativa, uno de ellos fundamentó diciendo: </w:t>
      </w:r>
      <w:r>
        <w:rPr>
          <w:i/>
          <w:color w:val="231F20"/>
          <w:sz w:val="24"/>
        </w:rPr>
        <w:t>“no </w:t>
      </w:r>
      <w:r>
        <w:rPr>
          <w:i/>
          <w:color w:val="231F20"/>
          <w:sz w:val="24"/>
        </w:rPr>
        <w:t>no, de hecho no nos dieron una capacitación nada más</w:t>
      </w:r>
      <w:r>
        <w:rPr>
          <w:i/>
          <w:color w:val="231F20"/>
          <w:spacing w:val="-6"/>
          <w:sz w:val="24"/>
        </w:rPr>
        <w:t> </w:t>
      </w:r>
      <w:r>
        <w:rPr>
          <w:i/>
          <w:color w:val="231F20"/>
          <w:sz w:val="24"/>
        </w:rPr>
        <w:t>nos</w:t>
      </w:r>
      <w:r>
        <w:rPr>
          <w:i/>
          <w:color w:val="231F20"/>
          <w:spacing w:val="-7"/>
          <w:sz w:val="24"/>
        </w:rPr>
        <w:t> </w:t>
      </w:r>
      <w:r>
        <w:rPr>
          <w:i/>
          <w:color w:val="231F20"/>
          <w:sz w:val="24"/>
        </w:rPr>
        <w:t>dijeron</w:t>
      </w:r>
      <w:r>
        <w:rPr>
          <w:i/>
          <w:color w:val="231F20"/>
          <w:spacing w:val="-7"/>
          <w:sz w:val="24"/>
        </w:rPr>
        <w:t> </w:t>
      </w:r>
      <w:r>
        <w:rPr>
          <w:i/>
          <w:color w:val="231F20"/>
          <w:sz w:val="24"/>
        </w:rPr>
        <w:t>que</w:t>
      </w:r>
      <w:r>
        <w:rPr>
          <w:i/>
          <w:color w:val="231F20"/>
          <w:spacing w:val="-7"/>
          <w:sz w:val="24"/>
        </w:rPr>
        <w:t> </w:t>
      </w:r>
      <w:r>
        <w:rPr>
          <w:i/>
          <w:color w:val="231F20"/>
          <w:sz w:val="24"/>
        </w:rPr>
        <w:t>lo</w:t>
      </w:r>
      <w:r>
        <w:rPr>
          <w:i/>
          <w:color w:val="231F20"/>
          <w:spacing w:val="-7"/>
          <w:sz w:val="24"/>
        </w:rPr>
        <w:t> </w:t>
      </w:r>
      <w:r>
        <w:rPr>
          <w:i/>
          <w:color w:val="231F20"/>
          <w:sz w:val="24"/>
        </w:rPr>
        <w:t>tenemos</w:t>
      </w:r>
      <w:r>
        <w:rPr>
          <w:i/>
          <w:color w:val="231F20"/>
          <w:spacing w:val="-6"/>
          <w:sz w:val="24"/>
        </w:rPr>
        <w:t> </w:t>
      </w:r>
      <w:r>
        <w:rPr>
          <w:i/>
          <w:color w:val="231F20"/>
          <w:sz w:val="24"/>
        </w:rPr>
        <w:t>que</w:t>
      </w:r>
      <w:r>
        <w:rPr>
          <w:i/>
          <w:color w:val="231F20"/>
          <w:spacing w:val="-7"/>
          <w:sz w:val="24"/>
        </w:rPr>
        <w:t> </w:t>
      </w:r>
      <w:r>
        <w:rPr>
          <w:i/>
          <w:color w:val="231F20"/>
          <w:sz w:val="24"/>
        </w:rPr>
        <w:t>leer</w:t>
      </w:r>
      <w:r>
        <w:rPr>
          <w:i/>
          <w:color w:val="231F20"/>
          <w:spacing w:val="-7"/>
          <w:sz w:val="24"/>
        </w:rPr>
        <w:t> </w:t>
      </w:r>
      <w:r>
        <w:rPr>
          <w:i/>
          <w:color w:val="231F20"/>
          <w:sz w:val="24"/>
        </w:rPr>
        <w:t>y</w:t>
      </w:r>
      <w:r>
        <w:rPr>
          <w:i/>
          <w:color w:val="231F20"/>
          <w:spacing w:val="-7"/>
          <w:sz w:val="24"/>
        </w:rPr>
        <w:t> </w:t>
      </w:r>
      <w:r>
        <w:rPr>
          <w:i/>
          <w:color w:val="231F20"/>
          <w:sz w:val="24"/>
        </w:rPr>
        <w:t>ya</w:t>
      </w:r>
      <w:r>
        <w:rPr>
          <w:i/>
          <w:color w:val="231F20"/>
          <w:spacing w:val="-7"/>
          <w:sz w:val="24"/>
        </w:rPr>
        <w:t> </w:t>
      </w:r>
      <w:r>
        <w:rPr>
          <w:i/>
          <w:color w:val="231F20"/>
          <w:sz w:val="24"/>
        </w:rPr>
        <w:t>ver</w:t>
      </w:r>
      <w:r>
        <w:rPr>
          <w:i/>
          <w:color w:val="231F20"/>
          <w:spacing w:val="-7"/>
          <w:sz w:val="24"/>
        </w:rPr>
        <w:t> </w:t>
      </w:r>
      <w:r>
        <w:rPr>
          <w:i/>
          <w:color w:val="231F20"/>
          <w:sz w:val="24"/>
        </w:rPr>
        <w:t>qué actividades podemos ocupar” </w:t>
      </w:r>
      <w:r>
        <w:rPr>
          <w:color w:val="231F20"/>
          <w:sz w:val="24"/>
        </w:rPr>
        <w:t>una pregunta com- plementaria fue: ¿existe algún tipo de supervisión? De igual sentido, informaron que no </w:t>
      </w:r>
      <w:r>
        <w:rPr>
          <w:i/>
          <w:color w:val="231F20"/>
          <w:sz w:val="24"/>
        </w:rPr>
        <w:t>“mmm no nada </w:t>
      </w:r>
      <w:r>
        <w:rPr>
          <w:i/>
          <w:color w:val="231F20"/>
          <w:sz w:val="24"/>
        </w:rPr>
        <w:t>más el director nos pregunta si lo estamos llevando a cabo, si tuvimos éxito o no </w:t>
      </w:r>
      <w:r>
        <w:rPr>
          <w:i/>
          <w:color w:val="231F20"/>
          <w:spacing w:val="-3"/>
          <w:sz w:val="24"/>
        </w:rPr>
        <w:t>pero </w:t>
      </w:r>
      <w:r>
        <w:rPr>
          <w:i/>
          <w:color w:val="231F20"/>
          <w:sz w:val="24"/>
        </w:rPr>
        <w:t>así que alguien este específicamente checándonos no” </w:t>
      </w:r>
      <w:r>
        <w:rPr>
          <w:color w:val="231F20"/>
          <w:sz w:val="24"/>
        </w:rPr>
        <w:t>(entrevistado 1; Sáenz &amp; Garduño,</w:t>
      </w:r>
      <w:r>
        <w:rPr>
          <w:color w:val="231F20"/>
          <w:spacing w:val="-12"/>
          <w:sz w:val="24"/>
        </w:rPr>
        <w:t> </w:t>
      </w:r>
      <w:r>
        <w:rPr>
          <w:color w:val="231F20"/>
          <w:sz w:val="24"/>
        </w:rPr>
        <w:t>2013)</w:t>
      </w:r>
      <w:r>
        <w:rPr>
          <w:i/>
          <w:color w:val="231F20"/>
          <w:sz w:val="24"/>
        </w:rPr>
        <w:t>.</w:t>
      </w:r>
    </w:p>
    <w:p>
      <w:pPr>
        <w:pStyle w:val="BodyText"/>
        <w:spacing w:line="249" w:lineRule="auto"/>
        <w:ind w:right="104" w:firstLine="283"/>
      </w:pPr>
      <w:r>
        <w:rPr>
          <w:color w:val="231F20"/>
        </w:rPr>
        <w:t>En</w:t>
      </w:r>
      <w:r>
        <w:rPr>
          <w:color w:val="231F20"/>
          <w:spacing w:val="-12"/>
        </w:rPr>
        <w:t> </w:t>
      </w:r>
      <w:r>
        <w:rPr>
          <w:color w:val="231F20"/>
        </w:rPr>
        <w:t>el</w:t>
      </w:r>
      <w:r>
        <w:rPr>
          <w:color w:val="231F20"/>
          <w:spacing w:val="-12"/>
        </w:rPr>
        <w:t> </w:t>
      </w:r>
      <w:r>
        <w:rPr>
          <w:color w:val="231F20"/>
        </w:rPr>
        <w:t>caso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estudiantes</w:t>
      </w:r>
      <w:r>
        <w:rPr>
          <w:color w:val="231F20"/>
          <w:spacing w:val="-12"/>
        </w:rPr>
        <w:t> </w:t>
      </w:r>
      <w:r>
        <w:rPr>
          <w:color w:val="231F20"/>
        </w:rPr>
        <w:t>de</w:t>
      </w:r>
      <w:r>
        <w:rPr>
          <w:color w:val="231F20"/>
          <w:spacing w:val="-12"/>
        </w:rPr>
        <w:t> </w:t>
      </w:r>
      <w:r>
        <w:rPr>
          <w:color w:val="231F20"/>
        </w:rPr>
        <w:t>nivel</w:t>
      </w:r>
      <w:r>
        <w:rPr>
          <w:color w:val="231F20"/>
          <w:spacing w:val="-12"/>
        </w:rPr>
        <w:t> </w:t>
      </w:r>
      <w:r>
        <w:rPr>
          <w:color w:val="231F20"/>
        </w:rPr>
        <w:t>superior,</w:t>
      </w:r>
      <w:r>
        <w:rPr>
          <w:color w:val="231F20"/>
          <w:spacing w:val="-12"/>
        </w:rPr>
        <w:t> </w:t>
      </w:r>
      <w:r>
        <w:rPr>
          <w:color w:val="231F20"/>
        </w:rPr>
        <w:t>lla- ma</w:t>
      </w:r>
      <w:r>
        <w:rPr>
          <w:color w:val="231F20"/>
          <w:spacing w:val="-12"/>
        </w:rPr>
        <w:t> </w:t>
      </w:r>
      <w:r>
        <w:rPr>
          <w:color w:val="231F20"/>
        </w:rPr>
        <w:t>la</w:t>
      </w:r>
      <w:r>
        <w:rPr>
          <w:color w:val="231F20"/>
          <w:spacing w:val="-12"/>
        </w:rPr>
        <w:t> </w:t>
      </w:r>
      <w:r>
        <w:rPr>
          <w:color w:val="231F20"/>
        </w:rPr>
        <w:t>atención</w:t>
      </w:r>
      <w:r>
        <w:rPr>
          <w:color w:val="231F20"/>
          <w:spacing w:val="-13"/>
        </w:rPr>
        <w:t> </w:t>
      </w:r>
      <w:r>
        <w:rPr>
          <w:color w:val="231F20"/>
        </w:rPr>
        <w:t>que</w:t>
      </w:r>
      <w:r>
        <w:rPr>
          <w:color w:val="231F20"/>
          <w:spacing w:val="-12"/>
        </w:rPr>
        <w:t> </w:t>
      </w:r>
      <w:r>
        <w:rPr>
          <w:color w:val="231F20"/>
        </w:rPr>
        <w:t>la</w:t>
      </w:r>
      <w:r>
        <w:rPr>
          <w:color w:val="231F20"/>
          <w:spacing w:val="-12"/>
        </w:rPr>
        <w:t> </w:t>
      </w:r>
      <w:r>
        <w:rPr>
          <w:color w:val="231F20"/>
        </w:rPr>
        <w:t>obesidad</w:t>
      </w:r>
      <w:r>
        <w:rPr>
          <w:color w:val="231F20"/>
          <w:spacing w:val="-12"/>
        </w:rPr>
        <w:t> </w:t>
      </w:r>
      <w:r>
        <w:rPr>
          <w:color w:val="231F20"/>
        </w:rPr>
        <w:t>también</w:t>
      </w:r>
      <w:r>
        <w:rPr>
          <w:color w:val="231F20"/>
          <w:spacing w:val="-13"/>
        </w:rPr>
        <w:t> </w:t>
      </w:r>
      <w:r>
        <w:rPr>
          <w:color w:val="231F20"/>
        </w:rPr>
        <w:t>está</w:t>
      </w:r>
      <w:r>
        <w:rPr>
          <w:color w:val="231F20"/>
          <w:spacing w:val="-13"/>
        </w:rPr>
        <w:t> </w:t>
      </w:r>
      <w:r>
        <w:rPr>
          <w:color w:val="231F20"/>
        </w:rPr>
        <w:t>presente, aun habiendo tenido una estancia previa de al</w:t>
      </w:r>
      <w:r>
        <w:rPr>
          <w:color w:val="231F20"/>
          <w:spacing w:val="-13"/>
        </w:rPr>
        <w:t> </w:t>
      </w:r>
      <w:r>
        <w:rPr>
          <w:color w:val="231F20"/>
        </w:rPr>
        <w:t>menos 12 años en aulas, el contenido temático de las dife- rentes materias que cursaron en esos años y la utili- zación de las nuevas tecnologías como la Internet. </w:t>
      </w:r>
      <w:r>
        <w:rPr>
          <w:color w:val="231F20"/>
          <w:spacing w:val="-6"/>
        </w:rPr>
        <w:t>Tal</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caso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población</w:t>
      </w:r>
      <w:r>
        <w:rPr>
          <w:color w:val="231F20"/>
          <w:spacing w:val="-13"/>
        </w:rPr>
        <w:t> </w:t>
      </w:r>
      <w:r>
        <w:rPr>
          <w:color w:val="231F20"/>
        </w:rPr>
        <w:t>estudiantil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Unidad Académica Profesional Nezahualcóyotl, de la Uni- versidad Autónoma del Estado de México en donde se realizó la investigación “Los hábitos alimenta- rios de estudiantes universitarios” (Contreras et al., 2013). La investigación partió de la afirmación de que los estudiantes tuvieron la accesibilidad al</w:t>
      </w:r>
      <w:r>
        <w:rPr>
          <w:color w:val="231F20"/>
          <w:spacing w:val="-22"/>
        </w:rPr>
        <w:t> </w:t>
      </w:r>
      <w:r>
        <w:rPr>
          <w:color w:val="231F20"/>
        </w:rPr>
        <w:t>cono- cimiento para tener una dieta sana, por lo que serían otras las razones por las cuales presentan obesidad, como los hábitos alimentarios y no precisamente la falta del conocimiento. Se encontró que estando los estudiantes en el plantel educativo 73% reportaron que</w:t>
      </w:r>
      <w:r>
        <w:rPr>
          <w:color w:val="231F20"/>
          <w:spacing w:val="-12"/>
        </w:rPr>
        <w:t> </w:t>
      </w:r>
      <w:r>
        <w:rPr>
          <w:color w:val="231F20"/>
        </w:rPr>
        <w:t>comieron</w:t>
      </w:r>
      <w:r>
        <w:rPr>
          <w:color w:val="231F20"/>
          <w:spacing w:val="-13"/>
        </w:rPr>
        <w:t> </w:t>
      </w:r>
      <w:r>
        <w:rPr>
          <w:color w:val="231F20"/>
        </w:rPr>
        <w:t>solo</w:t>
      </w:r>
      <w:r>
        <w:rPr>
          <w:color w:val="231F20"/>
          <w:spacing w:val="-12"/>
        </w:rPr>
        <w:t> </w:t>
      </w:r>
      <w:r>
        <w:rPr>
          <w:color w:val="231F20"/>
        </w:rPr>
        <w:t>una</w:t>
      </w:r>
      <w:r>
        <w:rPr>
          <w:color w:val="231F20"/>
          <w:spacing w:val="-12"/>
        </w:rPr>
        <w:t> </w:t>
      </w:r>
      <w:r>
        <w:rPr>
          <w:color w:val="231F20"/>
        </w:rPr>
        <w:t>vez</w:t>
      </w:r>
      <w:r>
        <w:rPr>
          <w:color w:val="231F20"/>
          <w:spacing w:val="-12"/>
        </w:rPr>
        <w:t> </w:t>
      </w:r>
      <w:r>
        <w:rPr>
          <w:color w:val="231F20"/>
        </w:rPr>
        <w:t>al</w:t>
      </w:r>
      <w:r>
        <w:rPr>
          <w:color w:val="231F20"/>
          <w:spacing w:val="-13"/>
        </w:rPr>
        <w:t> </w:t>
      </w:r>
      <w:r>
        <w:rPr>
          <w:color w:val="231F20"/>
        </w:rPr>
        <w:t>día,</w:t>
      </w:r>
      <w:r>
        <w:rPr>
          <w:color w:val="231F20"/>
          <w:spacing w:val="-12"/>
        </w:rPr>
        <w:t> </w:t>
      </w:r>
      <w:r>
        <w:rPr>
          <w:color w:val="231F20"/>
        </w:rPr>
        <w:t>18%</w:t>
      </w:r>
      <w:r>
        <w:rPr>
          <w:color w:val="231F20"/>
          <w:spacing w:val="-12"/>
        </w:rPr>
        <w:t> </w:t>
      </w:r>
      <w:r>
        <w:rPr>
          <w:color w:val="231F20"/>
        </w:rPr>
        <w:t>en</w:t>
      </w:r>
      <w:r>
        <w:rPr>
          <w:color w:val="231F20"/>
          <w:spacing w:val="-13"/>
        </w:rPr>
        <w:t> </w:t>
      </w:r>
      <w:r>
        <w:rPr>
          <w:color w:val="231F20"/>
        </w:rPr>
        <w:t>dos</w:t>
      </w:r>
      <w:r>
        <w:rPr>
          <w:color w:val="231F20"/>
          <w:spacing w:val="-12"/>
        </w:rPr>
        <w:t> </w:t>
      </w:r>
      <w:r>
        <w:rPr>
          <w:color w:val="231F20"/>
        </w:rPr>
        <w:t>ocasio- nes (al día), 6% 3 veces, 2% consumen alimentos 4 veces</w:t>
      </w:r>
      <w:r>
        <w:rPr>
          <w:color w:val="231F20"/>
          <w:spacing w:val="-8"/>
        </w:rPr>
        <w:t> </w:t>
      </w:r>
      <w:r>
        <w:rPr>
          <w:color w:val="231F20"/>
        </w:rPr>
        <w:t>y</w:t>
      </w:r>
      <w:r>
        <w:rPr>
          <w:color w:val="231F20"/>
          <w:spacing w:val="-8"/>
        </w:rPr>
        <w:t> </w:t>
      </w:r>
      <w:r>
        <w:rPr>
          <w:color w:val="231F20"/>
        </w:rPr>
        <w:t>solo</w:t>
      </w:r>
      <w:r>
        <w:rPr>
          <w:color w:val="231F20"/>
          <w:spacing w:val="-8"/>
        </w:rPr>
        <w:t> </w:t>
      </w:r>
      <w:r>
        <w:rPr>
          <w:color w:val="231F20"/>
        </w:rPr>
        <w:t>1%</w:t>
      </w:r>
      <w:r>
        <w:rPr>
          <w:color w:val="231F20"/>
          <w:spacing w:val="-8"/>
        </w:rPr>
        <w:t> </w:t>
      </w:r>
      <w:r>
        <w:rPr>
          <w:color w:val="231F20"/>
        </w:rPr>
        <w:t>más</w:t>
      </w:r>
      <w:r>
        <w:rPr>
          <w:color w:val="231F20"/>
          <w:spacing w:val="-9"/>
        </w:rPr>
        <w:t> </w:t>
      </w:r>
      <w:r>
        <w:rPr>
          <w:color w:val="231F20"/>
        </w:rPr>
        <w:t>de</w:t>
      </w:r>
      <w:r>
        <w:rPr>
          <w:color w:val="231F20"/>
          <w:spacing w:val="-8"/>
        </w:rPr>
        <w:t> </w:t>
      </w:r>
      <w:r>
        <w:rPr>
          <w:color w:val="231F20"/>
        </w:rPr>
        <w:t>4</w:t>
      </w:r>
      <w:r>
        <w:rPr>
          <w:color w:val="231F20"/>
          <w:spacing w:val="-8"/>
        </w:rPr>
        <w:t> </w:t>
      </w:r>
      <w:r>
        <w:rPr>
          <w:color w:val="231F20"/>
        </w:rPr>
        <w:t>veces.</w:t>
      </w:r>
      <w:r>
        <w:rPr>
          <w:color w:val="231F20"/>
          <w:spacing w:val="-8"/>
        </w:rPr>
        <w:t> </w:t>
      </w:r>
      <w:r>
        <w:rPr>
          <w:color w:val="231F20"/>
        </w:rPr>
        <w:t>54%</w:t>
      </w:r>
      <w:r>
        <w:rPr>
          <w:color w:val="231F20"/>
          <w:spacing w:val="-8"/>
        </w:rPr>
        <w:t> </w:t>
      </w:r>
      <w:r>
        <w:rPr>
          <w:color w:val="231F20"/>
        </w:rPr>
        <w:t>de</w:t>
      </w:r>
      <w:r>
        <w:rPr>
          <w:color w:val="231F20"/>
          <w:spacing w:val="-8"/>
        </w:rPr>
        <w:t> </w:t>
      </w:r>
      <w:r>
        <w:rPr>
          <w:color w:val="231F20"/>
        </w:rPr>
        <w:t>ellos</w:t>
      </w:r>
      <w:r>
        <w:rPr>
          <w:color w:val="231F20"/>
          <w:spacing w:val="-9"/>
        </w:rPr>
        <w:t> </w:t>
      </w:r>
      <w:r>
        <w:rPr>
          <w:color w:val="231F20"/>
        </w:rPr>
        <w:t>consu- me en mayor cantidad alimentos como tortas, tacos, pizzas,</w:t>
      </w:r>
      <w:r>
        <w:rPr>
          <w:color w:val="231F20"/>
          <w:spacing w:val="-13"/>
        </w:rPr>
        <w:t> </w:t>
      </w:r>
      <w:r>
        <w:rPr>
          <w:color w:val="231F20"/>
        </w:rPr>
        <w:t>quesadillas,</w:t>
      </w:r>
      <w:r>
        <w:rPr>
          <w:color w:val="231F20"/>
          <w:spacing w:val="-13"/>
        </w:rPr>
        <w:t> </w:t>
      </w:r>
      <w:r>
        <w:rPr>
          <w:color w:val="231F20"/>
        </w:rPr>
        <w:t>etc.</w:t>
      </w:r>
      <w:r>
        <w:rPr>
          <w:color w:val="231F20"/>
          <w:spacing w:val="-13"/>
        </w:rPr>
        <w:t> </w:t>
      </w:r>
      <w:r>
        <w:rPr>
          <w:color w:val="231F20"/>
        </w:rPr>
        <w:t>solo</w:t>
      </w:r>
      <w:r>
        <w:rPr>
          <w:color w:val="231F20"/>
          <w:spacing w:val="-13"/>
        </w:rPr>
        <w:t> </w:t>
      </w:r>
      <w:r>
        <w:rPr>
          <w:color w:val="231F20"/>
        </w:rPr>
        <w:t>26%</w:t>
      </w:r>
      <w:r>
        <w:rPr>
          <w:color w:val="231F20"/>
          <w:spacing w:val="-13"/>
        </w:rPr>
        <w:t> </w:t>
      </w:r>
      <w:r>
        <w:rPr>
          <w:color w:val="231F20"/>
        </w:rPr>
        <w:t>consume</w:t>
      </w:r>
      <w:r>
        <w:rPr>
          <w:color w:val="231F20"/>
          <w:spacing w:val="-13"/>
        </w:rPr>
        <w:t> </w:t>
      </w:r>
      <w:r>
        <w:rPr>
          <w:color w:val="231F20"/>
        </w:rPr>
        <w:t>alimentos como guisos hechos en casa, mientras que </w:t>
      </w:r>
      <w:r>
        <w:rPr>
          <w:color w:val="231F20"/>
          <w:spacing w:val="-3"/>
        </w:rPr>
        <w:t>11% </w:t>
      </w:r>
      <w:r>
        <w:rPr>
          <w:color w:val="231F20"/>
        </w:rPr>
        <w:t>con- sume más frutas y verduras. Sobre la procedencia</w:t>
      </w:r>
      <w:r>
        <w:rPr>
          <w:color w:val="231F20"/>
          <w:spacing w:val="-13"/>
        </w:rPr>
        <w:t> </w:t>
      </w:r>
      <w:r>
        <w:rPr>
          <w:color w:val="231F20"/>
        </w:rPr>
        <w:t>de los alimentos, 46% reportó que los alimentos</w:t>
      </w:r>
      <w:r>
        <w:rPr>
          <w:color w:val="231F20"/>
          <w:spacing w:val="-42"/>
        </w:rPr>
        <w:t> </w:t>
      </w:r>
      <w:r>
        <w:rPr>
          <w:color w:val="231F20"/>
        </w:rPr>
        <w:t>provie- nen de puestos situados en la calle, 39% consumen alimentos provenientes de su casa y de la cafetería de la universidad, 8% consumió alimentos solo de</w:t>
      </w:r>
      <w:r>
        <w:rPr>
          <w:color w:val="231F20"/>
          <w:spacing w:val="-10"/>
        </w:rPr>
        <w:t> </w:t>
      </w:r>
      <w:r>
        <w:rPr>
          <w:color w:val="231F20"/>
        </w:rPr>
        <w:t>la cafetería, y 7% consumió alimentos que provienen de todos los lugares antes</w:t>
      </w:r>
      <w:r>
        <w:rPr>
          <w:color w:val="231F20"/>
          <w:spacing w:val="-4"/>
        </w:rPr>
        <w:t> </w:t>
      </w:r>
      <w:r>
        <w:rPr>
          <w:color w:val="231F20"/>
        </w:rPr>
        <w:t>mencionados.</w:t>
      </w:r>
    </w:p>
    <w:p>
      <w:pPr>
        <w:pStyle w:val="BodyText"/>
        <w:ind w:left="390"/>
        <w:jc w:val="left"/>
      </w:pPr>
      <w:r>
        <w:rPr>
          <w:color w:val="231F20"/>
        </w:rPr>
        <w:t>De los jóvenes entrevistados 39% aceptó   ingerir</w:t>
      </w:r>
    </w:p>
    <w:p>
      <w:pPr>
        <w:spacing w:after="0"/>
        <w:jc w:val="left"/>
        <w:sectPr>
          <w:type w:val="continuous"/>
          <w:pgSz w:w="12240" w:h="15840"/>
          <w:pgMar w:top="1160" w:bottom="280" w:left="800" w:right="800"/>
          <w:cols w:num="2" w:equalWidth="0">
            <w:col w:w="5151" w:space="232"/>
            <w:col w:w="5257"/>
          </w:cols>
        </w:sectPr>
      </w:pPr>
    </w:p>
    <w:p>
      <w:pPr>
        <w:pStyle w:val="BodyText"/>
        <w:spacing w:before="3"/>
        <w:ind w:left="0"/>
        <w:jc w:val="left"/>
        <w:rPr>
          <w:sz w:val="17"/>
        </w:rPr>
      </w:pPr>
    </w:p>
    <w:p>
      <w:pPr>
        <w:spacing w:after="0"/>
        <w:jc w:val="left"/>
        <w:rPr>
          <w:sz w:val="17"/>
        </w:rPr>
        <w:sectPr>
          <w:pgSz w:w="12240" w:h="15840"/>
          <w:pgMar w:header="896" w:footer="0" w:top="1360" w:bottom="280" w:left="800" w:right="800"/>
        </w:sectPr>
      </w:pPr>
    </w:p>
    <w:p>
      <w:pPr>
        <w:pStyle w:val="BodyText"/>
        <w:spacing w:line="249" w:lineRule="auto" w:before="70"/>
      </w:pPr>
      <w:r>
        <w:rPr>
          <w:color w:val="231F20"/>
        </w:rPr>
        <w:t>alimentos entre comidas. De este porcentaje, el tipo de alimentos que ingirieron fue: 26% comida chata- rra, 25% dulces y caramelos y solo 28% come fru- tas y/o verduras. Sobre la procedencia de este tipo de alimentos, 31% proviene de la calle, 30% de su casa, 18% provienen de la cafetería de la Universi- dad.Se</w:t>
      </w:r>
      <w:r>
        <w:rPr>
          <w:color w:val="231F20"/>
          <w:spacing w:val="-7"/>
        </w:rPr>
        <w:t> </w:t>
      </w:r>
      <w:r>
        <w:rPr>
          <w:color w:val="231F20"/>
        </w:rPr>
        <w:t>les</w:t>
      </w:r>
      <w:r>
        <w:rPr>
          <w:color w:val="231F20"/>
          <w:spacing w:val="-7"/>
        </w:rPr>
        <w:t> </w:t>
      </w:r>
      <w:r>
        <w:rPr>
          <w:color w:val="231F20"/>
        </w:rPr>
        <w:t>preguntó</w:t>
      </w:r>
      <w:r>
        <w:rPr>
          <w:color w:val="231F20"/>
          <w:spacing w:val="-7"/>
        </w:rPr>
        <w:t> </w:t>
      </w:r>
      <w:r>
        <w:rPr>
          <w:color w:val="231F20"/>
        </w:rPr>
        <w:t>si</w:t>
      </w:r>
      <w:r>
        <w:rPr>
          <w:color w:val="231F20"/>
          <w:spacing w:val="-7"/>
        </w:rPr>
        <w:t> </w:t>
      </w:r>
      <w:r>
        <w:rPr>
          <w:color w:val="231F20"/>
        </w:rPr>
        <w:t>les</w:t>
      </w:r>
      <w:r>
        <w:rPr>
          <w:color w:val="231F20"/>
          <w:spacing w:val="-7"/>
        </w:rPr>
        <w:t> </w:t>
      </w:r>
      <w:r>
        <w:rPr>
          <w:color w:val="231F20"/>
        </w:rPr>
        <w:t>gustaban</w:t>
      </w:r>
      <w:r>
        <w:rPr>
          <w:color w:val="231F20"/>
          <w:spacing w:val="-7"/>
        </w:rPr>
        <w:t> </w:t>
      </w:r>
      <w:r>
        <w:rPr>
          <w:color w:val="231F20"/>
        </w:rPr>
        <w:t>los</w:t>
      </w:r>
      <w:r>
        <w:rPr>
          <w:color w:val="231F20"/>
          <w:spacing w:val="-7"/>
        </w:rPr>
        <w:t> </w:t>
      </w:r>
      <w:r>
        <w:rPr>
          <w:color w:val="231F20"/>
        </w:rPr>
        <w:t>alimentos</w:t>
      </w:r>
      <w:r>
        <w:rPr>
          <w:color w:val="231F20"/>
          <w:spacing w:val="-7"/>
        </w:rPr>
        <w:t> </w:t>
      </w:r>
      <w:r>
        <w:rPr>
          <w:color w:val="231F20"/>
        </w:rPr>
        <w:t>que comían; 33% reportó que solo a veces y 12% indicó que</w:t>
      </w:r>
      <w:r>
        <w:rPr>
          <w:color w:val="231F20"/>
          <w:spacing w:val="-12"/>
        </w:rPr>
        <w:t> </w:t>
      </w:r>
      <w:r>
        <w:rPr>
          <w:color w:val="231F20"/>
        </w:rPr>
        <w:t>no,</w:t>
      </w:r>
      <w:r>
        <w:rPr>
          <w:color w:val="231F20"/>
          <w:spacing w:val="-12"/>
        </w:rPr>
        <w:t> </w:t>
      </w:r>
      <w:r>
        <w:rPr>
          <w:color w:val="231F20"/>
        </w:rPr>
        <w:t>argumentando</w:t>
      </w:r>
      <w:r>
        <w:rPr>
          <w:color w:val="231F20"/>
          <w:spacing w:val="-12"/>
        </w:rPr>
        <w:t> </w:t>
      </w:r>
      <w:r>
        <w:rPr>
          <w:color w:val="231F20"/>
        </w:rPr>
        <w:t>que</w:t>
      </w:r>
      <w:r>
        <w:rPr>
          <w:color w:val="231F20"/>
          <w:spacing w:val="-12"/>
        </w:rPr>
        <w:t> </w:t>
      </w:r>
      <w:r>
        <w:rPr>
          <w:color w:val="231F20"/>
        </w:rPr>
        <w:t>consumían</w:t>
      </w:r>
      <w:r>
        <w:rPr>
          <w:color w:val="231F20"/>
          <w:spacing w:val="-13"/>
        </w:rPr>
        <w:t> </w:t>
      </w:r>
      <w:r>
        <w:rPr>
          <w:color w:val="231F20"/>
        </w:rPr>
        <w:t>esos</w:t>
      </w:r>
      <w:r>
        <w:rPr>
          <w:color w:val="231F20"/>
          <w:spacing w:val="-13"/>
        </w:rPr>
        <w:t> </w:t>
      </w:r>
      <w:r>
        <w:rPr>
          <w:color w:val="231F20"/>
        </w:rPr>
        <w:t>alimentos por necesidad (34%) y por economía (27%). Estos datos generan la reflexión que la ingesta de los ali- mentos que tienen los estudiantes, se debe convertir en </w:t>
      </w:r>
      <w:r>
        <w:rPr/>
        <w:t>acciones y metodologías aprendidas y asumidas</w:t>
      </w:r>
      <w:r>
        <w:rPr>
          <w:spacing w:val="-8"/>
        </w:rPr>
        <w:t> </w:t>
      </w:r>
      <w:r>
        <w:rPr/>
        <w:t>a partir de una sistematización concreta y queda en el colectivo en este caso universitario, como una ex- presión social categórica para una disposición que</w:t>
      </w:r>
      <w:r>
        <w:rPr>
          <w:spacing w:val="-39"/>
        </w:rPr>
        <w:t> </w:t>
      </w:r>
      <w:r>
        <w:rPr/>
        <w:t>se convierten en pautas culturales específicas, tendien- do así una correspondencia con los contextos histó- ricos de abordar la cuestión del cuerpo-imagen y el proceso salud-enfermedad (Ibarra, Camacho, Con- treras, Mendoza, &amp; Escoto,</w:t>
      </w:r>
      <w:r>
        <w:rPr>
          <w:spacing w:val="-9"/>
        </w:rPr>
        <w:t> </w:t>
      </w:r>
      <w:r>
        <w:rPr/>
        <w:t>2013).</w:t>
      </w:r>
    </w:p>
    <w:p>
      <w:pPr>
        <w:pStyle w:val="BodyText"/>
        <w:ind w:left="0"/>
        <w:jc w:val="left"/>
        <w:rPr>
          <w:sz w:val="25"/>
        </w:rPr>
      </w:pPr>
    </w:p>
    <w:p>
      <w:pPr>
        <w:pStyle w:val="Heading1"/>
      </w:pPr>
      <w:r>
        <w:rPr>
          <w:color w:val="231F20"/>
        </w:rPr>
        <w:t>Conclusiones y futuros ejes de investigación</w:t>
      </w:r>
    </w:p>
    <w:p>
      <w:pPr>
        <w:pStyle w:val="BodyText"/>
        <w:spacing w:before="10"/>
        <w:ind w:left="0"/>
        <w:jc w:val="left"/>
        <w:rPr>
          <w:b/>
          <w:sz w:val="21"/>
        </w:rPr>
      </w:pPr>
    </w:p>
    <w:p>
      <w:pPr>
        <w:pStyle w:val="BodyText"/>
        <w:spacing w:line="249" w:lineRule="auto" w:before="0"/>
      </w:pPr>
      <w:r>
        <w:rPr>
          <w:color w:val="231F20"/>
        </w:rPr>
        <w:t>Si bien se reconoce que el presente análisis tuvo li- mitaciones como el que solamente se delimitó a un municipio de los 125 que conforman el Estado de México, sí permitió hacer un análisis de lo general a lo particular, al considerar el marco normativo para la</w:t>
      </w:r>
      <w:r>
        <w:rPr>
          <w:color w:val="231F20"/>
          <w:spacing w:val="-13"/>
        </w:rPr>
        <w:t> </w:t>
      </w:r>
      <w:r>
        <w:rPr>
          <w:color w:val="231F20"/>
        </w:rPr>
        <w:t>atención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obesidad</w:t>
      </w:r>
      <w:r>
        <w:rPr>
          <w:color w:val="231F20"/>
          <w:spacing w:val="-13"/>
        </w:rPr>
        <w:t> </w:t>
      </w:r>
      <w:r>
        <w:rPr>
          <w:color w:val="231F20"/>
        </w:rPr>
        <w:t>e</w:t>
      </w:r>
      <w:r>
        <w:rPr>
          <w:color w:val="231F20"/>
          <w:spacing w:val="-13"/>
        </w:rPr>
        <w:t> </w:t>
      </w:r>
      <w:r>
        <w:rPr>
          <w:color w:val="231F20"/>
        </w:rPr>
        <w:t>identificar</w:t>
      </w:r>
      <w:r>
        <w:rPr>
          <w:color w:val="231F20"/>
          <w:spacing w:val="-13"/>
        </w:rPr>
        <w:t> </w:t>
      </w:r>
      <w:r>
        <w:rPr>
          <w:color w:val="231F20"/>
        </w:rPr>
        <w:t>cómo</w:t>
      </w:r>
      <w:r>
        <w:rPr>
          <w:color w:val="231F20"/>
          <w:spacing w:val="-13"/>
        </w:rPr>
        <w:t> </w:t>
      </w:r>
      <w:r>
        <w:rPr>
          <w:color w:val="231F20"/>
        </w:rPr>
        <w:t>se</w:t>
      </w:r>
      <w:r>
        <w:rPr>
          <w:color w:val="231F20"/>
          <w:spacing w:val="-13"/>
        </w:rPr>
        <w:t> </w:t>
      </w:r>
      <w:r>
        <w:rPr>
          <w:color w:val="231F20"/>
        </w:rPr>
        <w:t>trans- forma en programas que en las microrregiones se convierten en acciones donde participan de manera interinstitucional los prestadores de</w:t>
      </w:r>
      <w:r>
        <w:rPr>
          <w:color w:val="231F20"/>
          <w:spacing w:val="-12"/>
        </w:rPr>
        <w:t> </w:t>
      </w:r>
      <w:r>
        <w:rPr>
          <w:color w:val="231F20"/>
        </w:rPr>
        <w:t>servicios.</w:t>
      </w:r>
    </w:p>
    <w:p>
      <w:pPr>
        <w:pStyle w:val="BodyText"/>
        <w:spacing w:line="249" w:lineRule="auto"/>
        <w:ind w:firstLine="283"/>
      </w:pPr>
      <w:r>
        <w:rPr>
          <w:color w:val="231F20"/>
        </w:rPr>
        <w:t>La Constitución de México es el documento del cual emanan todas leyes, programas y reglamentos no sólo en el área de la salud, sino también de todos los sectores. En ella se reconoce como </w:t>
      </w:r>
      <w:r>
        <w:rPr>
          <w:i/>
          <w:color w:val="231F20"/>
        </w:rPr>
        <w:t>Derecho </w:t>
      </w:r>
      <w:r>
        <w:rPr>
          <w:color w:val="231F20"/>
        </w:rPr>
        <w:t>el disfrute de la salud de todos los mexicanos lo que obliga al Estado a la organización de todas las es- tructuras nacionales y estatales generando en ello la suma de esfuerzos de todos los involucrados. Esta especificación constitucional y la emisión de los di- versos documentos que forman el marco normativo para  la  atención de  la obesidad,  presupone  que la</w:t>
      </w:r>
    </w:p>
    <w:p>
      <w:pPr>
        <w:pStyle w:val="BodyText"/>
        <w:spacing w:line="249" w:lineRule="auto" w:before="70"/>
        <w:ind w:right="104"/>
      </w:pPr>
      <w:r>
        <w:rPr/>
        <w:br w:type="column"/>
      </w:r>
      <w:r>
        <w:rPr>
          <w:color w:val="231F20"/>
        </w:rPr>
        <w:t>población deberá tener un estado de salud óptimo, sin embargo las estadísticas nacionales y mundiales indican lo contrario, puntualizando que solamente</w:t>
      </w:r>
      <w:r>
        <w:rPr>
          <w:color w:val="231F20"/>
          <w:spacing w:val="-29"/>
        </w:rPr>
        <w:t> </w:t>
      </w:r>
      <w:r>
        <w:rPr>
          <w:color w:val="231F20"/>
        </w:rPr>
        <w:t>se consideró a la</w:t>
      </w:r>
      <w:r>
        <w:rPr>
          <w:color w:val="231F20"/>
          <w:spacing w:val="-1"/>
        </w:rPr>
        <w:t> </w:t>
      </w:r>
      <w:r>
        <w:rPr>
          <w:color w:val="231F20"/>
        </w:rPr>
        <w:t>obesidad.</w:t>
      </w:r>
    </w:p>
    <w:p>
      <w:pPr>
        <w:pStyle w:val="BodyText"/>
        <w:spacing w:line="249" w:lineRule="auto"/>
        <w:ind w:right="103" w:firstLine="283"/>
      </w:pPr>
      <w:r>
        <w:rPr>
          <w:color w:val="231F20"/>
        </w:rPr>
        <w:t>Si bien es claro que no es suficiente solamente la emisión de documentos y programas, sino también es de importancia el identificar el papel de los dife- rentes actores, como es este caso son los prestadores de servicios quienes deberán estar comprometidos con la salud de la población, para lo cual se requiere que estén capacitados para la implementación de los programas.</w:t>
      </w:r>
    </w:p>
    <w:p>
      <w:pPr>
        <w:pStyle w:val="BodyText"/>
        <w:spacing w:line="249" w:lineRule="auto"/>
        <w:ind w:right="104" w:firstLine="283"/>
      </w:pPr>
      <w:r>
        <w:rPr>
          <w:color w:val="231F20"/>
        </w:rPr>
        <w:t>Además se deberá considerar la participación del individuo quien se ve permeado por un devenir de acciones aprendida que se van convirtiendo en pau- tas</w:t>
      </w:r>
      <w:r>
        <w:rPr>
          <w:color w:val="231F20"/>
          <w:spacing w:val="-11"/>
        </w:rPr>
        <w:t> </w:t>
      </w:r>
      <w:r>
        <w:rPr>
          <w:color w:val="231F20"/>
        </w:rPr>
        <w:t>culturales</w:t>
      </w:r>
      <w:r>
        <w:rPr>
          <w:color w:val="231F20"/>
          <w:spacing w:val="-12"/>
        </w:rPr>
        <w:t> </w:t>
      </w:r>
      <w:r>
        <w:rPr>
          <w:color w:val="231F20"/>
        </w:rPr>
        <w:t>y</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muchos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casos</w:t>
      </w:r>
      <w:r>
        <w:rPr>
          <w:color w:val="231F20"/>
          <w:spacing w:val="-11"/>
        </w:rPr>
        <w:t> </w:t>
      </w:r>
      <w:r>
        <w:rPr>
          <w:color w:val="231F20"/>
        </w:rPr>
        <w:t>no</w:t>
      </w:r>
      <w:r>
        <w:rPr>
          <w:color w:val="231F20"/>
          <w:spacing w:val="-11"/>
        </w:rPr>
        <w:t> </w:t>
      </w:r>
      <w:r>
        <w:rPr>
          <w:color w:val="231F20"/>
        </w:rPr>
        <w:t>contri- buye al cumplimiento del Derecho a la</w:t>
      </w:r>
      <w:r>
        <w:rPr>
          <w:color w:val="231F20"/>
          <w:spacing w:val="-13"/>
        </w:rPr>
        <w:t> </w:t>
      </w:r>
      <w:r>
        <w:rPr>
          <w:color w:val="231F20"/>
        </w:rPr>
        <w:t>Salud.</w:t>
      </w:r>
    </w:p>
    <w:p>
      <w:pPr>
        <w:pStyle w:val="BodyText"/>
        <w:ind w:left="0"/>
        <w:jc w:val="left"/>
        <w:rPr>
          <w:sz w:val="25"/>
        </w:rPr>
      </w:pPr>
    </w:p>
    <w:p>
      <w:pPr>
        <w:pStyle w:val="Heading1"/>
      </w:pPr>
      <w:r>
        <w:rPr>
          <w:color w:val="231F20"/>
        </w:rPr>
        <w:t>Referencias</w:t>
      </w:r>
    </w:p>
    <w:p>
      <w:pPr>
        <w:pStyle w:val="BodyText"/>
        <w:spacing w:before="7"/>
        <w:ind w:left="0"/>
        <w:jc w:val="left"/>
        <w:rPr>
          <w:b/>
          <w:sz w:val="25"/>
        </w:rPr>
      </w:pPr>
    </w:p>
    <w:p>
      <w:pPr>
        <w:spacing w:line="249" w:lineRule="auto" w:before="0"/>
        <w:ind w:left="447" w:right="104" w:hanging="341"/>
        <w:jc w:val="both"/>
        <w:rPr>
          <w:sz w:val="22"/>
        </w:rPr>
      </w:pPr>
      <w:r>
        <w:rPr>
          <w:color w:val="231F20"/>
          <w:sz w:val="22"/>
        </w:rPr>
        <w:t>Álvarez-Castaño, L. S., Goez-Rueda, J. D., &amp; Carreño- Aguirre, C. (2012). Factores sociales y económicos asociados a la obesidad: los efectos de la inequidad y de la pobreza. </w:t>
      </w:r>
      <w:r>
        <w:rPr>
          <w:i/>
          <w:color w:val="231F20"/>
          <w:sz w:val="22"/>
        </w:rPr>
        <w:t>Revista Gerencia y Políticas en Salud</w:t>
      </w:r>
      <w:r>
        <w:rPr>
          <w:color w:val="231F20"/>
          <w:sz w:val="22"/>
        </w:rPr>
        <w:t>, </w:t>
      </w:r>
      <w:r>
        <w:rPr>
          <w:i/>
          <w:color w:val="231F20"/>
          <w:sz w:val="22"/>
        </w:rPr>
        <w:t>11</w:t>
      </w:r>
      <w:r>
        <w:rPr>
          <w:color w:val="231F20"/>
          <w:sz w:val="22"/>
        </w:rPr>
        <w:t>, 98-110.</w:t>
      </w:r>
    </w:p>
    <w:p>
      <w:pPr>
        <w:spacing w:line="249" w:lineRule="auto" w:before="1"/>
        <w:ind w:left="447" w:right="105" w:hanging="341"/>
        <w:jc w:val="both"/>
        <w:rPr>
          <w:sz w:val="22"/>
        </w:rPr>
      </w:pPr>
      <w:r>
        <w:rPr>
          <w:color w:val="231F20"/>
          <w:sz w:val="22"/>
        </w:rPr>
        <w:t>Barrios,</w:t>
      </w:r>
      <w:r>
        <w:rPr>
          <w:color w:val="231F20"/>
          <w:spacing w:val="-6"/>
          <w:sz w:val="22"/>
        </w:rPr>
        <w:t> </w:t>
      </w:r>
      <w:r>
        <w:rPr>
          <w:color w:val="231F20"/>
          <w:sz w:val="22"/>
        </w:rPr>
        <w:t>G.</w:t>
      </w:r>
      <w:r>
        <w:rPr>
          <w:color w:val="231F20"/>
          <w:spacing w:val="-6"/>
          <w:sz w:val="22"/>
        </w:rPr>
        <w:t> </w:t>
      </w:r>
      <w:r>
        <w:rPr>
          <w:color w:val="231F20"/>
          <w:sz w:val="22"/>
        </w:rPr>
        <w:t>&amp;</w:t>
      </w:r>
      <w:r>
        <w:rPr>
          <w:color w:val="231F20"/>
          <w:spacing w:val="-6"/>
          <w:sz w:val="22"/>
        </w:rPr>
        <w:t> </w:t>
      </w:r>
      <w:r>
        <w:rPr>
          <w:color w:val="231F20"/>
          <w:sz w:val="22"/>
        </w:rPr>
        <w:t>Contreras,</w:t>
      </w:r>
      <w:r>
        <w:rPr>
          <w:color w:val="231F20"/>
          <w:spacing w:val="-6"/>
          <w:sz w:val="22"/>
        </w:rPr>
        <w:t> </w:t>
      </w:r>
      <w:r>
        <w:rPr>
          <w:color w:val="231F20"/>
          <w:sz w:val="22"/>
        </w:rPr>
        <w:t>G.</w:t>
      </w:r>
      <w:r>
        <w:rPr>
          <w:color w:val="231F20"/>
          <w:spacing w:val="-6"/>
          <w:sz w:val="22"/>
        </w:rPr>
        <w:t> </w:t>
      </w:r>
      <w:r>
        <w:rPr>
          <w:color w:val="231F20"/>
          <w:sz w:val="22"/>
        </w:rPr>
        <w:t>(2013).</w:t>
      </w:r>
      <w:r>
        <w:rPr>
          <w:color w:val="231F20"/>
          <w:spacing w:val="-5"/>
          <w:sz w:val="22"/>
        </w:rPr>
        <w:t> </w:t>
      </w:r>
      <w:r>
        <w:rPr>
          <w:color w:val="231F20"/>
          <w:sz w:val="22"/>
        </w:rPr>
        <w:t>Health</w:t>
      </w:r>
      <w:r>
        <w:rPr>
          <w:color w:val="231F20"/>
          <w:spacing w:val="-5"/>
          <w:sz w:val="22"/>
        </w:rPr>
        <w:t> </w:t>
      </w:r>
      <w:r>
        <w:rPr>
          <w:color w:val="231F20"/>
          <w:sz w:val="22"/>
        </w:rPr>
        <w:t>status</w:t>
      </w:r>
      <w:r>
        <w:rPr>
          <w:color w:val="231F20"/>
          <w:spacing w:val="-5"/>
          <w:sz w:val="22"/>
        </w:rPr>
        <w:t> </w:t>
      </w:r>
      <w:r>
        <w:rPr>
          <w:color w:val="231F20"/>
          <w:sz w:val="22"/>
        </w:rPr>
        <w:t>of</w:t>
      </w:r>
      <w:r>
        <w:rPr>
          <w:color w:val="231F20"/>
          <w:spacing w:val="-6"/>
          <w:sz w:val="22"/>
        </w:rPr>
        <w:t> </w:t>
      </w:r>
      <w:r>
        <w:rPr>
          <w:color w:val="231F20"/>
          <w:sz w:val="22"/>
        </w:rPr>
        <w:t>nurs- ing</w:t>
      </w:r>
      <w:r>
        <w:rPr>
          <w:color w:val="231F20"/>
          <w:spacing w:val="-10"/>
          <w:sz w:val="22"/>
        </w:rPr>
        <w:t> </w:t>
      </w:r>
      <w:r>
        <w:rPr>
          <w:color w:val="231F20"/>
          <w:sz w:val="22"/>
        </w:rPr>
        <w:t>staff</w:t>
      </w:r>
      <w:r>
        <w:rPr>
          <w:color w:val="231F20"/>
          <w:spacing w:val="-10"/>
          <w:sz w:val="22"/>
        </w:rPr>
        <w:t> </w:t>
      </w:r>
      <w:r>
        <w:rPr>
          <w:color w:val="231F20"/>
          <w:sz w:val="22"/>
        </w:rPr>
        <w:t>in</w:t>
      </w:r>
      <w:r>
        <w:rPr>
          <w:color w:val="231F20"/>
          <w:spacing w:val="-10"/>
          <w:sz w:val="22"/>
        </w:rPr>
        <w:t> </w:t>
      </w:r>
      <w:r>
        <w:rPr>
          <w:color w:val="231F20"/>
          <w:sz w:val="22"/>
        </w:rPr>
        <w:t>charge</w:t>
      </w:r>
      <w:r>
        <w:rPr>
          <w:color w:val="231F20"/>
          <w:spacing w:val="-10"/>
          <w:sz w:val="22"/>
        </w:rPr>
        <w:t> </w:t>
      </w:r>
      <w:r>
        <w:rPr>
          <w:color w:val="231F20"/>
          <w:sz w:val="22"/>
        </w:rPr>
        <w:t>of</w:t>
      </w:r>
      <w:r>
        <w:rPr>
          <w:color w:val="231F20"/>
          <w:spacing w:val="-10"/>
          <w:sz w:val="22"/>
        </w:rPr>
        <w:t> </w:t>
      </w:r>
      <w:r>
        <w:rPr>
          <w:color w:val="231F20"/>
          <w:sz w:val="22"/>
        </w:rPr>
        <w:t>the</w:t>
      </w:r>
      <w:r>
        <w:rPr>
          <w:color w:val="231F20"/>
          <w:spacing w:val="-10"/>
          <w:sz w:val="22"/>
        </w:rPr>
        <w:t> </w:t>
      </w:r>
      <w:r>
        <w:rPr>
          <w:color w:val="231F20"/>
          <w:sz w:val="22"/>
        </w:rPr>
        <w:t>“5</w:t>
      </w:r>
      <w:r>
        <w:rPr>
          <w:color w:val="231F20"/>
          <w:spacing w:val="-10"/>
          <w:sz w:val="22"/>
        </w:rPr>
        <w:t> </w:t>
      </w:r>
      <w:r>
        <w:rPr>
          <w:color w:val="231F20"/>
          <w:sz w:val="22"/>
        </w:rPr>
        <w:t>steps</w:t>
      </w:r>
      <w:r>
        <w:rPr>
          <w:color w:val="231F20"/>
          <w:spacing w:val="-10"/>
          <w:sz w:val="22"/>
        </w:rPr>
        <w:t> </w:t>
      </w:r>
      <w:r>
        <w:rPr>
          <w:color w:val="231F20"/>
          <w:sz w:val="22"/>
        </w:rPr>
        <w:t>for</w:t>
      </w:r>
      <w:r>
        <w:rPr>
          <w:color w:val="231F20"/>
          <w:spacing w:val="-10"/>
          <w:sz w:val="22"/>
        </w:rPr>
        <w:t> </w:t>
      </w:r>
      <w:r>
        <w:rPr>
          <w:color w:val="231F20"/>
          <w:sz w:val="22"/>
        </w:rPr>
        <w:t>your</w:t>
      </w:r>
      <w:r>
        <w:rPr>
          <w:color w:val="231F20"/>
          <w:spacing w:val="-10"/>
          <w:sz w:val="22"/>
        </w:rPr>
        <w:t> </w:t>
      </w:r>
      <w:r>
        <w:rPr>
          <w:color w:val="231F20"/>
          <w:sz w:val="22"/>
        </w:rPr>
        <w:t>health”</w:t>
      </w:r>
      <w:r>
        <w:rPr>
          <w:color w:val="231F20"/>
          <w:spacing w:val="-10"/>
          <w:sz w:val="22"/>
        </w:rPr>
        <w:t> </w:t>
      </w:r>
      <w:r>
        <w:rPr>
          <w:color w:val="231F20"/>
          <w:sz w:val="22"/>
        </w:rPr>
        <w:t>pro- gram: a cross-sectional descriptive </w:t>
      </w:r>
      <w:r>
        <w:rPr>
          <w:color w:val="231F20"/>
          <w:spacing w:val="-4"/>
          <w:sz w:val="22"/>
        </w:rPr>
        <w:t>study. </w:t>
      </w:r>
      <w:r>
        <w:rPr>
          <w:i/>
          <w:color w:val="231F20"/>
          <w:sz w:val="22"/>
        </w:rPr>
        <w:t>Medwave</w:t>
      </w:r>
      <w:r>
        <w:rPr>
          <w:color w:val="231F20"/>
          <w:sz w:val="22"/>
        </w:rPr>
        <w:t>, 13(6), doi: 10.5867/medwave.2013.05.5738.</w:t>
      </w:r>
    </w:p>
    <w:p>
      <w:pPr>
        <w:spacing w:line="249" w:lineRule="auto" w:before="1"/>
        <w:ind w:left="447" w:right="105" w:hanging="341"/>
        <w:jc w:val="both"/>
        <w:rPr>
          <w:sz w:val="22"/>
        </w:rPr>
      </w:pPr>
      <w:r>
        <w:rPr>
          <w:color w:val="231F20"/>
          <w:sz w:val="22"/>
        </w:rPr>
        <w:t>Barrios, G. (2013). </w:t>
      </w:r>
      <w:r>
        <w:rPr>
          <w:i/>
          <w:color w:val="231F20"/>
          <w:sz w:val="22"/>
        </w:rPr>
        <w:t>Los estilos de vida y su relación con </w:t>
      </w:r>
      <w:r>
        <w:rPr>
          <w:i/>
          <w:color w:val="231F20"/>
          <w:sz w:val="22"/>
        </w:rPr>
        <w:t>el estado de salud del personal de enfermería a car- go del programa “5 pasos por tu salud” de la Juris- dicción Sanitaria Nezahualcóyotl. </w:t>
      </w:r>
      <w:r>
        <w:rPr>
          <w:color w:val="231F20"/>
          <w:sz w:val="22"/>
        </w:rPr>
        <w:t>Tesis de grado no publicada. Maestra en Salud Familiar y Comunitaria. Universidad Autónoma del Estado de México.</w:t>
      </w:r>
    </w:p>
    <w:p>
      <w:pPr>
        <w:spacing w:line="249" w:lineRule="auto" w:before="1"/>
        <w:ind w:left="447" w:right="104" w:hanging="341"/>
        <w:jc w:val="both"/>
        <w:rPr>
          <w:sz w:val="22"/>
        </w:rPr>
      </w:pPr>
      <w:r>
        <w:rPr>
          <w:color w:val="231F20"/>
          <w:sz w:val="22"/>
        </w:rPr>
        <w:t>Cabrera, I. &amp; Pascacio, A. H. (2013)</w:t>
      </w:r>
      <w:r>
        <w:rPr>
          <w:i/>
          <w:color w:val="231F20"/>
          <w:sz w:val="22"/>
        </w:rPr>
        <w:t>. La actividad física </w:t>
      </w:r>
      <w:r>
        <w:rPr>
          <w:i/>
          <w:color w:val="231F20"/>
          <w:sz w:val="22"/>
        </w:rPr>
        <w:t>en niños de educación básica de Ciudad</w:t>
      </w:r>
      <w:r>
        <w:rPr>
          <w:i/>
          <w:color w:val="231F20"/>
          <w:spacing w:val="-23"/>
          <w:sz w:val="22"/>
        </w:rPr>
        <w:t> </w:t>
      </w:r>
      <w:r>
        <w:rPr>
          <w:i/>
          <w:color w:val="231F20"/>
          <w:sz w:val="22"/>
        </w:rPr>
        <w:t>Nezahualcó- yotl:</w:t>
      </w:r>
      <w:r>
        <w:rPr>
          <w:i/>
          <w:color w:val="231F20"/>
          <w:spacing w:val="-6"/>
          <w:sz w:val="22"/>
        </w:rPr>
        <w:t> </w:t>
      </w:r>
      <w:r>
        <w:rPr>
          <w:i/>
          <w:color w:val="231F20"/>
          <w:sz w:val="22"/>
        </w:rPr>
        <w:t>una</w:t>
      </w:r>
      <w:r>
        <w:rPr>
          <w:i/>
          <w:color w:val="231F20"/>
          <w:spacing w:val="-5"/>
          <w:sz w:val="22"/>
        </w:rPr>
        <w:t> </w:t>
      </w:r>
      <w:r>
        <w:rPr>
          <w:i/>
          <w:color w:val="231F20"/>
          <w:sz w:val="22"/>
        </w:rPr>
        <w:t>visión</w:t>
      </w:r>
      <w:r>
        <w:rPr>
          <w:i/>
          <w:color w:val="231F20"/>
          <w:spacing w:val="-6"/>
          <w:sz w:val="22"/>
        </w:rPr>
        <w:t> </w:t>
      </w:r>
      <w:r>
        <w:rPr>
          <w:i/>
          <w:color w:val="231F20"/>
          <w:sz w:val="22"/>
        </w:rPr>
        <w:t>desde</w:t>
      </w:r>
      <w:r>
        <w:rPr>
          <w:i/>
          <w:color w:val="231F20"/>
          <w:spacing w:val="-5"/>
          <w:sz w:val="22"/>
        </w:rPr>
        <w:t> </w:t>
      </w:r>
      <w:r>
        <w:rPr>
          <w:i/>
          <w:color w:val="231F20"/>
          <w:sz w:val="22"/>
        </w:rPr>
        <w:t>la</w:t>
      </w:r>
      <w:r>
        <w:rPr>
          <w:i/>
          <w:color w:val="231F20"/>
          <w:spacing w:val="-5"/>
          <w:sz w:val="22"/>
        </w:rPr>
        <w:t> </w:t>
      </w:r>
      <w:r>
        <w:rPr>
          <w:i/>
          <w:color w:val="231F20"/>
          <w:sz w:val="22"/>
        </w:rPr>
        <w:t>educación</w:t>
      </w:r>
      <w:r>
        <w:rPr>
          <w:i/>
          <w:color w:val="231F20"/>
          <w:spacing w:val="-6"/>
          <w:sz w:val="22"/>
        </w:rPr>
        <w:t> </w:t>
      </w:r>
      <w:r>
        <w:rPr>
          <w:i/>
          <w:color w:val="231F20"/>
          <w:sz w:val="22"/>
        </w:rPr>
        <w:t>para</w:t>
      </w:r>
      <w:r>
        <w:rPr>
          <w:i/>
          <w:color w:val="231F20"/>
          <w:spacing w:val="-5"/>
          <w:sz w:val="22"/>
        </w:rPr>
        <w:t> </w:t>
      </w:r>
      <w:r>
        <w:rPr>
          <w:i/>
          <w:color w:val="231F20"/>
          <w:sz w:val="22"/>
        </w:rPr>
        <w:t>la</w:t>
      </w:r>
      <w:r>
        <w:rPr>
          <w:i/>
          <w:color w:val="231F20"/>
          <w:spacing w:val="-5"/>
          <w:sz w:val="22"/>
        </w:rPr>
        <w:t> </w:t>
      </w:r>
      <w:r>
        <w:rPr>
          <w:i/>
          <w:color w:val="231F20"/>
          <w:sz w:val="22"/>
        </w:rPr>
        <w:t>salud.</w:t>
      </w:r>
      <w:r>
        <w:rPr>
          <w:i/>
          <w:color w:val="231F20"/>
          <w:spacing w:val="-5"/>
          <w:sz w:val="22"/>
        </w:rPr>
        <w:t> </w:t>
      </w:r>
      <w:r>
        <w:rPr>
          <w:color w:val="231F20"/>
          <w:spacing w:val="-6"/>
          <w:sz w:val="22"/>
        </w:rPr>
        <w:t>Te- </w:t>
      </w:r>
      <w:r>
        <w:rPr>
          <w:color w:val="231F20"/>
          <w:sz w:val="22"/>
        </w:rPr>
        <w:t>sis no publicada. Licenciatura en Educación para la Salud. Universidad</w:t>
      </w:r>
      <w:r>
        <w:rPr>
          <w:color w:val="231F20"/>
          <w:spacing w:val="-42"/>
          <w:sz w:val="22"/>
        </w:rPr>
        <w:t> </w:t>
      </w:r>
      <w:r>
        <w:rPr>
          <w:color w:val="231F20"/>
          <w:sz w:val="22"/>
        </w:rPr>
        <w:t>Autónoma del Estado de México.</w:t>
      </w:r>
    </w:p>
    <w:p>
      <w:pPr>
        <w:spacing w:line="249" w:lineRule="auto" w:before="1"/>
        <w:ind w:left="447" w:right="104" w:hanging="341"/>
        <w:jc w:val="both"/>
        <w:rPr>
          <w:sz w:val="22"/>
        </w:rPr>
      </w:pPr>
      <w:r>
        <w:rPr>
          <w:color w:val="231F20"/>
          <w:sz w:val="22"/>
        </w:rPr>
        <w:t>Cámara de Diputados del Honorable Congreso de la Unión (CDHCU, 2009). </w:t>
      </w:r>
      <w:r>
        <w:rPr>
          <w:i/>
          <w:color w:val="231F20"/>
          <w:sz w:val="22"/>
        </w:rPr>
        <w:t>Párrafo adicionado Artículo </w:t>
      </w:r>
      <w:r>
        <w:rPr>
          <w:i/>
          <w:color w:val="231F20"/>
          <w:sz w:val="22"/>
        </w:rPr>
        <w:t>4º.</w:t>
      </w:r>
      <w:r>
        <w:rPr>
          <w:i/>
          <w:color w:val="231F20"/>
          <w:spacing w:val="-8"/>
          <w:sz w:val="22"/>
        </w:rPr>
        <w:t> </w:t>
      </w:r>
      <w:r>
        <w:rPr>
          <w:i/>
          <w:color w:val="231F20"/>
          <w:sz w:val="22"/>
        </w:rPr>
        <w:t>Constitución</w:t>
      </w:r>
      <w:r>
        <w:rPr>
          <w:i/>
          <w:color w:val="231F20"/>
          <w:spacing w:val="-8"/>
          <w:sz w:val="22"/>
        </w:rPr>
        <w:t> </w:t>
      </w:r>
      <w:r>
        <w:rPr>
          <w:i/>
          <w:color w:val="231F20"/>
          <w:sz w:val="22"/>
        </w:rPr>
        <w:t>Política</w:t>
      </w:r>
      <w:r>
        <w:rPr>
          <w:i/>
          <w:color w:val="231F20"/>
          <w:spacing w:val="-8"/>
          <w:sz w:val="22"/>
        </w:rPr>
        <w:t> </w:t>
      </w:r>
      <w:r>
        <w:rPr>
          <w:i/>
          <w:color w:val="231F20"/>
          <w:sz w:val="22"/>
        </w:rPr>
        <w:t>de</w:t>
      </w:r>
      <w:r>
        <w:rPr>
          <w:i/>
          <w:color w:val="231F20"/>
          <w:spacing w:val="-8"/>
          <w:sz w:val="22"/>
        </w:rPr>
        <w:t> </w:t>
      </w:r>
      <w:r>
        <w:rPr>
          <w:i/>
          <w:color w:val="231F20"/>
          <w:sz w:val="22"/>
        </w:rPr>
        <w:t>los</w:t>
      </w:r>
      <w:r>
        <w:rPr>
          <w:i/>
          <w:color w:val="231F20"/>
          <w:spacing w:val="-8"/>
          <w:sz w:val="22"/>
        </w:rPr>
        <w:t> </w:t>
      </w:r>
      <w:r>
        <w:rPr>
          <w:i/>
          <w:color w:val="231F20"/>
          <w:sz w:val="22"/>
        </w:rPr>
        <w:t>Estados</w:t>
      </w:r>
      <w:r>
        <w:rPr>
          <w:i/>
          <w:color w:val="231F20"/>
          <w:spacing w:val="-8"/>
          <w:sz w:val="22"/>
        </w:rPr>
        <w:t> </w:t>
      </w:r>
      <w:r>
        <w:rPr>
          <w:i/>
          <w:color w:val="231F20"/>
          <w:sz w:val="22"/>
        </w:rPr>
        <w:t>Unidos</w:t>
      </w:r>
      <w:r>
        <w:rPr>
          <w:i/>
          <w:color w:val="231F20"/>
          <w:spacing w:val="-8"/>
          <w:sz w:val="22"/>
        </w:rPr>
        <w:t> </w:t>
      </w:r>
      <w:r>
        <w:rPr>
          <w:i/>
          <w:color w:val="231F20"/>
          <w:sz w:val="22"/>
        </w:rPr>
        <w:t>Mexi- canos</w:t>
      </w:r>
      <w:r>
        <w:rPr>
          <w:color w:val="231F20"/>
          <w:sz w:val="22"/>
        </w:rPr>
        <w:t>. México: Diario Oficial de la Federación de</w:t>
      </w:r>
      <w:r>
        <w:rPr>
          <w:color w:val="231F20"/>
          <w:spacing w:val="-14"/>
          <w:sz w:val="22"/>
        </w:rPr>
        <w:t> </w:t>
      </w:r>
      <w:r>
        <w:rPr>
          <w:color w:val="231F20"/>
          <w:sz w:val="22"/>
        </w:rPr>
        <w:t>fe- cha 10 de febrero de</w:t>
      </w:r>
      <w:r>
        <w:rPr>
          <w:color w:val="231F20"/>
          <w:spacing w:val="-1"/>
          <w:sz w:val="22"/>
        </w:rPr>
        <w:t> </w:t>
      </w:r>
      <w:r>
        <w:rPr>
          <w:color w:val="231F20"/>
          <w:sz w:val="22"/>
        </w:rPr>
        <w:t>2014.</w:t>
      </w:r>
    </w:p>
    <w:p>
      <w:pPr>
        <w:spacing w:before="1"/>
        <w:ind w:left="107" w:right="0" w:firstLine="0"/>
        <w:jc w:val="both"/>
        <w:rPr>
          <w:sz w:val="22"/>
        </w:rPr>
      </w:pPr>
      <w:r>
        <w:rPr>
          <w:color w:val="231F20"/>
          <w:sz w:val="22"/>
        </w:rPr>
        <w:t>Cámara  de  Diputados  del  Honorable  Congreso  de </w:t>
      </w:r>
      <w:r>
        <w:rPr>
          <w:color w:val="231F20"/>
          <w:spacing w:val="50"/>
          <w:sz w:val="22"/>
        </w:rPr>
        <w:t> </w:t>
      </w:r>
      <w:r>
        <w:rPr>
          <w:color w:val="231F20"/>
          <w:sz w:val="22"/>
        </w:rPr>
        <w:t>la</w:t>
      </w:r>
    </w:p>
    <w:p>
      <w:pPr>
        <w:spacing w:after="0"/>
        <w:jc w:val="both"/>
        <w:rPr>
          <w:sz w:val="22"/>
        </w:rPr>
        <w:sectPr>
          <w:type w:val="continuous"/>
          <w:pgSz w:w="12240" w:h="15840"/>
          <w:pgMar w:top="1160" w:bottom="280" w:left="800" w:right="800"/>
          <w:cols w:num="2" w:equalWidth="0">
            <w:col w:w="5152" w:space="231"/>
            <w:col w:w="5257"/>
          </w:cols>
        </w:sectPr>
      </w:pPr>
    </w:p>
    <w:p>
      <w:pPr>
        <w:pStyle w:val="BodyText"/>
        <w:spacing w:before="6"/>
        <w:ind w:left="0"/>
        <w:jc w:val="left"/>
        <w:rPr>
          <w:sz w:val="17"/>
        </w:rPr>
      </w:pPr>
    </w:p>
    <w:p>
      <w:pPr>
        <w:spacing w:after="0"/>
        <w:jc w:val="left"/>
        <w:rPr>
          <w:sz w:val="17"/>
        </w:rPr>
        <w:sectPr>
          <w:pgSz w:w="12240" w:h="15840"/>
          <w:pgMar w:header="887" w:footer="0" w:top="1360" w:bottom="280" w:left="800" w:right="800"/>
        </w:sectPr>
      </w:pPr>
    </w:p>
    <w:p>
      <w:pPr>
        <w:spacing w:line="249" w:lineRule="auto" w:before="71"/>
        <w:ind w:left="447" w:right="0" w:firstLine="0"/>
        <w:jc w:val="both"/>
        <w:rPr>
          <w:sz w:val="22"/>
        </w:rPr>
      </w:pPr>
      <w:r>
        <w:rPr>
          <w:color w:val="231F20"/>
          <w:sz w:val="22"/>
        </w:rPr>
        <w:t>Unión (CDHCU, 2014). </w:t>
      </w:r>
      <w:r>
        <w:rPr>
          <w:i/>
          <w:color w:val="231F20"/>
          <w:sz w:val="22"/>
        </w:rPr>
        <w:t>Constitución Política de los </w:t>
      </w:r>
      <w:r>
        <w:rPr>
          <w:i/>
          <w:color w:val="231F20"/>
          <w:sz w:val="22"/>
        </w:rPr>
        <w:t>Estados Unidos Mexicanos</w:t>
      </w:r>
      <w:r>
        <w:rPr>
          <w:color w:val="231F20"/>
          <w:sz w:val="22"/>
        </w:rPr>
        <w:t>. México: Diario Oficial de la Federación de fecha 10 de febrero de 2014.</w:t>
      </w:r>
    </w:p>
    <w:p>
      <w:pPr>
        <w:spacing w:line="249" w:lineRule="auto" w:before="1"/>
        <w:ind w:left="447" w:right="0" w:hanging="341"/>
        <w:jc w:val="both"/>
        <w:rPr>
          <w:sz w:val="22"/>
        </w:rPr>
      </w:pPr>
      <w:r>
        <w:rPr>
          <w:color w:val="231F20"/>
          <w:sz w:val="22"/>
        </w:rPr>
        <w:t>Contreras, G., Camacho, E. J., Ibarra, M. L., López, L. R., Escoto, M. C., &amp; Pereira, C. (2013). Los hábitos alimentarios</w:t>
      </w:r>
      <w:r>
        <w:rPr>
          <w:color w:val="231F20"/>
          <w:spacing w:val="-10"/>
          <w:sz w:val="22"/>
        </w:rPr>
        <w:t> </w:t>
      </w:r>
      <w:r>
        <w:rPr>
          <w:color w:val="231F20"/>
          <w:sz w:val="22"/>
        </w:rPr>
        <w:t>de</w:t>
      </w:r>
      <w:r>
        <w:rPr>
          <w:color w:val="231F20"/>
          <w:spacing w:val="-9"/>
          <w:sz w:val="22"/>
        </w:rPr>
        <w:t> </w:t>
      </w:r>
      <w:r>
        <w:rPr>
          <w:color w:val="231F20"/>
          <w:sz w:val="22"/>
        </w:rPr>
        <w:t>estudiantes</w:t>
      </w:r>
      <w:r>
        <w:rPr>
          <w:color w:val="231F20"/>
          <w:spacing w:val="-10"/>
          <w:sz w:val="22"/>
        </w:rPr>
        <w:t> </w:t>
      </w:r>
      <w:r>
        <w:rPr>
          <w:color w:val="231F20"/>
          <w:sz w:val="22"/>
        </w:rPr>
        <w:t>universitarios.</w:t>
      </w:r>
      <w:r>
        <w:rPr>
          <w:color w:val="231F20"/>
          <w:spacing w:val="-9"/>
          <w:sz w:val="22"/>
        </w:rPr>
        <w:t> </w:t>
      </w:r>
      <w:r>
        <w:rPr>
          <w:i/>
          <w:color w:val="231F20"/>
          <w:sz w:val="22"/>
        </w:rPr>
        <w:t>Revista</w:t>
      </w:r>
      <w:r>
        <w:rPr>
          <w:i/>
          <w:color w:val="231F20"/>
          <w:spacing w:val="-9"/>
          <w:sz w:val="22"/>
        </w:rPr>
        <w:t> </w:t>
      </w:r>
      <w:r>
        <w:rPr>
          <w:i/>
          <w:color w:val="231F20"/>
          <w:sz w:val="22"/>
        </w:rPr>
        <w:t>Di- </w:t>
      </w:r>
      <w:r>
        <w:rPr>
          <w:i/>
          <w:color w:val="231F20"/>
          <w:sz w:val="22"/>
        </w:rPr>
        <w:t>gital Universitaria, 14</w:t>
      </w:r>
      <w:r>
        <w:rPr>
          <w:color w:val="231F20"/>
          <w:sz w:val="22"/>
        </w:rPr>
        <w:t>, en: </w:t>
      </w:r>
      <w:hyperlink r:id="rId9">
        <w:r>
          <w:rPr>
            <w:color w:val="231F20"/>
            <w:sz w:val="22"/>
          </w:rPr>
          <w:t>http://www.revista.unam.</w:t>
        </w:r>
      </w:hyperlink>
      <w:r>
        <w:rPr>
          <w:color w:val="231F20"/>
          <w:sz w:val="22"/>
        </w:rPr>
        <w:t> mx/vol.14/num11/art48/</w:t>
      </w:r>
    </w:p>
    <w:p>
      <w:pPr>
        <w:spacing w:line="249" w:lineRule="auto" w:before="1"/>
        <w:ind w:left="447" w:right="0" w:hanging="341"/>
        <w:jc w:val="both"/>
        <w:rPr>
          <w:sz w:val="22"/>
        </w:rPr>
      </w:pPr>
      <w:r>
        <w:rPr>
          <w:color w:val="231F20"/>
          <w:sz w:val="22"/>
        </w:rPr>
        <w:t>Gutiérrez, J. </w:t>
      </w:r>
      <w:r>
        <w:rPr>
          <w:color w:val="231F20"/>
          <w:spacing w:val="-9"/>
          <w:sz w:val="22"/>
        </w:rPr>
        <w:t>P., </w:t>
      </w:r>
      <w:r>
        <w:rPr>
          <w:color w:val="231F20"/>
          <w:sz w:val="22"/>
        </w:rPr>
        <w:t>Rivera-Dommarco, J., </w:t>
      </w:r>
      <w:r>
        <w:rPr>
          <w:color w:val="231F20"/>
          <w:spacing w:val="-3"/>
          <w:sz w:val="22"/>
        </w:rPr>
        <w:t>Shamah-Levy, </w:t>
      </w:r>
      <w:r>
        <w:rPr>
          <w:color w:val="231F20"/>
          <w:spacing w:val="-6"/>
          <w:sz w:val="22"/>
        </w:rPr>
        <w:t>T., </w:t>
      </w:r>
      <w:r>
        <w:rPr>
          <w:color w:val="231F20"/>
          <w:sz w:val="22"/>
        </w:rPr>
        <w:t>Villalpando-Hernández,</w:t>
      </w:r>
      <w:r>
        <w:rPr>
          <w:color w:val="231F20"/>
          <w:spacing w:val="-10"/>
          <w:sz w:val="22"/>
        </w:rPr>
        <w:t> </w:t>
      </w:r>
      <w:r>
        <w:rPr>
          <w:color w:val="231F20"/>
          <w:sz w:val="22"/>
        </w:rPr>
        <w:t>S.,</w:t>
      </w:r>
      <w:r>
        <w:rPr>
          <w:color w:val="231F20"/>
          <w:spacing w:val="-8"/>
          <w:sz w:val="22"/>
        </w:rPr>
        <w:t> </w:t>
      </w:r>
      <w:r>
        <w:rPr>
          <w:color w:val="231F20"/>
          <w:sz w:val="22"/>
        </w:rPr>
        <w:t>Franco,</w:t>
      </w:r>
      <w:r>
        <w:rPr>
          <w:color w:val="231F20"/>
          <w:spacing w:val="-19"/>
          <w:sz w:val="22"/>
        </w:rPr>
        <w:t> </w:t>
      </w:r>
      <w:r>
        <w:rPr>
          <w:color w:val="231F20"/>
          <w:sz w:val="22"/>
        </w:rPr>
        <w:t>A.,</w:t>
      </w:r>
      <w:r>
        <w:rPr>
          <w:color w:val="231F20"/>
          <w:spacing w:val="-8"/>
          <w:sz w:val="22"/>
        </w:rPr>
        <w:t> </w:t>
      </w:r>
      <w:r>
        <w:rPr>
          <w:color w:val="231F20"/>
          <w:sz w:val="22"/>
        </w:rPr>
        <w:t>Cuevas-Nasu, L… Hernández-Ávila, M. (2012). </w:t>
      </w:r>
      <w:r>
        <w:rPr>
          <w:i/>
          <w:color w:val="231F20"/>
          <w:sz w:val="22"/>
        </w:rPr>
        <w:t>Encuesta</w:t>
      </w:r>
      <w:r>
        <w:rPr>
          <w:i/>
          <w:color w:val="231F20"/>
          <w:spacing w:val="-19"/>
          <w:sz w:val="22"/>
        </w:rPr>
        <w:t> </w:t>
      </w:r>
      <w:r>
        <w:rPr>
          <w:i/>
          <w:color w:val="231F20"/>
          <w:sz w:val="22"/>
        </w:rPr>
        <w:t>Nacional </w:t>
      </w:r>
      <w:r>
        <w:rPr>
          <w:i/>
          <w:color w:val="231F20"/>
          <w:sz w:val="22"/>
        </w:rPr>
        <w:t>de Salud y Nutrición 2012. Resultados Nacionales</w:t>
      </w:r>
      <w:r>
        <w:rPr>
          <w:color w:val="231F20"/>
          <w:sz w:val="22"/>
        </w:rPr>
        <w:t>. Cuernavaca, México: Instituto Nacional de Salud Pú- blica.</w:t>
      </w:r>
    </w:p>
    <w:p>
      <w:pPr>
        <w:spacing w:line="249" w:lineRule="auto" w:before="1"/>
        <w:ind w:left="447" w:right="0" w:hanging="341"/>
        <w:jc w:val="both"/>
        <w:rPr>
          <w:sz w:val="22"/>
        </w:rPr>
      </w:pPr>
      <w:r>
        <w:rPr>
          <w:sz w:val="22"/>
        </w:rPr>
        <w:t>Ibarra, M. L., Camacho, E. J., Contreras, G., Mendoza, J. M., &amp; Escoto, M. C. (2013). Representaciones socia- les de la imagen corporal en alumnos universitarios. </w:t>
      </w:r>
      <w:r>
        <w:rPr>
          <w:i/>
          <w:sz w:val="22"/>
        </w:rPr>
        <w:t>Estudios de Antropología Biológica</w:t>
      </w:r>
      <w:r>
        <w:rPr>
          <w:sz w:val="22"/>
        </w:rPr>
        <w:t>, 16, 607-622.</w:t>
      </w:r>
    </w:p>
    <w:p>
      <w:pPr>
        <w:spacing w:line="249" w:lineRule="auto" w:before="1"/>
        <w:ind w:left="447" w:right="0" w:hanging="341"/>
        <w:jc w:val="both"/>
        <w:rPr>
          <w:sz w:val="22"/>
        </w:rPr>
      </w:pPr>
      <w:r>
        <w:rPr>
          <w:color w:val="231F20"/>
          <w:sz w:val="22"/>
        </w:rPr>
        <w:t>Instituto de Salud del Estado de México (2002). </w:t>
      </w:r>
      <w:r>
        <w:rPr>
          <w:i/>
          <w:color w:val="231F20"/>
          <w:sz w:val="22"/>
        </w:rPr>
        <w:t>Progra- </w:t>
      </w:r>
      <w:r>
        <w:rPr>
          <w:i/>
          <w:color w:val="231F20"/>
          <w:sz w:val="22"/>
        </w:rPr>
        <w:t>ma de cobertura universal</w:t>
      </w:r>
      <w:r>
        <w:rPr>
          <w:color w:val="231F20"/>
          <w:sz w:val="22"/>
        </w:rPr>
        <w:t>. En: </w:t>
      </w:r>
      <w:hyperlink r:id="rId10">
        <w:r>
          <w:rPr>
            <w:color w:val="231F20"/>
            <w:sz w:val="22"/>
          </w:rPr>
          <w:t>http://salud.edomexi-</w:t>
        </w:r>
      </w:hyperlink>
      <w:r>
        <w:rPr>
          <w:color w:val="231F20"/>
          <w:sz w:val="22"/>
        </w:rPr>
        <w:t> co.gob.mx/html/doctos/ueic/educacion/paqu_basi- co_ss.pdf</w:t>
      </w:r>
    </w:p>
    <w:p>
      <w:pPr>
        <w:spacing w:line="249" w:lineRule="auto" w:before="1"/>
        <w:ind w:left="447" w:right="0" w:hanging="341"/>
        <w:jc w:val="both"/>
        <w:rPr>
          <w:sz w:val="22"/>
        </w:rPr>
      </w:pPr>
      <w:r>
        <w:rPr>
          <w:color w:val="231F20"/>
          <w:sz w:val="22"/>
        </w:rPr>
        <w:t>Instituto de Salud del Estado de México (2010). </w:t>
      </w:r>
      <w:r>
        <w:rPr>
          <w:i/>
          <w:color w:val="231F20"/>
          <w:sz w:val="22"/>
        </w:rPr>
        <w:t>Acuer- </w:t>
      </w:r>
      <w:r>
        <w:rPr>
          <w:i/>
          <w:color w:val="231F20"/>
          <w:sz w:val="22"/>
        </w:rPr>
        <w:t>do Nacional para la Salud Alimentaria, Estrategia contra el sobrepeso y la obesidad</w:t>
      </w:r>
      <w:r>
        <w:rPr>
          <w:b/>
          <w:color w:val="231F20"/>
          <w:sz w:val="22"/>
        </w:rPr>
        <w:t>. </w:t>
      </w:r>
      <w:r>
        <w:rPr>
          <w:color w:val="231F20"/>
          <w:sz w:val="22"/>
        </w:rPr>
        <w:t>Recuperado 22 de enero de 2014 de: </w:t>
      </w:r>
      <w:hyperlink r:id="rId11">
        <w:r>
          <w:rPr>
            <w:color w:val="231F20"/>
            <w:sz w:val="22"/>
          </w:rPr>
          <w:t>http://salud.edomex.gob.mx/html/</w:t>
        </w:r>
      </w:hyperlink>
      <w:r>
        <w:rPr>
          <w:color w:val="231F20"/>
          <w:sz w:val="22"/>
        </w:rPr>
        <w:t> acuerdo_saludalimentaria.htm.</w:t>
      </w:r>
    </w:p>
    <w:p>
      <w:pPr>
        <w:spacing w:line="249" w:lineRule="auto" w:before="1"/>
        <w:ind w:left="447" w:right="0" w:hanging="341"/>
        <w:jc w:val="both"/>
        <w:rPr>
          <w:sz w:val="22"/>
        </w:rPr>
      </w:pPr>
      <w:r>
        <w:rPr>
          <w:color w:val="231F20"/>
          <w:sz w:val="22"/>
        </w:rPr>
        <w:t>Instituto</w:t>
      </w:r>
      <w:r>
        <w:rPr>
          <w:color w:val="231F20"/>
          <w:spacing w:val="-11"/>
          <w:sz w:val="22"/>
        </w:rPr>
        <w:t> </w:t>
      </w:r>
      <w:r>
        <w:rPr>
          <w:color w:val="231F20"/>
          <w:sz w:val="22"/>
        </w:rPr>
        <w:t>Nacional</w:t>
      </w:r>
      <w:r>
        <w:rPr>
          <w:color w:val="231F20"/>
          <w:spacing w:val="-11"/>
          <w:sz w:val="22"/>
        </w:rPr>
        <w:t> </w:t>
      </w:r>
      <w:r>
        <w:rPr>
          <w:color w:val="231F20"/>
          <w:sz w:val="22"/>
        </w:rPr>
        <w:t>de</w:t>
      </w:r>
      <w:r>
        <w:rPr>
          <w:color w:val="231F20"/>
          <w:spacing w:val="-22"/>
          <w:sz w:val="22"/>
        </w:rPr>
        <w:t> </w:t>
      </w:r>
      <w:r>
        <w:rPr>
          <w:color w:val="231F20"/>
          <w:sz w:val="22"/>
        </w:rPr>
        <w:t>Artritis</w:t>
      </w:r>
      <w:r>
        <w:rPr>
          <w:color w:val="231F20"/>
          <w:spacing w:val="-11"/>
          <w:sz w:val="22"/>
        </w:rPr>
        <w:t> </w:t>
      </w:r>
      <w:r>
        <w:rPr>
          <w:color w:val="231F20"/>
          <w:sz w:val="22"/>
        </w:rPr>
        <w:t>y</w:t>
      </w:r>
      <w:r>
        <w:rPr>
          <w:color w:val="231F20"/>
          <w:spacing w:val="-11"/>
          <w:sz w:val="22"/>
        </w:rPr>
        <w:t> </w:t>
      </w:r>
      <w:r>
        <w:rPr>
          <w:color w:val="231F20"/>
          <w:sz w:val="22"/>
        </w:rPr>
        <w:t>Enfermedades</w:t>
      </w:r>
      <w:r>
        <w:rPr>
          <w:color w:val="231F20"/>
          <w:spacing w:val="-12"/>
          <w:sz w:val="22"/>
        </w:rPr>
        <w:t> </w:t>
      </w:r>
      <w:r>
        <w:rPr>
          <w:color w:val="231F20"/>
          <w:sz w:val="22"/>
        </w:rPr>
        <w:t>Musculoes- queléticas y de la Piel (2009). ¿Qué son las lesiones deportivas?    En:   </w:t>
      </w:r>
      <w:r>
        <w:rPr>
          <w:color w:val="231F20"/>
          <w:spacing w:val="50"/>
          <w:sz w:val="22"/>
        </w:rPr>
        <w:t> </w:t>
      </w:r>
      <w:hyperlink r:id="rId12">
        <w:r>
          <w:rPr>
            <w:color w:val="231F20"/>
            <w:sz w:val="22"/>
          </w:rPr>
          <w:t>http://www.niams.nih.gov/Portal</w:t>
        </w:r>
      </w:hyperlink>
    </w:p>
    <w:p>
      <w:pPr>
        <w:spacing w:line="249" w:lineRule="auto" w:before="1"/>
        <w:ind w:left="447" w:right="0" w:firstLine="0"/>
        <w:jc w:val="both"/>
        <w:rPr>
          <w:sz w:val="22"/>
        </w:rPr>
      </w:pPr>
      <w:r>
        <w:rPr>
          <w:color w:val="231F20"/>
          <w:sz w:val="22"/>
        </w:rPr>
        <w:t>_en_espanol/Informacion_de_salud/Lesiones_depor- tivas/default.asp</w:t>
      </w:r>
    </w:p>
    <w:p>
      <w:pPr>
        <w:spacing w:line="249" w:lineRule="auto" w:before="1"/>
        <w:ind w:left="447" w:right="0" w:hanging="341"/>
        <w:jc w:val="both"/>
        <w:rPr>
          <w:i/>
          <w:sz w:val="22"/>
        </w:rPr>
      </w:pPr>
      <w:r>
        <w:rPr>
          <w:color w:val="231F20"/>
          <w:sz w:val="22"/>
        </w:rPr>
        <w:t>Martínez, A. M. (2005). </w:t>
      </w:r>
      <w:r>
        <w:rPr>
          <w:i/>
          <w:color w:val="231F20"/>
          <w:sz w:val="22"/>
        </w:rPr>
        <w:t>Líderes comunitarios juveniles </w:t>
      </w:r>
      <w:r>
        <w:rPr>
          <w:i/>
          <w:color w:val="231F20"/>
          <w:sz w:val="22"/>
        </w:rPr>
        <w:t>manual de la promoción de la actividad física para  la prevención de enfermedades crónicas no transmi- sibles. Recomendaciones de actividad física para  </w:t>
      </w:r>
      <w:r>
        <w:rPr>
          <w:i/>
          <w:color w:val="231F20"/>
          <w:spacing w:val="19"/>
          <w:sz w:val="22"/>
        </w:rPr>
        <w:t> </w:t>
      </w:r>
      <w:r>
        <w:rPr>
          <w:i/>
          <w:color w:val="231F20"/>
          <w:sz w:val="22"/>
        </w:rPr>
        <w:t>la</w:t>
      </w:r>
    </w:p>
    <w:p>
      <w:pPr>
        <w:spacing w:line="249" w:lineRule="auto" w:before="72"/>
        <w:ind w:left="447" w:right="105" w:firstLine="0"/>
        <w:jc w:val="both"/>
        <w:rPr>
          <w:sz w:val="22"/>
        </w:rPr>
      </w:pPr>
      <w:r>
        <w:rPr/>
        <w:br w:type="column"/>
      </w:r>
      <w:r>
        <w:rPr>
          <w:i/>
          <w:color w:val="231F20"/>
          <w:sz w:val="22"/>
        </w:rPr>
        <w:t>prevención de enfermedades crónicas no transmisi- </w:t>
      </w:r>
      <w:r>
        <w:rPr>
          <w:i/>
          <w:color w:val="231F20"/>
          <w:sz w:val="22"/>
        </w:rPr>
        <w:t>bles. </w:t>
      </w:r>
      <w:r>
        <w:rPr>
          <w:color w:val="231F20"/>
          <w:sz w:val="22"/>
        </w:rPr>
        <w:t>IV Simposio Nacional de Investigación y For- mación en Recreación. En:http://www.redcreacion. org/documentos/simposio4if/AMartinez.html</w:t>
      </w:r>
    </w:p>
    <w:p>
      <w:pPr>
        <w:spacing w:line="249" w:lineRule="auto" w:before="1"/>
        <w:ind w:left="447" w:right="105" w:hanging="341"/>
        <w:jc w:val="both"/>
        <w:rPr>
          <w:sz w:val="22"/>
        </w:rPr>
      </w:pPr>
      <w:r>
        <w:rPr>
          <w:color w:val="231F20"/>
          <w:sz w:val="22"/>
        </w:rPr>
        <w:t>Poder Ejecutivo del Estado de México (2012). </w:t>
      </w:r>
      <w:r>
        <w:rPr>
          <w:i/>
          <w:color w:val="231F20"/>
          <w:sz w:val="22"/>
        </w:rPr>
        <w:t>Plan de </w:t>
      </w:r>
      <w:r>
        <w:rPr>
          <w:i/>
          <w:color w:val="231F20"/>
          <w:sz w:val="22"/>
        </w:rPr>
        <w:t>Desarrollo del Estado de México. 2011–2017. </w:t>
      </w:r>
      <w:r>
        <w:rPr>
          <w:color w:val="231F20"/>
          <w:sz w:val="22"/>
        </w:rPr>
        <w:t>Gace- ta del Gobierno del Estado de México. 13 marzo de 2012.</w:t>
      </w:r>
    </w:p>
    <w:p>
      <w:pPr>
        <w:spacing w:line="249" w:lineRule="auto" w:before="1"/>
        <w:ind w:left="447" w:right="105" w:hanging="341"/>
        <w:jc w:val="both"/>
        <w:rPr>
          <w:sz w:val="22"/>
        </w:rPr>
      </w:pPr>
      <w:r>
        <w:rPr>
          <w:color w:val="231F20"/>
          <w:sz w:val="22"/>
        </w:rPr>
        <w:t>Sáenz, S. &amp; Garduño, A. (2013). </w:t>
      </w:r>
      <w:r>
        <w:rPr>
          <w:i/>
          <w:color w:val="231F20"/>
          <w:sz w:val="22"/>
        </w:rPr>
        <w:t>Evaluación del progra- </w:t>
      </w:r>
      <w:r>
        <w:rPr>
          <w:i/>
          <w:color w:val="231F20"/>
          <w:sz w:val="22"/>
        </w:rPr>
        <w:t>ma “escuela y salud en la educación básica” imple- mentado en escuelas primarias del municipio de Ne- zahualcóyotl, Estado de México. </w:t>
      </w:r>
      <w:r>
        <w:rPr>
          <w:color w:val="231F20"/>
          <w:spacing w:val="-4"/>
          <w:sz w:val="22"/>
        </w:rPr>
        <w:t>Tesis </w:t>
      </w:r>
      <w:r>
        <w:rPr>
          <w:color w:val="231F20"/>
          <w:sz w:val="22"/>
        </w:rPr>
        <w:t>no publicada. Licenciatura</w:t>
      </w:r>
      <w:r>
        <w:rPr>
          <w:color w:val="231F20"/>
          <w:spacing w:val="-9"/>
          <w:sz w:val="22"/>
        </w:rPr>
        <w:t> </w:t>
      </w:r>
      <w:r>
        <w:rPr>
          <w:color w:val="231F20"/>
          <w:sz w:val="22"/>
        </w:rPr>
        <w:t>en</w:t>
      </w:r>
      <w:r>
        <w:rPr>
          <w:color w:val="231F20"/>
          <w:spacing w:val="-9"/>
          <w:sz w:val="22"/>
        </w:rPr>
        <w:t> </w:t>
      </w:r>
      <w:r>
        <w:rPr>
          <w:color w:val="231F20"/>
          <w:sz w:val="22"/>
        </w:rPr>
        <w:t>Educación</w:t>
      </w:r>
      <w:r>
        <w:rPr>
          <w:color w:val="231F20"/>
          <w:spacing w:val="-9"/>
          <w:sz w:val="22"/>
        </w:rPr>
        <w:t> </w:t>
      </w:r>
      <w:r>
        <w:rPr>
          <w:color w:val="231F20"/>
          <w:sz w:val="22"/>
        </w:rPr>
        <w:t>para</w:t>
      </w:r>
      <w:r>
        <w:rPr>
          <w:color w:val="231F20"/>
          <w:spacing w:val="-9"/>
          <w:sz w:val="22"/>
        </w:rPr>
        <w:t> </w:t>
      </w:r>
      <w:r>
        <w:rPr>
          <w:color w:val="231F20"/>
          <w:sz w:val="22"/>
        </w:rPr>
        <w:t>la</w:t>
      </w:r>
      <w:r>
        <w:rPr>
          <w:color w:val="231F20"/>
          <w:spacing w:val="-9"/>
          <w:sz w:val="22"/>
        </w:rPr>
        <w:t> </w:t>
      </w:r>
      <w:r>
        <w:rPr>
          <w:color w:val="231F20"/>
          <w:sz w:val="22"/>
        </w:rPr>
        <w:t>Salud.</w:t>
      </w:r>
      <w:r>
        <w:rPr>
          <w:color w:val="231F20"/>
          <w:spacing w:val="-8"/>
          <w:sz w:val="22"/>
        </w:rPr>
        <w:t> </w:t>
      </w:r>
      <w:r>
        <w:rPr>
          <w:color w:val="231F20"/>
          <w:sz w:val="22"/>
        </w:rPr>
        <w:t>Universidad Autónoma del Estado de</w:t>
      </w:r>
      <w:r>
        <w:rPr>
          <w:color w:val="231F20"/>
          <w:spacing w:val="-15"/>
          <w:sz w:val="22"/>
        </w:rPr>
        <w:t> </w:t>
      </w:r>
      <w:r>
        <w:rPr>
          <w:color w:val="231F20"/>
          <w:sz w:val="22"/>
        </w:rPr>
        <w:t>México.</w:t>
      </w:r>
    </w:p>
    <w:p>
      <w:pPr>
        <w:spacing w:line="249" w:lineRule="auto" w:before="1"/>
        <w:ind w:left="447" w:right="104" w:hanging="341"/>
        <w:jc w:val="both"/>
        <w:rPr>
          <w:sz w:val="22"/>
        </w:rPr>
      </w:pPr>
      <w:r>
        <w:rPr>
          <w:color w:val="231F20"/>
          <w:sz w:val="22"/>
        </w:rPr>
        <w:t>Secretaría de Educación Pública (SEP, 2008). </w:t>
      </w:r>
      <w:r>
        <w:rPr>
          <w:i/>
          <w:color w:val="231F20"/>
          <w:sz w:val="22"/>
        </w:rPr>
        <w:t>Manual </w:t>
      </w:r>
      <w:r>
        <w:rPr>
          <w:i/>
          <w:color w:val="231F20"/>
          <w:sz w:val="22"/>
        </w:rPr>
        <w:t>para el maestro del Programa Escuela y Salud. De- sarrollando competencias para una  nueva  cultura de la salud. </w:t>
      </w:r>
      <w:r>
        <w:rPr>
          <w:color w:val="231F20"/>
          <w:sz w:val="22"/>
        </w:rPr>
        <w:t>En: http: </w:t>
      </w:r>
      <w:hyperlink r:id="rId13">
        <w:r>
          <w:rPr>
            <w:color w:val="231F20"/>
            <w:sz w:val="22"/>
          </w:rPr>
          <w:t>//www.sepbcs.gob.mx/Educa</w:t>
        </w:r>
      </w:hyperlink>
      <w:r>
        <w:rPr>
          <w:color w:val="231F20"/>
          <w:sz w:val="22"/>
        </w:rPr>
        <w:t>- cion%20Basica/Escuela_Salud/Manual_Maestro.pdf.</w:t>
      </w:r>
    </w:p>
    <w:p>
      <w:pPr>
        <w:spacing w:line="249" w:lineRule="auto" w:before="1"/>
        <w:ind w:left="447" w:right="104" w:hanging="341"/>
        <w:jc w:val="both"/>
        <w:rPr>
          <w:sz w:val="22"/>
        </w:rPr>
      </w:pPr>
      <w:r>
        <w:rPr>
          <w:color w:val="231F20"/>
          <w:sz w:val="22"/>
        </w:rPr>
        <w:t>Secretaría</w:t>
      </w:r>
      <w:r>
        <w:rPr>
          <w:color w:val="231F20"/>
          <w:spacing w:val="-12"/>
          <w:sz w:val="22"/>
        </w:rPr>
        <w:t> </w:t>
      </w:r>
      <w:r>
        <w:rPr>
          <w:color w:val="231F20"/>
          <w:sz w:val="22"/>
        </w:rPr>
        <w:t>de</w:t>
      </w:r>
      <w:r>
        <w:rPr>
          <w:color w:val="231F20"/>
          <w:spacing w:val="-13"/>
          <w:sz w:val="22"/>
        </w:rPr>
        <w:t> </w:t>
      </w:r>
      <w:r>
        <w:rPr>
          <w:color w:val="231F20"/>
          <w:sz w:val="22"/>
        </w:rPr>
        <w:t>Educación</w:t>
      </w:r>
      <w:r>
        <w:rPr>
          <w:color w:val="231F20"/>
          <w:spacing w:val="-13"/>
          <w:sz w:val="22"/>
        </w:rPr>
        <w:t> </w:t>
      </w:r>
      <w:r>
        <w:rPr>
          <w:color w:val="231F20"/>
          <w:sz w:val="22"/>
        </w:rPr>
        <w:t>Pública</w:t>
      </w:r>
      <w:r>
        <w:rPr>
          <w:color w:val="231F20"/>
          <w:spacing w:val="-12"/>
          <w:sz w:val="22"/>
        </w:rPr>
        <w:t> </w:t>
      </w:r>
      <w:r>
        <w:rPr>
          <w:color w:val="231F20"/>
          <w:spacing w:val="-5"/>
          <w:sz w:val="22"/>
        </w:rPr>
        <w:t>(SEP,</w:t>
      </w:r>
      <w:r>
        <w:rPr>
          <w:color w:val="231F20"/>
          <w:spacing w:val="-13"/>
          <w:sz w:val="22"/>
        </w:rPr>
        <w:t> </w:t>
      </w:r>
      <w:r>
        <w:rPr>
          <w:color w:val="231F20"/>
          <w:sz w:val="22"/>
        </w:rPr>
        <w:t>2010).</w:t>
      </w:r>
      <w:r>
        <w:rPr>
          <w:color w:val="231F20"/>
          <w:spacing w:val="-12"/>
          <w:sz w:val="22"/>
        </w:rPr>
        <w:t> </w:t>
      </w:r>
      <w:r>
        <w:rPr>
          <w:i/>
          <w:color w:val="231F20"/>
          <w:sz w:val="22"/>
        </w:rPr>
        <w:t>Guía</w:t>
      </w:r>
      <w:r>
        <w:rPr>
          <w:i/>
          <w:color w:val="231F20"/>
          <w:spacing w:val="-12"/>
          <w:sz w:val="22"/>
        </w:rPr>
        <w:t> </w:t>
      </w:r>
      <w:r>
        <w:rPr>
          <w:i/>
          <w:color w:val="231F20"/>
          <w:sz w:val="22"/>
        </w:rPr>
        <w:t>de</w:t>
      </w:r>
      <w:r>
        <w:rPr>
          <w:i/>
          <w:color w:val="231F20"/>
          <w:spacing w:val="-16"/>
          <w:sz w:val="22"/>
        </w:rPr>
        <w:t> </w:t>
      </w:r>
      <w:r>
        <w:rPr>
          <w:i/>
          <w:color w:val="231F20"/>
          <w:sz w:val="22"/>
        </w:rPr>
        <w:t>Ac- </w:t>
      </w:r>
      <w:r>
        <w:rPr>
          <w:i/>
          <w:color w:val="231F20"/>
          <w:sz w:val="22"/>
        </w:rPr>
        <w:t>tividad Física. Educación Primaria. </w:t>
      </w:r>
      <w:r>
        <w:rPr>
          <w:color w:val="231F20"/>
          <w:sz w:val="22"/>
        </w:rPr>
        <w:t>México: Editora Xalco.</w:t>
      </w:r>
    </w:p>
    <w:p>
      <w:pPr>
        <w:spacing w:line="249" w:lineRule="auto" w:before="1"/>
        <w:ind w:left="447" w:right="105" w:hanging="341"/>
        <w:jc w:val="both"/>
        <w:rPr>
          <w:sz w:val="22"/>
        </w:rPr>
      </w:pPr>
      <w:r>
        <w:rPr>
          <w:color w:val="231F20"/>
          <w:sz w:val="22"/>
        </w:rPr>
        <w:t>Secretaría</w:t>
      </w:r>
      <w:r>
        <w:rPr>
          <w:color w:val="231F20"/>
          <w:spacing w:val="-31"/>
          <w:sz w:val="22"/>
        </w:rPr>
        <w:t> </w:t>
      </w:r>
      <w:r>
        <w:rPr>
          <w:color w:val="231F20"/>
          <w:sz w:val="22"/>
        </w:rPr>
        <w:t>de</w:t>
      </w:r>
      <w:r>
        <w:rPr>
          <w:color w:val="231F20"/>
          <w:spacing w:val="-32"/>
          <w:sz w:val="22"/>
        </w:rPr>
        <w:t> </w:t>
      </w:r>
      <w:r>
        <w:rPr>
          <w:color w:val="231F20"/>
          <w:sz w:val="22"/>
        </w:rPr>
        <w:t>Salud</w:t>
      </w:r>
      <w:r>
        <w:rPr>
          <w:color w:val="231F20"/>
          <w:spacing w:val="-32"/>
          <w:sz w:val="22"/>
        </w:rPr>
        <w:t> </w:t>
      </w:r>
      <w:r>
        <w:rPr>
          <w:color w:val="231F20"/>
          <w:sz w:val="22"/>
        </w:rPr>
        <w:t>(SSA,</w:t>
      </w:r>
      <w:r>
        <w:rPr>
          <w:color w:val="231F20"/>
          <w:spacing w:val="-32"/>
          <w:sz w:val="22"/>
        </w:rPr>
        <w:t> </w:t>
      </w:r>
      <w:r>
        <w:rPr>
          <w:color w:val="231F20"/>
          <w:sz w:val="22"/>
        </w:rPr>
        <w:t>2009).</w:t>
      </w:r>
      <w:r>
        <w:rPr>
          <w:color w:val="231F20"/>
          <w:spacing w:val="-32"/>
          <w:sz w:val="22"/>
        </w:rPr>
        <w:t> </w:t>
      </w:r>
      <w:r>
        <w:rPr>
          <w:i/>
          <w:color w:val="231F20"/>
          <w:sz w:val="22"/>
        </w:rPr>
        <w:t>5</w:t>
      </w:r>
      <w:r>
        <w:rPr>
          <w:i/>
          <w:color w:val="231F20"/>
          <w:spacing w:val="-32"/>
          <w:sz w:val="22"/>
        </w:rPr>
        <w:t> </w:t>
      </w:r>
      <w:r>
        <w:rPr>
          <w:i/>
          <w:color w:val="231F20"/>
          <w:sz w:val="22"/>
        </w:rPr>
        <w:t>pasos</w:t>
      </w:r>
      <w:r>
        <w:rPr>
          <w:color w:val="231F20"/>
          <w:sz w:val="22"/>
        </w:rPr>
        <w:t>.</w:t>
      </w:r>
      <w:r>
        <w:rPr>
          <w:color w:val="231F20"/>
          <w:spacing w:val="-32"/>
          <w:sz w:val="22"/>
        </w:rPr>
        <w:t> </w:t>
      </w:r>
      <w:r>
        <w:rPr>
          <w:color w:val="231F20"/>
          <w:sz w:val="22"/>
        </w:rPr>
        <w:t>En:</w:t>
      </w:r>
      <w:r>
        <w:rPr>
          <w:color w:val="231F20"/>
          <w:spacing w:val="-32"/>
          <w:sz w:val="22"/>
        </w:rPr>
        <w:t> </w:t>
      </w:r>
      <w:hyperlink r:id="rId14">
        <w:r>
          <w:rPr>
            <w:color w:val="231F20"/>
            <w:sz w:val="22"/>
          </w:rPr>
          <w:t>http://5pasos.</w:t>
        </w:r>
      </w:hyperlink>
      <w:r>
        <w:rPr>
          <w:color w:val="231F20"/>
          <w:sz w:val="22"/>
        </w:rPr>
        <w:t> org.mx</w:t>
      </w:r>
    </w:p>
    <w:p>
      <w:pPr>
        <w:spacing w:line="249" w:lineRule="auto" w:before="1"/>
        <w:ind w:left="77" w:right="104" w:firstLine="0"/>
        <w:jc w:val="right"/>
        <w:rPr>
          <w:sz w:val="22"/>
        </w:rPr>
      </w:pPr>
      <w:r>
        <w:rPr>
          <w:color w:val="231F20"/>
          <w:sz w:val="22"/>
        </w:rPr>
        <w:t>Secretaría de Salud (SSA, 2010). </w:t>
      </w:r>
      <w:r>
        <w:rPr>
          <w:i/>
          <w:color w:val="231F20"/>
          <w:sz w:val="22"/>
        </w:rPr>
        <w:t>Norma Oficial Mexica-</w:t>
      </w:r>
      <w:r>
        <w:rPr>
          <w:i/>
          <w:color w:val="231F20"/>
          <w:sz w:val="22"/>
        </w:rPr>
        <w:t> na (NOM-008-SSA3-2010.), Para el</w:t>
      </w:r>
      <w:r>
        <w:rPr>
          <w:i/>
          <w:color w:val="231F20"/>
          <w:spacing w:val="52"/>
          <w:sz w:val="22"/>
        </w:rPr>
        <w:t> </w:t>
      </w:r>
      <w:r>
        <w:rPr>
          <w:i/>
          <w:color w:val="231F20"/>
          <w:sz w:val="22"/>
        </w:rPr>
        <w:t>tratamiento in- tegral del sobrepeso y la obesidad</w:t>
      </w:r>
      <w:r>
        <w:rPr>
          <w:color w:val="231F20"/>
          <w:sz w:val="22"/>
        </w:rPr>
        <w:t>. México: Diario</w:t>
      </w:r>
      <w:r>
        <w:rPr>
          <w:color w:val="231F20"/>
          <w:spacing w:val="-1"/>
          <w:sz w:val="22"/>
        </w:rPr>
        <w:t> </w:t>
      </w:r>
      <w:r>
        <w:rPr>
          <w:color w:val="231F20"/>
          <w:sz w:val="22"/>
        </w:rPr>
        <w:t>Oficial de la Federación de fecha 4 de agosto de 2010. Secretaría de Salud (SSA, 2011). </w:t>
      </w:r>
      <w:r>
        <w:rPr>
          <w:i/>
          <w:color w:val="231F20"/>
          <w:sz w:val="22"/>
        </w:rPr>
        <w:t>5 pasos. Cuida tu salud</w:t>
      </w:r>
      <w:r>
        <w:rPr>
          <w:i/>
          <w:color w:val="231F20"/>
          <w:spacing w:val="-1"/>
          <w:sz w:val="22"/>
        </w:rPr>
        <w:t> </w:t>
      </w:r>
      <w:r>
        <w:rPr>
          <w:i/>
          <w:color w:val="231F20"/>
          <w:sz w:val="22"/>
        </w:rPr>
        <w:t>sigue los Cinco Pasos por la Salud</w:t>
      </w:r>
      <w:r>
        <w:rPr>
          <w:color w:val="231F20"/>
          <w:sz w:val="22"/>
        </w:rPr>
        <w:t>. En: </w:t>
      </w:r>
      <w:hyperlink r:id="rId14">
        <w:r>
          <w:rPr>
            <w:color w:val="231F20"/>
            <w:sz w:val="22"/>
          </w:rPr>
          <w:t>http://5pasos.</w:t>
        </w:r>
      </w:hyperlink>
    </w:p>
    <w:p>
      <w:pPr>
        <w:spacing w:before="1"/>
        <w:ind w:left="447" w:right="0" w:firstLine="0"/>
        <w:jc w:val="both"/>
        <w:rPr>
          <w:sz w:val="22"/>
        </w:rPr>
      </w:pPr>
      <w:r>
        <w:rPr>
          <w:color w:val="231F20"/>
          <w:sz w:val="22"/>
        </w:rPr>
        <w:t>org.mx.</w:t>
      </w:r>
    </w:p>
    <w:p>
      <w:pPr>
        <w:spacing w:line="249" w:lineRule="auto" w:before="11"/>
        <w:ind w:left="447" w:right="104" w:hanging="341"/>
        <w:jc w:val="both"/>
        <w:rPr>
          <w:sz w:val="22"/>
        </w:rPr>
      </w:pPr>
      <w:r>
        <w:rPr>
          <w:color w:val="231F20"/>
          <w:sz w:val="22"/>
        </w:rPr>
        <w:t>Secretaría de Salud. (SSA, 2014). </w:t>
      </w:r>
      <w:r>
        <w:rPr>
          <w:i/>
          <w:color w:val="231F20"/>
          <w:sz w:val="22"/>
        </w:rPr>
        <w:t>Ley General De Salud</w:t>
      </w:r>
      <w:r>
        <w:rPr>
          <w:color w:val="231F20"/>
          <w:sz w:val="22"/>
        </w:rPr>
        <w:t>. México:</w:t>
      </w:r>
      <w:r>
        <w:rPr>
          <w:color w:val="231F20"/>
          <w:spacing w:val="-6"/>
          <w:sz w:val="22"/>
        </w:rPr>
        <w:t> </w:t>
      </w:r>
      <w:r>
        <w:rPr>
          <w:color w:val="231F20"/>
          <w:sz w:val="22"/>
        </w:rPr>
        <w:t>Diario</w:t>
      </w:r>
      <w:r>
        <w:rPr>
          <w:color w:val="231F20"/>
          <w:spacing w:val="-6"/>
          <w:sz w:val="22"/>
        </w:rPr>
        <w:t> </w:t>
      </w:r>
      <w:r>
        <w:rPr>
          <w:color w:val="231F20"/>
          <w:sz w:val="22"/>
        </w:rPr>
        <w:t>Oficial</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Federación</w:t>
      </w:r>
      <w:r>
        <w:rPr>
          <w:color w:val="231F20"/>
          <w:spacing w:val="-6"/>
          <w:sz w:val="22"/>
        </w:rPr>
        <w:t> </w:t>
      </w:r>
      <w:r>
        <w:rPr>
          <w:color w:val="231F20"/>
          <w:sz w:val="22"/>
        </w:rPr>
        <w:t>de</w:t>
      </w:r>
      <w:r>
        <w:rPr>
          <w:color w:val="231F20"/>
          <w:spacing w:val="-6"/>
          <w:sz w:val="22"/>
        </w:rPr>
        <w:t> </w:t>
      </w:r>
      <w:r>
        <w:rPr>
          <w:color w:val="231F20"/>
          <w:sz w:val="22"/>
        </w:rPr>
        <w:t>fecha</w:t>
      </w:r>
      <w:r>
        <w:rPr>
          <w:color w:val="231F20"/>
          <w:spacing w:val="-6"/>
          <w:sz w:val="22"/>
        </w:rPr>
        <w:t> </w:t>
      </w:r>
      <w:r>
        <w:rPr>
          <w:color w:val="231F20"/>
          <w:sz w:val="22"/>
        </w:rPr>
        <w:t>2</w:t>
      </w:r>
      <w:r>
        <w:rPr>
          <w:color w:val="231F20"/>
          <w:spacing w:val="-6"/>
          <w:sz w:val="22"/>
        </w:rPr>
        <w:t> </w:t>
      </w:r>
      <w:r>
        <w:rPr>
          <w:color w:val="231F20"/>
          <w:sz w:val="22"/>
        </w:rPr>
        <w:t>de abril de</w:t>
      </w:r>
      <w:r>
        <w:rPr>
          <w:color w:val="231F20"/>
          <w:spacing w:val="-1"/>
          <w:sz w:val="22"/>
        </w:rPr>
        <w:t> </w:t>
      </w:r>
      <w:r>
        <w:rPr>
          <w:color w:val="231F20"/>
          <w:sz w:val="22"/>
        </w:rPr>
        <w:t>2014.</w:t>
      </w:r>
    </w:p>
    <w:p>
      <w:pPr>
        <w:spacing w:before="1"/>
        <w:ind w:left="0" w:right="105" w:firstLine="0"/>
        <w:jc w:val="right"/>
        <w:rPr>
          <w:sz w:val="22"/>
        </w:rPr>
      </w:pPr>
      <w:r>
        <w:rPr>
          <w:color w:val="231F20"/>
          <w:sz w:val="22"/>
        </w:rPr>
        <w:t>Secretaría de Salud (s/f.). </w:t>
      </w:r>
      <w:r>
        <w:rPr>
          <w:i/>
          <w:color w:val="231F20"/>
          <w:sz w:val="22"/>
        </w:rPr>
        <w:t>Definición de Norma. </w:t>
      </w:r>
      <w:r>
        <w:rPr>
          <w:color w:val="231F20"/>
          <w:sz w:val="22"/>
        </w:rPr>
        <w:t>En: http://</w:t>
      </w:r>
    </w:p>
    <w:p>
      <w:pPr>
        <w:spacing w:before="11"/>
        <w:ind w:left="447" w:right="0" w:firstLine="0"/>
        <w:jc w:val="both"/>
        <w:rPr>
          <w:sz w:val="22"/>
        </w:rPr>
      </w:pPr>
      <w:hyperlink r:id="rId15">
        <w:r>
          <w:rPr>
            <w:color w:val="231F20"/>
            <w:sz w:val="22"/>
          </w:rPr>
          <w:t>www.spps.gob.mx/normas-oficiales.html.</w:t>
        </w:r>
      </w:hyperlink>
    </w:p>
    <w:sectPr>
      <w:type w:val="continuous"/>
      <w:pgSz w:w="12240" w:h="15840"/>
      <w:pgMar w:top="1160" w:bottom="280" w:left="800" w:right="800"/>
      <w:cols w:num="2" w:equalWidth="0">
        <w:col w:w="5151" w:space="232"/>
        <w:col w:w="5257"/>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type id="_x0000_t202" o:spt="202" coordsize="21600,21600" path="m,l,21600r21600,l21600,xe">
          <v:stroke joinstyle="miter"/>
          <v:path gradientshapeok="t" o:connecttype="rect"/>
        </v:shapetype>
        <v:shape style="position:absolute;margin-left:511.034485pt;margin-top:43.365635pt;width:53.95pt;height:26.4pt;mso-position-horizontal-relative:page;mso-position-vertical-relative:page;z-index:-9160" type="#_x0000_t202" filled="false" stroked="false">
          <v:textbox inset="0,0,0,0">
            <w:txbxContent>
              <w:p>
                <w:pPr>
                  <w:spacing w:line="204" w:lineRule="exact" w:before="0"/>
                  <w:ind w:left="688" w:right="0" w:firstLine="0"/>
                  <w:jc w:val="left"/>
                  <w:rPr>
                    <w:i/>
                    <w:sz w:val="18"/>
                  </w:rPr>
                </w:pPr>
                <w:r>
                  <w:rPr/>
                  <w:fldChar w:fldCharType="begin"/>
                </w:r>
                <w:r>
                  <w:rPr>
                    <w:i/>
                    <w:color w:val="231F20"/>
                    <w:sz w:val="18"/>
                  </w:rPr>
                  <w:instrText> PAGE </w:instrText>
                </w:r>
                <w:r>
                  <w:rPr/>
                  <w:fldChar w:fldCharType="separate"/>
                </w:r>
                <w:r>
                  <w:rPr/>
                  <w:t>51</w:t>
                </w:r>
                <w:r>
                  <w:rPr/>
                  <w:fldChar w:fldCharType="end"/>
                </w:r>
              </w:p>
              <w:p>
                <w:pPr>
                  <w:spacing w:before="145"/>
                  <w:ind w:left="20" w:right="0" w:firstLine="0"/>
                  <w:jc w:val="left"/>
                  <w:rPr>
                    <w:i/>
                    <w:sz w:val="14"/>
                  </w:rPr>
                </w:pPr>
                <w:r>
                  <w:rPr>
                    <w:i/>
                    <w:color w:val="231F20"/>
                    <w:sz w:val="14"/>
                  </w:rPr>
                  <w:t>ISSN: 2007 - 1523</w:t>
                </w:r>
              </w:p>
            </w:txbxContent>
          </v:textbox>
          <w10:wrap type="none"/>
        </v:shape>
      </w:pict>
    </w:r>
    <w:r>
      <w:rPr/>
      <w:pict>
        <v:shape style="position:absolute;margin-left:163.945602pt;margin-top:60.739483pt;width:284.150pt;height:9pt;mso-position-horizontal-relative:page;mso-position-vertical-relative:page;z-index:-9136" type="#_x0000_t202" filled="false" stroked="false">
          <v:textbox inset="0,0,0,0">
            <w:txbxContent>
              <w:p>
                <w:pPr>
                  <w:spacing w:before="2"/>
                  <w:ind w:left="20" w:right="0" w:firstLine="0"/>
                  <w:jc w:val="left"/>
                  <w:rPr>
                    <w:i/>
                    <w:sz w:val="14"/>
                  </w:rPr>
                </w:pPr>
                <w:r>
                  <w:rPr>
                    <w:i/>
                    <w:color w:val="231F20"/>
                    <w:sz w:val="14"/>
                  </w:rPr>
                  <w:t>Revista Mexicana de Trastornos Alimentarios/Mexican Journal of Eating Disorders 5 (2014)  50-57</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44.063pt;margin-top:43.779335pt;width:13pt;height:11pt;mso-position-horizontal-relative:page;mso-position-vertical-relative:page;z-index:-9112" type="#_x0000_t202" filled="false" stroked="false">
          <v:textbox inset="0,0,0,0">
            <w:txbxContent>
              <w:p>
                <w:pPr>
                  <w:spacing w:line="204" w:lineRule="exact" w:before="0"/>
                  <w:ind w:left="40" w:right="0" w:firstLine="0"/>
                  <w:jc w:val="left"/>
                  <w:rPr>
                    <w:i/>
                    <w:sz w:val="18"/>
                  </w:rPr>
                </w:pPr>
                <w:r>
                  <w:rPr/>
                  <w:fldChar w:fldCharType="begin"/>
                </w:r>
                <w:r>
                  <w:rPr>
                    <w:i/>
                    <w:color w:val="231F20"/>
                    <w:sz w:val="18"/>
                  </w:rPr>
                  <w:instrText> PAGE </w:instrText>
                </w:r>
                <w:r>
                  <w:rPr/>
                  <w:fldChar w:fldCharType="separate"/>
                </w:r>
                <w:r>
                  <w:rPr/>
                  <w:t>52</w:t>
                </w:r>
                <w:r>
                  <w:rPr/>
                  <w:fldChar w:fldCharType="end"/>
                </w:r>
              </w:p>
            </w:txbxContent>
          </v:textbox>
          <w10:wrap type="none"/>
        </v:shape>
      </w:pict>
    </w:r>
    <w:r>
      <w:rPr/>
      <w:pict>
        <v:shape style="position:absolute;margin-left:163.945602pt;margin-top:60.739483pt;width:284.150pt;height:9pt;mso-position-horizontal-relative:page;mso-position-vertical-relative:page;z-index:-9088" type="#_x0000_t202" filled="false" stroked="false">
          <v:textbox inset="0,0,0,0">
            <w:txbxContent>
              <w:p>
                <w:pPr>
                  <w:spacing w:before="2"/>
                  <w:ind w:left="20" w:right="0" w:firstLine="0"/>
                  <w:jc w:val="left"/>
                  <w:rPr>
                    <w:i/>
                    <w:sz w:val="14"/>
                  </w:rPr>
                </w:pPr>
                <w:r>
                  <w:rPr>
                    <w:i/>
                    <w:color w:val="231F20"/>
                    <w:sz w:val="14"/>
                  </w:rPr>
                  <w:t>Revista Mexicana de Trastornos Alimentarios/Mexican Journal of Eating Disorders 5 (2014)  50-57</w:t>
                </w:r>
              </w:p>
            </w:txbxContent>
          </v:textbox>
          <w10:wrap type="none"/>
        </v:shape>
      </w:pict>
    </w:r>
    <w:r>
      <w:rPr/>
      <w:pict>
        <v:shape style="position:absolute;margin-left:510.37619pt;margin-top:60.739483pt;width:53.95pt;height:9pt;mso-position-horizontal-relative:page;mso-position-vertical-relative:page;z-index:-9064" type="#_x0000_t202" filled="false" stroked="false">
          <v:textbox inset="0,0,0,0">
            <w:txbxContent>
              <w:p>
                <w:pPr>
                  <w:spacing w:before="2"/>
                  <w:ind w:left="20" w:right="0" w:firstLine="0"/>
                  <w:jc w:val="left"/>
                  <w:rPr>
                    <w:i/>
                    <w:sz w:val="14"/>
                  </w:rPr>
                </w:pPr>
                <w:r>
                  <w:rPr>
                    <w:i/>
                    <w:color w:val="231F20"/>
                    <w:sz w:val="14"/>
                  </w:rPr>
                  <w:t>ISSN: 2007 - 1523</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24" w:hanging="88"/>
        <w:jc w:val="left"/>
      </w:pPr>
      <w:rPr>
        <w:rFonts w:hint="default" w:ascii="Times New Roman" w:hAnsi="Times New Roman" w:eastAsia="Times New Roman" w:cs="Times New Roman"/>
        <w:color w:val="231F20"/>
        <w:w w:val="106"/>
        <w:sz w:val="11"/>
        <w:szCs w:val="11"/>
      </w:rPr>
    </w:lvl>
    <w:lvl w:ilvl="1">
      <w:start w:val="1"/>
      <w:numFmt w:val="bullet"/>
      <w:lvlText w:val="•"/>
      <w:lvlJc w:val="left"/>
      <w:pPr>
        <w:ind w:left="1176" w:hanging="88"/>
      </w:pPr>
      <w:rPr>
        <w:rFonts w:hint="default"/>
      </w:rPr>
    </w:lvl>
    <w:lvl w:ilvl="2">
      <w:start w:val="1"/>
      <w:numFmt w:val="bullet"/>
      <w:lvlText w:val="•"/>
      <w:lvlJc w:val="left"/>
      <w:pPr>
        <w:ind w:left="2232" w:hanging="88"/>
      </w:pPr>
      <w:rPr>
        <w:rFonts w:hint="default"/>
      </w:rPr>
    </w:lvl>
    <w:lvl w:ilvl="3">
      <w:start w:val="1"/>
      <w:numFmt w:val="bullet"/>
      <w:lvlText w:val="•"/>
      <w:lvlJc w:val="left"/>
      <w:pPr>
        <w:ind w:left="3288" w:hanging="88"/>
      </w:pPr>
      <w:rPr>
        <w:rFonts w:hint="default"/>
      </w:rPr>
    </w:lvl>
    <w:lvl w:ilvl="4">
      <w:start w:val="1"/>
      <w:numFmt w:val="bullet"/>
      <w:lvlText w:val="•"/>
      <w:lvlJc w:val="left"/>
      <w:pPr>
        <w:ind w:left="4344" w:hanging="88"/>
      </w:pPr>
      <w:rPr>
        <w:rFonts w:hint="default"/>
      </w:rPr>
    </w:lvl>
    <w:lvl w:ilvl="5">
      <w:start w:val="1"/>
      <w:numFmt w:val="bullet"/>
      <w:lvlText w:val="•"/>
      <w:lvlJc w:val="left"/>
      <w:pPr>
        <w:ind w:left="5400" w:hanging="88"/>
      </w:pPr>
      <w:rPr>
        <w:rFonts w:hint="default"/>
      </w:rPr>
    </w:lvl>
    <w:lvl w:ilvl="6">
      <w:start w:val="1"/>
      <w:numFmt w:val="bullet"/>
      <w:lvlText w:val="•"/>
      <w:lvlJc w:val="left"/>
      <w:pPr>
        <w:ind w:left="6456" w:hanging="88"/>
      </w:pPr>
      <w:rPr>
        <w:rFonts w:hint="default"/>
      </w:rPr>
    </w:lvl>
    <w:lvl w:ilvl="7">
      <w:start w:val="1"/>
      <w:numFmt w:val="bullet"/>
      <w:lvlText w:val="•"/>
      <w:lvlJc w:val="left"/>
      <w:pPr>
        <w:ind w:left="7512" w:hanging="88"/>
      </w:pPr>
      <w:rPr>
        <w:rFonts w:hint="default"/>
      </w:rPr>
    </w:lvl>
    <w:lvl w:ilvl="8">
      <w:start w:val="1"/>
      <w:numFmt w:val="bullet"/>
      <w:lvlText w:val="•"/>
      <w:lvlJc w:val="left"/>
      <w:pPr>
        <w:ind w:left="8568" w:hanging="88"/>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spacing w:before="1"/>
      <w:ind w:left="107"/>
      <w:jc w:val="both"/>
    </w:pPr>
    <w:rPr>
      <w:rFonts w:ascii="Times New Roman" w:hAnsi="Times New Roman" w:eastAsia="Times New Roman" w:cs="Times New Roman"/>
      <w:sz w:val="24"/>
      <w:szCs w:val="24"/>
    </w:rPr>
  </w:style>
  <w:style w:styleId="Heading1" w:type="paragraph">
    <w:name w:val="Heading 1"/>
    <w:basedOn w:val="Normal"/>
    <w:uiPriority w:val="1"/>
    <w:qFormat/>
    <w:pPr>
      <w:spacing w:before="1"/>
      <w:ind w:left="107"/>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32"/>
      <w:ind w:left="124"/>
    </w:pPr>
    <w:rPr>
      <w:rFonts w:ascii="Times New Roman" w:hAnsi="Times New Roman" w:eastAsia="Times New Roman" w:cs="Times New Roman"/>
    </w:rPr>
  </w:style>
  <w:style w:styleId="TableParagraph" w:type="paragraph">
    <w:name w:val="Table Paragraph"/>
    <w:basedOn w:val="Normal"/>
    <w:uiPriority w:val="1"/>
    <w:qFormat/>
    <w:pPr>
      <w:spacing w:before="6"/>
      <w:ind w:left="46" w:right="46"/>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mailto:rasl@uamex.mx" TargetMode="Externa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yperlink" Target="http://www.revista.unam/" TargetMode="External"/><Relationship Id="rId10" Type="http://schemas.openxmlformats.org/officeDocument/2006/relationships/hyperlink" Target="http://salud.edomexi-/" TargetMode="External"/><Relationship Id="rId11" Type="http://schemas.openxmlformats.org/officeDocument/2006/relationships/hyperlink" Target="http://salud.edomex.gob.mx/html/" TargetMode="External"/><Relationship Id="rId12" Type="http://schemas.openxmlformats.org/officeDocument/2006/relationships/hyperlink" Target="http://www.niams.nih.gov/Portal" TargetMode="External"/><Relationship Id="rId13" Type="http://schemas.openxmlformats.org/officeDocument/2006/relationships/hyperlink" Target="http://www.sepbcs.gob.mx/Educa-" TargetMode="External"/><Relationship Id="rId14" Type="http://schemas.openxmlformats.org/officeDocument/2006/relationships/hyperlink" Target="http://5pasos/" TargetMode="External"/><Relationship Id="rId15" Type="http://schemas.openxmlformats.org/officeDocument/2006/relationships/hyperlink" Target="http://www.spps.gob.mx/normas-oficiales.html" TargetMode="External"/><Relationship Id="rId1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2017-06-29T17:36:31Z</dcterms:created>
  <dcterms:modified xsi:type="dcterms:W3CDTF">2017-06-29T17:36:31Z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2014-06-30T00:00:00Z</vt:filetime>
  </property>
  <property fmtid="{D5CDD505-2E9C-101B-9397-08002B2CF9AE}" pid="3" name="Creator">
    <vt:lpwstr>Adobe InDesign CS5.5 (7.5.1)</vt:lpwstr>
  </property>
  <property fmtid="{D5CDD505-2E9C-101B-9397-08002B2CF9AE}" pid="4" name="LastSaved">
    <vt:filetime>2017-06-29T00:00:00Z</vt:filetime>
  </property>
</Properties>
</file>