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14"/>
        </w:rPr>
      </w:pPr>
    </w:p>
    <w:p>
      <w:pPr>
        <w:tabs>
          <w:tab w:pos="5027" w:val="left" w:leader="none"/>
        </w:tabs>
        <w:spacing w:line="240" w:lineRule="auto"/>
        <w:ind w:left="2655" w:right="0" w:firstLine="0"/>
        <w:rPr>
          <w:rFonts w:ascii="Times New Roman"/>
          <w:sz w:val="20"/>
        </w:rPr>
      </w:pPr>
      <w:r>
        <w:rPr>
          <w:rFonts w:ascii="Times New Roman"/>
          <w:position w:val="14"/>
          <w:sz w:val="20"/>
        </w:rPr>
        <w:drawing>
          <wp:inline distT="0" distB="0" distL="0" distR="0">
            <wp:extent cx="1035025" cy="810768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5025" cy="810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4"/>
          <w:sz w:val="20"/>
        </w:rPr>
      </w:r>
      <w:r>
        <w:rPr>
          <w:rFonts w:ascii="Times New Roman"/>
          <w:position w:val="14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663106" cy="909447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3106" cy="909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5"/>
          <w:footerReference w:type="default" r:id="rId6"/>
          <w:type w:val="continuous"/>
          <w:pgSz w:w="8760" w:h="13080"/>
          <w:pgMar w:header="0" w:footer="223" w:top="420" w:bottom="42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9"/>
          <w:pgSz w:w="8760" w:h="13080"/>
          <w:pgMar w:footer="223" w:header="0" w:top="420" w:bottom="42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6"/>
        </w:rPr>
      </w:pPr>
    </w:p>
    <w:p>
      <w:pPr>
        <w:spacing w:line="256" w:lineRule="auto" w:before="55"/>
        <w:ind w:left="1932" w:right="1930" w:firstLine="0"/>
        <w:jc w:val="center"/>
        <w:rPr>
          <w:b/>
          <w:sz w:val="32"/>
        </w:rPr>
      </w:pPr>
      <w:r>
        <w:rPr>
          <w:b/>
          <w:color w:val="231F20"/>
          <w:sz w:val="32"/>
        </w:rPr>
        <w:t>El reencuentro con la naturaleza: Voces femeninas en el tiempo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pStyle w:val="BodyText"/>
        <w:spacing w:before="8"/>
        <w:rPr>
          <w:b/>
          <w:sz w:val="28"/>
        </w:rPr>
      </w:pPr>
    </w:p>
    <w:p>
      <w:pPr>
        <w:pStyle w:val="Heading1"/>
        <w:spacing w:line="300" w:lineRule="exact" w:before="1"/>
        <w:ind w:left="1932"/>
      </w:pPr>
      <w:r>
        <w:rPr>
          <w:color w:val="231F20"/>
        </w:rPr>
        <w:t>Elisa Bertha Velázquez Rodríguez María Luisa Quintero Soto</w:t>
      </w:r>
    </w:p>
    <w:p>
      <w:pPr>
        <w:spacing w:line="300" w:lineRule="exact" w:before="0"/>
        <w:ind w:left="1932" w:right="1930" w:firstLine="0"/>
        <w:jc w:val="center"/>
        <w:rPr>
          <w:b/>
          <w:sz w:val="28"/>
        </w:rPr>
      </w:pPr>
      <w:r>
        <w:rPr>
          <w:b/>
          <w:color w:val="231F20"/>
          <w:sz w:val="28"/>
        </w:rPr>
        <w:t>Luis Ramón López Gutiérrez (Compiladores)</w:t>
      </w:r>
    </w:p>
    <w:p>
      <w:pPr>
        <w:spacing w:after="0" w:line="300" w:lineRule="exact"/>
        <w:jc w:val="center"/>
        <w:rPr>
          <w:sz w:val="28"/>
        </w:rPr>
        <w:sectPr>
          <w:footerReference w:type="default" r:id="rId10"/>
          <w:pgSz w:w="8760" w:h="13080"/>
          <w:pgMar w:footer="223" w:header="0" w:top="420" w:bottom="42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9"/>
        </w:rPr>
      </w:pPr>
    </w:p>
    <w:p>
      <w:pPr>
        <w:spacing w:line="273" w:lineRule="auto" w:before="71"/>
        <w:ind w:left="1950" w:right="3247" w:firstLine="0"/>
        <w:jc w:val="left"/>
        <w:rPr>
          <w:sz w:val="21"/>
        </w:rPr>
      </w:pPr>
      <w:r>
        <w:rPr>
          <w:color w:val="231F20"/>
          <w:sz w:val="21"/>
        </w:rPr>
        <w:t>Primera Edición: diciembre 2014 Ilustración: Lourdes Gallegos Merino Diseño de portada: José M. de la Rosa</w:t>
      </w:r>
    </w:p>
    <w:p>
      <w:pPr>
        <w:pStyle w:val="BodyText"/>
        <w:spacing w:before="9"/>
        <w:rPr>
          <w:sz w:val="23"/>
        </w:rPr>
      </w:pPr>
    </w:p>
    <w:p>
      <w:pPr>
        <w:spacing w:before="0"/>
        <w:ind w:left="1950" w:right="3247" w:firstLine="0"/>
        <w:jc w:val="left"/>
        <w:rPr>
          <w:sz w:val="21"/>
        </w:rPr>
      </w:pPr>
      <w:r>
        <w:rPr>
          <w:color w:val="231F20"/>
          <w:sz w:val="21"/>
        </w:rPr>
        <w:t>© Elisa Bertha Velázque Rodríguez</w:t>
      </w:r>
    </w:p>
    <w:p>
      <w:pPr>
        <w:spacing w:before="33"/>
        <w:ind w:left="1950" w:right="2316" w:firstLine="0"/>
        <w:jc w:val="left"/>
        <w:rPr>
          <w:sz w:val="21"/>
        </w:rPr>
      </w:pPr>
      <w:r>
        <w:rPr>
          <w:color w:val="231F20"/>
          <w:sz w:val="21"/>
        </w:rPr>
        <w:t>© Universidad Autónoma del Estado de México</w:t>
      </w:r>
    </w:p>
    <w:p>
      <w:pPr>
        <w:spacing w:line="544" w:lineRule="auto" w:before="33"/>
        <w:ind w:left="1950" w:right="3247" w:firstLine="0"/>
        <w:jc w:val="left"/>
        <w:rPr>
          <w:sz w:val="21"/>
        </w:rPr>
      </w:pPr>
      <w:r>
        <w:rPr>
          <w:color w:val="231F20"/>
          <w:sz w:val="21"/>
        </w:rPr>
        <w:t>© Castellanos editores, S.A. de C.V. ISBN: 968-5573-41-7</w:t>
      </w:r>
    </w:p>
    <w:p>
      <w:pPr>
        <w:spacing w:before="1"/>
        <w:ind w:left="1950" w:right="3247" w:firstLine="0"/>
        <w:jc w:val="left"/>
        <w:rPr>
          <w:sz w:val="21"/>
        </w:rPr>
      </w:pPr>
      <w:r>
        <w:rPr>
          <w:color w:val="231F20"/>
          <w:sz w:val="21"/>
        </w:rPr>
        <w:t>Todos los derechos reservados.</w:t>
      </w:r>
    </w:p>
    <w:p>
      <w:pPr>
        <w:pStyle w:val="BodyText"/>
        <w:spacing w:before="6"/>
        <w:rPr>
          <w:sz w:val="29"/>
        </w:rPr>
      </w:pPr>
    </w:p>
    <w:p>
      <w:pPr>
        <w:spacing w:line="312" w:lineRule="auto" w:before="0"/>
        <w:ind w:left="1553" w:right="1550" w:firstLine="396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color w:val="231F20"/>
          <w:spacing w:val="-4"/>
          <w:sz w:val="20"/>
        </w:rPr>
        <w:t>Todos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los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derechos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reservados.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Se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permite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la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reproducción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de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la</w:t>
      </w:r>
      <w:r>
        <w:rPr>
          <w:rFonts w:ascii="Times New Roman" w:hAnsi="Times New Roman"/>
          <w:color w:val="231F20"/>
          <w:spacing w:val="-2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pre- sente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obra,</w:t>
      </w:r>
      <w:r>
        <w:rPr>
          <w:rFonts w:ascii="Times New Roman" w:hAnsi="Times New Roman"/>
          <w:color w:val="231F20"/>
          <w:spacing w:val="-18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por</w:t>
      </w:r>
      <w:r>
        <w:rPr>
          <w:rFonts w:ascii="Times New Roman" w:hAnsi="Times New Roman"/>
          <w:color w:val="231F20"/>
          <w:spacing w:val="-18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cualquier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medio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impreso,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electrónico,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pacing w:val="-3"/>
          <w:sz w:val="20"/>
        </w:rPr>
        <w:t>auditivo,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con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la</w:t>
      </w:r>
      <w:r>
        <w:rPr>
          <w:rFonts w:ascii="Times New Roman" w:hAnsi="Times New Roman"/>
          <w:color w:val="231F20"/>
          <w:spacing w:val="-19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au- torización</w:t>
      </w:r>
      <w:r>
        <w:rPr>
          <w:rFonts w:ascii="Times New Roman" w:hAnsi="Times New Roman"/>
          <w:color w:val="231F20"/>
          <w:spacing w:val="-17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por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escrito</w:t>
      </w:r>
      <w:r>
        <w:rPr>
          <w:rFonts w:ascii="Times New Roman" w:hAnsi="Times New Roman"/>
          <w:color w:val="231F20"/>
          <w:spacing w:val="-17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de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los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editores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y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el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titular</w:t>
      </w:r>
      <w:r>
        <w:rPr>
          <w:rFonts w:ascii="Times New Roman" w:hAnsi="Times New Roman"/>
          <w:color w:val="231F20"/>
          <w:spacing w:val="-17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de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los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derechos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y</w:t>
      </w:r>
      <w:r>
        <w:rPr>
          <w:rFonts w:ascii="Times New Roman" w:hAnsi="Times New Roman"/>
          <w:color w:val="231F20"/>
          <w:spacing w:val="-16"/>
          <w:sz w:val="20"/>
        </w:rPr>
        <w:t> </w:t>
      </w:r>
      <w:r>
        <w:rPr>
          <w:rFonts w:ascii="Times New Roman" w:hAnsi="Times New Roman"/>
          <w:color w:val="231F20"/>
          <w:sz w:val="20"/>
        </w:rPr>
        <w:t>citando </w:t>
      </w:r>
      <w:r>
        <w:rPr>
          <w:rFonts w:ascii="Times New Roman" w:hAnsi="Times New Roman"/>
          <w:color w:val="231F20"/>
          <w:w w:val="95"/>
          <w:sz w:val="20"/>
        </w:rPr>
        <w:t>la</w:t>
      </w:r>
      <w:r>
        <w:rPr>
          <w:rFonts w:ascii="Times New Roman" w:hAnsi="Times New Roman"/>
          <w:color w:val="231F20"/>
          <w:spacing w:val="-2"/>
          <w:w w:val="95"/>
          <w:sz w:val="20"/>
        </w:rPr>
        <w:t> </w:t>
      </w:r>
      <w:r>
        <w:rPr>
          <w:rFonts w:ascii="Times New Roman" w:hAnsi="Times New Roman"/>
          <w:color w:val="231F20"/>
          <w:w w:val="95"/>
          <w:sz w:val="20"/>
        </w:rPr>
        <w:t>fuente.</w:t>
      </w:r>
    </w:p>
    <w:p>
      <w:pPr>
        <w:pStyle w:val="BodyText"/>
        <w:spacing w:before="9"/>
        <w:rPr>
          <w:rFonts w:ascii="Times New Roman"/>
          <w:sz w:val="21"/>
        </w:rPr>
      </w:pPr>
    </w:p>
    <w:p>
      <w:pPr>
        <w:spacing w:before="0"/>
        <w:ind w:left="1950" w:right="3247" w:firstLine="0"/>
        <w:jc w:val="left"/>
        <w:rPr>
          <w:b/>
          <w:sz w:val="21"/>
        </w:rPr>
      </w:pPr>
      <w:r>
        <w:rPr>
          <w:b/>
          <w:color w:val="231F20"/>
          <w:sz w:val="21"/>
        </w:rPr>
        <w:t>Impreso en México</w:t>
      </w:r>
    </w:p>
    <w:p>
      <w:pPr>
        <w:spacing w:after="0"/>
        <w:jc w:val="left"/>
        <w:rPr>
          <w:sz w:val="21"/>
        </w:rPr>
        <w:sectPr>
          <w:pgSz w:w="8760" w:h="13080"/>
          <w:pgMar w:header="0" w:footer="223" w:top="420" w:bottom="420" w:left="0" w:right="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 w:after="1"/>
        <w:rPr>
          <w:b/>
          <w:sz w:val="16"/>
        </w:rPr>
      </w:pPr>
    </w:p>
    <w:p>
      <w:pPr>
        <w:pStyle w:val="BodyText"/>
        <w:ind w:left="3841"/>
        <w:rPr>
          <w:sz w:val="20"/>
        </w:rPr>
      </w:pPr>
      <w:r>
        <w:rPr>
          <w:sz w:val="20"/>
        </w:rPr>
        <w:drawing>
          <wp:inline distT="0" distB="0" distL="0" distR="0">
            <wp:extent cx="687361" cy="606551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7361" cy="606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"/>
        <w:rPr>
          <w:b/>
          <w:sz w:val="27"/>
        </w:rPr>
      </w:pPr>
    </w:p>
    <w:p>
      <w:pPr>
        <w:spacing w:before="69"/>
        <w:ind w:left="1930" w:right="1930" w:firstLine="0"/>
        <w:jc w:val="center"/>
        <w:rPr>
          <w:b/>
          <w:sz w:val="22"/>
        </w:rPr>
      </w:pPr>
      <w:r>
        <w:rPr>
          <w:b/>
          <w:color w:val="231F20"/>
          <w:sz w:val="22"/>
        </w:rPr>
        <w:t>Universidad Autónoma del Estado de México</w:t>
      </w:r>
    </w:p>
    <w:p>
      <w:pPr>
        <w:pStyle w:val="BodyText"/>
        <w:spacing w:before="9"/>
        <w:rPr>
          <w:b/>
          <w:sz w:val="30"/>
        </w:rPr>
      </w:pPr>
    </w:p>
    <w:p>
      <w:pPr>
        <w:spacing w:line="307" w:lineRule="auto" w:before="0"/>
        <w:ind w:left="3163" w:right="3161" w:firstLine="0"/>
        <w:jc w:val="center"/>
        <w:rPr>
          <w:sz w:val="20"/>
        </w:rPr>
      </w:pPr>
      <w:r>
        <w:rPr>
          <w:color w:val="231F20"/>
          <w:sz w:val="20"/>
        </w:rPr>
        <w:t>Dr. en D. Jorge Olvera García Rector</w:t>
      </w:r>
    </w:p>
    <w:p>
      <w:pPr>
        <w:pStyle w:val="BodyText"/>
        <w:spacing w:before="6"/>
        <w:rPr>
          <w:sz w:val="25"/>
        </w:rPr>
      </w:pPr>
    </w:p>
    <w:p>
      <w:pPr>
        <w:spacing w:line="307" w:lineRule="auto" w:before="0"/>
        <w:ind w:left="3548" w:right="2316" w:hanging="746"/>
        <w:jc w:val="left"/>
        <w:rPr>
          <w:sz w:val="20"/>
        </w:rPr>
      </w:pPr>
      <w:r>
        <w:rPr>
          <w:color w:val="231F20"/>
          <w:sz w:val="20"/>
        </w:rPr>
        <w:t>M. en D. José Benjamín Bernal Suárez Secretario de Rectoría</w:t>
      </w:r>
    </w:p>
    <w:p>
      <w:pPr>
        <w:pStyle w:val="BodyText"/>
        <w:spacing w:before="6"/>
        <w:rPr>
          <w:sz w:val="25"/>
        </w:rPr>
      </w:pPr>
    </w:p>
    <w:p>
      <w:pPr>
        <w:spacing w:line="307" w:lineRule="auto" w:before="0"/>
        <w:ind w:left="3608" w:right="2316" w:hanging="430"/>
        <w:jc w:val="left"/>
        <w:rPr>
          <w:sz w:val="20"/>
        </w:rPr>
      </w:pPr>
      <w:r>
        <w:rPr>
          <w:color w:val="231F20"/>
          <w:sz w:val="20"/>
        </w:rPr>
        <w:t>Lic. en D. Lauro Uribe Millán Secretario Particular</w:t>
      </w:r>
    </w:p>
    <w:p>
      <w:pPr>
        <w:pStyle w:val="BodyText"/>
        <w:spacing w:before="6"/>
        <w:rPr>
          <w:sz w:val="25"/>
        </w:rPr>
      </w:pPr>
    </w:p>
    <w:p>
      <w:pPr>
        <w:spacing w:before="0"/>
        <w:ind w:left="1930" w:right="1930" w:firstLine="0"/>
        <w:jc w:val="center"/>
        <w:rPr>
          <w:sz w:val="20"/>
        </w:rPr>
      </w:pPr>
      <w:r>
        <w:rPr>
          <w:color w:val="231F20"/>
          <w:sz w:val="20"/>
        </w:rPr>
        <w:t>Lic. en D. Diana Gómora Garay</w:t>
      </w:r>
    </w:p>
    <w:p>
      <w:pPr>
        <w:spacing w:before="65"/>
        <w:ind w:left="2698" w:right="2316" w:firstLine="0"/>
        <w:jc w:val="left"/>
        <w:rPr>
          <w:sz w:val="20"/>
        </w:rPr>
      </w:pPr>
      <w:r>
        <w:rPr>
          <w:color w:val="231F20"/>
          <w:sz w:val="20"/>
        </w:rPr>
        <w:t>Jefe de la Unidad de Apoyo Administrativo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7"/>
        <w:ind w:left="1930" w:right="1930" w:firstLine="0"/>
        <w:jc w:val="center"/>
        <w:rPr>
          <w:b/>
          <w:sz w:val="22"/>
        </w:rPr>
      </w:pPr>
      <w:r>
        <w:rPr>
          <w:b/>
          <w:color w:val="231F20"/>
          <w:sz w:val="22"/>
        </w:rPr>
        <w:t>Unidad Académica Profesional Nezahualcoyotl</w:t>
      </w:r>
    </w:p>
    <w:p>
      <w:pPr>
        <w:pStyle w:val="BodyText"/>
        <w:spacing w:before="9"/>
        <w:rPr>
          <w:b/>
          <w:sz w:val="30"/>
        </w:rPr>
      </w:pPr>
    </w:p>
    <w:p>
      <w:pPr>
        <w:spacing w:line="307" w:lineRule="auto" w:before="0"/>
        <w:ind w:left="3285" w:right="2316" w:hanging="552"/>
        <w:jc w:val="left"/>
        <w:rPr>
          <w:sz w:val="20"/>
        </w:rPr>
      </w:pPr>
      <w:r>
        <w:rPr>
          <w:color w:val="231F20"/>
          <w:sz w:val="20"/>
        </w:rPr>
        <w:t>M. en D.R. Luis Ramón López Gutiérrez Coordinador de la Unidad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2993" w:val="left" w:leader="none"/>
        </w:tabs>
        <w:spacing w:line="307" w:lineRule="auto" w:before="0" w:after="0"/>
        <w:ind w:left="3494" w:right="2743" w:hanging="750"/>
        <w:jc w:val="left"/>
        <w:rPr>
          <w:sz w:val="20"/>
        </w:rPr>
      </w:pPr>
      <w:r>
        <w:rPr>
          <w:color w:val="231F20"/>
          <w:sz w:val="20"/>
        </w:rPr>
        <w:t>en </w:t>
      </w:r>
      <w:r>
        <w:rPr>
          <w:color w:val="231F20"/>
          <w:spacing w:val="-13"/>
          <w:sz w:val="20"/>
        </w:rPr>
        <w:t>P. </w:t>
      </w:r>
      <w:r>
        <w:rPr>
          <w:color w:val="231F20"/>
          <w:sz w:val="20"/>
        </w:rPr>
        <w:t>Lidia Ivonne Munguía Ocampo Directora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Académica</w:t>
      </w:r>
    </w:p>
    <w:p>
      <w:pPr>
        <w:pStyle w:val="BodyText"/>
        <w:spacing w:before="6"/>
        <w:rPr>
          <w:sz w:val="25"/>
        </w:rPr>
      </w:pPr>
    </w:p>
    <w:p>
      <w:pPr>
        <w:spacing w:line="307" w:lineRule="auto" w:before="0"/>
        <w:ind w:left="3217" w:right="2316" w:firstLine="27"/>
        <w:jc w:val="left"/>
        <w:rPr>
          <w:sz w:val="20"/>
        </w:rPr>
      </w:pPr>
      <w:r>
        <w:rPr>
          <w:color w:val="231F20"/>
          <w:sz w:val="20"/>
        </w:rPr>
        <w:t>L. en E. Alfredo Ríos Flores Subdirector Administrativo</w:t>
      </w:r>
    </w:p>
    <w:p>
      <w:pPr>
        <w:spacing w:after="0" w:line="307" w:lineRule="auto"/>
        <w:jc w:val="left"/>
        <w:rPr>
          <w:sz w:val="20"/>
        </w:rPr>
        <w:sectPr>
          <w:pgSz w:w="8760" w:h="13080"/>
          <w:pgMar w:header="0" w:footer="223" w:top="42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pStyle w:val="BodyText"/>
        <w:ind w:left="3841"/>
        <w:rPr>
          <w:sz w:val="20"/>
        </w:rPr>
      </w:pPr>
      <w:r>
        <w:rPr>
          <w:sz w:val="20"/>
        </w:rPr>
        <w:drawing>
          <wp:inline distT="0" distB="0" distL="0" distR="0">
            <wp:extent cx="684497" cy="938784"/>
            <wp:effectExtent l="0" t="0" r="0" b="0"/>
            <wp:docPr id="7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497" cy="938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pStyle w:val="BodyText"/>
        <w:spacing w:before="67"/>
        <w:ind w:left="1930" w:right="1930"/>
        <w:jc w:val="center"/>
      </w:pPr>
      <w:r>
        <w:rPr>
          <w:color w:val="231F20"/>
        </w:rPr>
        <w:t>Carlos Castellanos Rivera</w:t>
      </w:r>
    </w:p>
    <w:p>
      <w:pPr>
        <w:pStyle w:val="BodyText"/>
        <w:spacing w:before="18"/>
        <w:ind w:left="1930" w:right="1930"/>
        <w:jc w:val="center"/>
      </w:pPr>
      <w:r>
        <w:rPr>
          <w:color w:val="231F20"/>
          <w:w w:val="115"/>
        </w:rPr>
        <w:t>Director General</w:t>
      </w:r>
    </w:p>
    <w:p>
      <w:pPr>
        <w:pStyle w:val="BodyText"/>
        <w:spacing w:before="2"/>
        <w:rPr>
          <w:sz w:val="27"/>
        </w:rPr>
      </w:pPr>
    </w:p>
    <w:p>
      <w:pPr>
        <w:pStyle w:val="Heading2"/>
        <w:ind w:right="1930"/>
        <w:jc w:val="center"/>
      </w:pPr>
      <w:r>
        <w:rPr>
          <w:color w:val="231F20"/>
        </w:rPr>
        <w:t>Consejo Editorial:</w:t>
      </w:r>
    </w:p>
    <w:p>
      <w:pPr>
        <w:pStyle w:val="BodyText"/>
        <w:spacing w:before="2"/>
        <w:rPr>
          <w:b/>
          <w:sz w:val="27"/>
        </w:rPr>
      </w:pPr>
    </w:p>
    <w:p>
      <w:pPr>
        <w:pStyle w:val="BodyText"/>
        <w:ind w:left="1930" w:right="1930"/>
        <w:jc w:val="center"/>
      </w:pPr>
      <w:r>
        <w:rPr>
          <w:color w:val="231F20"/>
        </w:rPr>
        <w:t>Mtra. Ofelia Desatnik Miechimsky</w:t>
      </w:r>
    </w:p>
    <w:p>
      <w:pPr>
        <w:pStyle w:val="BodyText"/>
        <w:spacing w:before="18"/>
        <w:ind w:left="3601" w:right="3247"/>
      </w:pPr>
      <w:r>
        <w:rPr>
          <w:color w:val="231F20"/>
          <w:w w:val="110"/>
        </w:rPr>
        <w:t>Coordinadora</w:t>
      </w:r>
    </w:p>
    <w:p>
      <w:pPr>
        <w:pStyle w:val="BodyText"/>
        <w:spacing w:before="3"/>
        <w:rPr>
          <w:sz w:val="32"/>
        </w:rPr>
      </w:pPr>
    </w:p>
    <w:p>
      <w:pPr>
        <w:pStyle w:val="BodyText"/>
        <w:ind w:left="1930" w:right="1930"/>
        <w:jc w:val="center"/>
      </w:pPr>
      <w:r>
        <w:rPr>
          <w:color w:val="231F20"/>
        </w:rPr>
        <w:t>Lic. Luis Ruiz Álvarez</w:t>
      </w:r>
    </w:p>
    <w:p>
      <w:pPr>
        <w:pStyle w:val="BodyText"/>
        <w:spacing w:line="307" w:lineRule="auto" w:before="78"/>
        <w:ind w:left="2485" w:right="2482"/>
        <w:jc w:val="center"/>
      </w:pPr>
      <w:r>
        <w:rPr>
          <w:color w:val="231F20"/>
        </w:rPr>
        <w:t>Mtro. Marco Antonio Salazar Aguirre Lic. Oscar de la Rosa Vigueras</w:t>
      </w:r>
    </w:p>
    <w:p>
      <w:pPr>
        <w:pStyle w:val="BodyText"/>
        <w:spacing w:line="307" w:lineRule="auto"/>
        <w:ind w:left="2692" w:right="2690" w:firstLine="329"/>
      </w:pPr>
      <w:r>
        <w:rPr>
          <w:color w:val="231F20"/>
        </w:rPr>
        <w:t>Mtro. Celerino Ruiz Ramos </w:t>
      </w:r>
      <w:r>
        <w:rPr>
          <w:color w:val="231F20"/>
          <w:spacing w:val="-8"/>
        </w:rPr>
        <w:t>Dr. </w:t>
      </w:r>
      <w:r>
        <w:rPr>
          <w:color w:val="231F20"/>
        </w:rPr>
        <w:t>Víctor Hugo Rodríguez</w:t>
      </w:r>
      <w:r>
        <w:rPr>
          <w:color w:val="231F20"/>
          <w:spacing w:val="-3"/>
        </w:rPr>
        <w:t> </w:t>
      </w:r>
      <w:r>
        <w:rPr>
          <w:color w:val="231F20"/>
        </w:rPr>
        <w:t>Alpide</w:t>
      </w:r>
    </w:p>
    <w:p>
      <w:pPr>
        <w:spacing w:after="0" w:line="307" w:lineRule="auto"/>
        <w:sectPr>
          <w:footerReference w:type="default" r:id="rId12"/>
          <w:pgSz w:w="8760" w:h="13080"/>
          <w:pgMar w:footer="1025" w:header="0" w:top="420" w:bottom="1220" w:left="0" w:right="0"/>
          <w:pgNumType w:start="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9"/>
        </w:rPr>
      </w:pPr>
    </w:p>
    <w:p>
      <w:pPr>
        <w:pStyle w:val="Heading1"/>
        <w:spacing w:before="61"/>
      </w:pPr>
      <w:r>
        <w:rPr>
          <w:color w:val="231F20"/>
        </w:rPr>
        <w:t>Índice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052" w:val="right" w:leader="none"/>
            </w:tabs>
            <w:spacing w:before="328"/>
          </w:pPr>
          <w:hyperlink w:history="true" w:anchor="_TOC_250001">
            <w:r>
              <w:rPr>
                <w:color w:val="231F20"/>
              </w:rPr>
              <w:t>Prólogo</w:t>
            </w:r>
            <w:r>
              <w:rPr>
                <w:color w:val="231F20"/>
                <w:spacing w:val="-24"/>
              </w:rPr>
              <w:t> </w:t>
            </w:r>
            <w:r>
              <w:rPr>
                <w:color w:val="231F20"/>
              </w:rPr>
              <w:t>..............................................................................</w:t>
              <w:tab/>
              <w:t>11</w:t>
            </w:r>
          </w:hyperlink>
        </w:p>
        <w:p>
          <w:pPr>
            <w:pStyle w:val="TOC1"/>
            <w:tabs>
              <w:tab w:pos="7052" w:val="right" w:leader="none"/>
            </w:tabs>
            <w:spacing w:before="42"/>
          </w:pPr>
          <w:hyperlink w:history="true" w:anchor="_TOC_250000">
            <w:r>
              <w:rPr>
                <w:color w:val="231F20"/>
              </w:rPr>
              <w:t>Introducción....................................................................</w:t>
              <w:tab/>
              <w:t>15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3381" w:val="left" w:leader="none"/>
            </w:tabs>
            <w:spacing w:line="300" w:lineRule="exact" w:before="311" w:after="0"/>
            <w:ind w:left="2838" w:right="2836" w:firstLine="250"/>
            <w:jc w:val="left"/>
          </w:pPr>
          <w:r>
            <w:rPr>
              <w:color w:val="231F20"/>
            </w:rPr>
            <w:t>EPISTEMOLOGÍAS DE LA TRADICIÓN</w:t>
          </w:r>
          <w:r>
            <w:rPr>
              <w:color w:val="231F20"/>
              <w:spacing w:val="-14"/>
            </w:rPr>
            <w:t> </w:t>
          </w:r>
          <w:r>
            <w:rPr>
              <w:color w:val="231F20"/>
            </w:rPr>
            <w:t>ORAL</w:t>
          </w:r>
        </w:p>
        <w:p>
          <w:pPr>
            <w:pStyle w:val="TOC1"/>
            <w:tabs>
              <w:tab w:pos="7052" w:val="right" w:leader="none"/>
            </w:tabs>
            <w:spacing w:line="278" w:lineRule="auto" w:before="331"/>
            <w:ind w:right="1705"/>
          </w:pPr>
          <w:r>
            <w:rPr>
              <w:color w:val="231F20"/>
            </w:rPr>
            <w:t>DE LA RAZÓN MODERNA A LA IMAGINACIÓN SIMBÓLICA. REENCUENTROS CON LOS MITOS DE ORIGEN</w:t>
          </w:r>
          <w:r>
            <w:rPr>
              <w:color w:val="231F20"/>
              <w:spacing w:val="-27"/>
            </w:rPr>
            <w:t> </w:t>
          </w:r>
          <w:r>
            <w:rPr>
              <w:color w:val="231F20"/>
            </w:rPr>
            <w:t>..............................................................................</w:t>
            <w:tab/>
            <w:t>23</w:t>
          </w:r>
        </w:p>
        <w:p>
          <w:pPr>
            <w:pStyle w:val="TOC2"/>
            <w:spacing w:line="278" w:lineRule="auto"/>
            <w:ind w:right="4382"/>
          </w:pPr>
          <w:r>
            <w:rPr>
              <w:i/>
              <w:color w:val="231F20"/>
            </w:rPr>
            <w:t>Elisa B. Velázquez Rodríguez </w:t>
          </w:r>
          <w:r>
            <w:rPr>
              <w:color w:val="231F20"/>
            </w:rPr>
            <w:t>Ma. Luisa Quintero Soto</w:t>
          </w:r>
        </w:p>
        <w:p>
          <w:pPr>
            <w:pStyle w:val="TOC1"/>
            <w:spacing w:line="278" w:lineRule="auto" w:before="300"/>
            <w:ind w:right="2635"/>
          </w:pPr>
          <w:r>
            <w:rPr>
              <w:color w:val="231F20"/>
            </w:rPr>
            <w:t>LA HISTORIA ORAL: UNA APROXIMACIÓN TEÓRICO-METODOLÓGICA PARA EL ESTUDIO RE-DIGNIFICADOR DE LOS GRUPOS ORIGINARIOS DESDE LA EPISTEMOLOGÍA</w:t>
          </w:r>
        </w:p>
        <w:p>
          <w:pPr>
            <w:pStyle w:val="TOC1"/>
            <w:tabs>
              <w:tab w:pos="7052" w:val="right" w:leader="none"/>
            </w:tabs>
          </w:pPr>
          <w:r>
            <w:rPr>
              <w:color w:val="231F20"/>
            </w:rPr>
            <w:t>DEL</w:t>
          </w:r>
          <w:r>
            <w:rPr>
              <w:color w:val="231F20"/>
              <w:spacing w:val="-1"/>
            </w:rPr>
            <w:t> </w:t>
          </w:r>
          <w:r>
            <w:rPr>
              <w:color w:val="231F20"/>
            </w:rPr>
            <w:t>SUR.............................................................................</w:t>
            <w:tab/>
            <w:t>53</w:t>
          </w:r>
        </w:p>
        <w:p>
          <w:pPr>
            <w:pStyle w:val="TOC2"/>
            <w:spacing w:line="278" w:lineRule="auto" w:before="42"/>
          </w:pPr>
          <w:r>
            <w:rPr>
              <w:i/>
              <w:color w:val="231F20"/>
            </w:rPr>
            <w:t>Manuel Leonardo Ibarra Espinosa </w:t>
          </w:r>
          <w:r>
            <w:rPr>
              <w:color w:val="231F20"/>
            </w:rPr>
            <w:t>Diego Fernando Velasco Cañas</w:t>
          </w:r>
        </w:p>
        <w:p>
          <w:pPr>
            <w:pStyle w:val="TOC1"/>
            <w:spacing w:line="278" w:lineRule="auto" w:before="300"/>
            <w:ind w:right="2433"/>
          </w:pPr>
          <w:r>
            <w:rPr>
              <w:color w:val="231F20"/>
            </w:rPr>
            <w:t>REFLEXIONES SOBRE LA EDUCACIÓN INTERCULTURAL EN MÉXICO, PERSPECTIVA DE GÉNERO Y MEDIO AMBIENTE;</w:t>
          </w:r>
        </w:p>
        <w:p>
          <w:pPr>
            <w:pStyle w:val="TOC1"/>
            <w:tabs>
              <w:tab w:pos="7052" w:val="right" w:leader="none"/>
            </w:tabs>
          </w:pPr>
          <w:r>
            <w:rPr>
              <w:color w:val="231F20"/>
            </w:rPr>
            <w:t>RETOS PENDIENTES......................................................</w:t>
            <w:tab/>
            <w:t>77</w:t>
          </w:r>
        </w:p>
      </w:sdtContent>
    </w:sdt>
    <w:p>
      <w:pPr>
        <w:spacing w:line="278" w:lineRule="auto" w:before="42"/>
        <w:ind w:left="1553" w:right="4888" w:firstLine="0"/>
        <w:jc w:val="left"/>
        <w:rPr>
          <w:i/>
          <w:sz w:val="22"/>
        </w:rPr>
      </w:pPr>
      <w:r>
        <w:rPr>
          <w:i/>
          <w:color w:val="010202"/>
          <w:sz w:val="22"/>
        </w:rPr>
        <w:t>Ma. Luisa Quintero Soto </w:t>
      </w:r>
      <w:r>
        <w:rPr>
          <w:i/>
          <w:color w:val="010202"/>
          <w:sz w:val="22"/>
        </w:rPr>
        <w:t>Elisa B. Velázquez</w:t>
      </w:r>
    </w:p>
    <w:p>
      <w:pPr>
        <w:spacing w:line="278" w:lineRule="auto" w:before="1"/>
        <w:ind w:left="1553" w:right="4888" w:firstLine="0"/>
        <w:jc w:val="left"/>
        <w:rPr>
          <w:i/>
          <w:sz w:val="22"/>
        </w:rPr>
      </w:pPr>
      <w:r>
        <w:rPr>
          <w:i/>
          <w:color w:val="010202"/>
          <w:sz w:val="22"/>
        </w:rPr>
        <w:t>Silvia Padilla Loredo </w:t>
      </w:r>
      <w:r>
        <w:rPr>
          <w:i/>
          <w:color w:val="010202"/>
          <w:sz w:val="22"/>
        </w:rPr>
        <w:t>Jesús Sales Colín</w:t>
      </w:r>
    </w:p>
    <w:p>
      <w:pPr>
        <w:spacing w:after="0" w:line="278" w:lineRule="auto"/>
        <w:jc w:val="left"/>
        <w:rPr>
          <w:sz w:val="22"/>
        </w:rPr>
        <w:sectPr>
          <w:pgSz w:w="8760" w:h="13080"/>
          <w:pgMar w:header="0" w:footer="1025" w:top="420" w:bottom="1280" w:left="0" w:right="0"/>
        </w:sectPr>
      </w:pPr>
    </w:p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BodyText"/>
        <w:spacing w:before="10"/>
        <w:rPr>
          <w:i/>
          <w:sz w:val="30"/>
        </w:rPr>
      </w:pPr>
    </w:p>
    <w:p>
      <w:pPr>
        <w:spacing w:before="0"/>
        <w:ind w:left="1553" w:right="2316" w:firstLine="0"/>
        <w:jc w:val="left"/>
        <w:rPr>
          <w:b/>
          <w:sz w:val="22"/>
        </w:rPr>
      </w:pPr>
      <w:r>
        <w:rPr>
          <w:b/>
          <w:color w:val="010202"/>
          <w:sz w:val="22"/>
        </w:rPr>
        <w:t>POR AMOR A LA TRADICIÓN: SANDRA LÓPEZ</w:t>
      </w:r>
    </w:p>
    <w:p>
      <w:pPr>
        <w:tabs>
          <w:tab w:pos="6661" w:val="left" w:leader="dot"/>
        </w:tabs>
        <w:spacing w:before="42"/>
        <w:ind w:left="1553" w:right="0" w:firstLine="0"/>
        <w:jc w:val="left"/>
        <w:rPr>
          <w:b/>
          <w:sz w:val="22"/>
        </w:rPr>
      </w:pPr>
      <w:r>
        <w:rPr>
          <w:b/>
          <w:color w:val="010202"/>
          <w:sz w:val="22"/>
        </w:rPr>
        <w:t>Y LA LUCHA </w:t>
      </w:r>
      <w:r>
        <w:rPr>
          <w:b/>
          <w:color w:val="010202"/>
          <w:spacing w:val="-3"/>
          <w:sz w:val="22"/>
        </w:rPr>
        <w:t>COMUNITARIA </w:t>
      </w:r>
      <w:r>
        <w:rPr>
          <w:b/>
          <w:color w:val="010202"/>
          <w:sz w:val="22"/>
        </w:rPr>
        <w:t>POR</w:t>
      </w:r>
      <w:r>
        <w:rPr>
          <w:b/>
          <w:color w:val="010202"/>
          <w:spacing w:val="-4"/>
          <w:sz w:val="22"/>
        </w:rPr>
        <w:t> </w:t>
      </w:r>
      <w:r>
        <w:rPr>
          <w:b/>
          <w:color w:val="010202"/>
          <w:sz w:val="22"/>
        </w:rPr>
        <w:t>EL</w:t>
      </w:r>
      <w:r>
        <w:rPr>
          <w:b/>
          <w:color w:val="010202"/>
          <w:spacing w:val="-2"/>
          <w:sz w:val="22"/>
        </w:rPr>
        <w:t> </w:t>
      </w:r>
      <w:r>
        <w:rPr>
          <w:b/>
          <w:color w:val="010202"/>
          <w:spacing w:val="-4"/>
          <w:sz w:val="22"/>
        </w:rPr>
        <w:t>SOTOL</w:t>
        <w:tab/>
      </w:r>
      <w:r>
        <w:rPr>
          <w:b/>
          <w:color w:val="010202"/>
          <w:sz w:val="22"/>
        </w:rPr>
        <w:t>111</w:t>
      </w:r>
    </w:p>
    <w:p>
      <w:pPr>
        <w:spacing w:line="278" w:lineRule="auto" w:before="42"/>
        <w:ind w:left="1553" w:right="5195" w:firstLine="0"/>
        <w:jc w:val="left"/>
        <w:rPr>
          <w:i/>
          <w:sz w:val="22"/>
        </w:rPr>
      </w:pPr>
      <w:r>
        <w:rPr>
          <w:i/>
          <w:color w:val="010202"/>
          <w:sz w:val="22"/>
        </w:rPr>
        <w:t>Oliva Solís Hernández </w:t>
      </w:r>
      <w:r>
        <w:rPr>
          <w:i/>
          <w:color w:val="010202"/>
          <w:sz w:val="22"/>
        </w:rPr>
        <w:t>Eva Lilia Acosta</w:t>
      </w:r>
    </w:p>
    <w:p>
      <w:pPr>
        <w:spacing w:line="278" w:lineRule="auto" w:before="300"/>
        <w:ind w:left="1553" w:right="2637" w:firstLine="0"/>
        <w:jc w:val="left"/>
        <w:rPr>
          <w:b/>
          <w:sz w:val="22"/>
        </w:rPr>
      </w:pPr>
      <w:r>
        <w:rPr>
          <w:b/>
          <w:color w:val="231F20"/>
          <w:spacing w:val="-5"/>
          <w:sz w:val="22"/>
        </w:rPr>
        <w:t>NARRATIVAS  </w:t>
      </w:r>
      <w:r>
        <w:rPr>
          <w:b/>
          <w:color w:val="231F20"/>
          <w:sz w:val="22"/>
        </w:rPr>
        <w:t>DE MUJERES ADOLESCENTES EN DEFENSA DEL MEDIO AMBIENTE EN UN </w:t>
      </w:r>
      <w:r>
        <w:rPr>
          <w:b/>
          <w:color w:val="231F20"/>
          <w:spacing w:val="-4"/>
          <w:sz w:val="22"/>
        </w:rPr>
        <w:t>BACHILLERATO </w:t>
      </w:r>
      <w:r>
        <w:rPr>
          <w:b/>
          <w:color w:val="231F20"/>
          <w:sz w:val="22"/>
        </w:rPr>
        <w:t>TECNOLÓGICO DE LA</w:t>
      </w:r>
      <w:r>
        <w:rPr>
          <w:b/>
          <w:color w:val="231F20"/>
          <w:spacing w:val="-19"/>
          <w:sz w:val="22"/>
        </w:rPr>
        <w:t> </w:t>
      </w:r>
      <w:r>
        <w:rPr>
          <w:b/>
          <w:color w:val="231F20"/>
          <w:sz w:val="22"/>
        </w:rPr>
        <w:t>CIUDAD</w:t>
      </w:r>
    </w:p>
    <w:p>
      <w:pPr>
        <w:tabs>
          <w:tab w:pos="6661" w:val="left" w:leader="dot"/>
        </w:tabs>
        <w:spacing w:before="1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DE</w:t>
      </w:r>
      <w:r>
        <w:rPr>
          <w:b/>
          <w:color w:val="231F20"/>
          <w:spacing w:val="-4"/>
          <w:sz w:val="22"/>
        </w:rPr>
        <w:t> </w:t>
      </w:r>
      <w:r>
        <w:rPr>
          <w:b/>
          <w:color w:val="231F20"/>
          <w:sz w:val="22"/>
        </w:rPr>
        <w:t>MÉXICO</w:t>
        <w:tab/>
        <w:t>137</w:t>
      </w:r>
    </w:p>
    <w:p>
      <w:pPr>
        <w:spacing w:line="278" w:lineRule="auto" w:before="42"/>
        <w:ind w:left="1553" w:right="4382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Camila Pereira Abagaro </w:t>
      </w:r>
      <w:r>
        <w:rPr>
          <w:i/>
          <w:color w:val="231F20"/>
          <w:sz w:val="22"/>
        </w:rPr>
        <w:t>Blanca Miriam Ledesma Cano</w:t>
      </w:r>
    </w:p>
    <w:p>
      <w:pPr>
        <w:spacing w:before="300"/>
        <w:ind w:left="1553" w:right="2316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AMBIENTE, CULTURA Y GÉNERO EN LA GESTIÓN</w:t>
      </w:r>
    </w:p>
    <w:p>
      <w:pPr>
        <w:tabs>
          <w:tab w:pos="6661" w:val="left" w:leader="dot"/>
        </w:tabs>
        <w:spacing w:before="42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DE CUENCAS. RÍO </w:t>
      </w:r>
      <w:r>
        <w:rPr>
          <w:b/>
          <w:color w:val="231F20"/>
          <w:spacing w:val="-7"/>
          <w:sz w:val="22"/>
        </w:rPr>
        <w:t>MAYO,</w:t>
      </w:r>
      <w:r>
        <w:rPr>
          <w:b/>
          <w:color w:val="231F20"/>
          <w:spacing w:val="-10"/>
          <w:sz w:val="22"/>
        </w:rPr>
        <w:t> </w:t>
      </w:r>
      <w:r>
        <w:rPr>
          <w:b/>
          <w:color w:val="231F20"/>
          <w:sz w:val="22"/>
        </w:rPr>
        <w:t>ÁLAMOS,</w:t>
      </w:r>
      <w:r>
        <w:rPr>
          <w:b/>
          <w:color w:val="231F20"/>
          <w:spacing w:val="-3"/>
          <w:sz w:val="22"/>
        </w:rPr>
        <w:t> </w:t>
      </w:r>
      <w:r>
        <w:rPr>
          <w:b/>
          <w:color w:val="231F20"/>
          <w:sz w:val="22"/>
        </w:rPr>
        <w:t>SONORA</w:t>
        <w:tab/>
        <w:t>161</w:t>
      </w:r>
    </w:p>
    <w:p>
      <w:pPr>
        <w:spacing w:before="42"/>
        <w:ind w:left="1553" w:right="3247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Jesús Sales Colín</w:t>
      </w:r>
    </w:p>
    <w:p>
      <w:pPr>
        <w:spacing w:line="278" w:lineRule="auto" w:before="42"/>
        <w:ind w:left="1553" w:right="4888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Ma. Luisa Quintero Soto </w:t>
      </w:r>
      <w:r>
        <w:rPr>
          <w:i/>
          <w:color w:val="231F20"/>
          <w:sz w:val="22"/>
        </w:rPr>
        <w:t>Silvia Padilla Loredo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3"/>
        <w:rPr>
          <w:i/>
        </w:rPr>
      </w:pPr>
    </w:p>
    <w:p>
      <w:pPr>
        <w:pStyle w:val="Heading1"/>
      </w:pPr>
      <w:r>
        <w:rPr>
          <w:color w:val="231F20"/>
        </w:rPr>
        <w:t>GÉNERO Y NATURALEZA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2"/>
        <w:rPr>
          <w:b/>
          <w:sz w:val="23"/>
        </w:rPr>
      </w:pPr>
    </w:p>
    <w:p>
      <w:pPr>
        <w:tabs>
          <w:tab w:pos="6661" w:val="left" w:leader="dot"/>
        </w:tabs>
        <w:spacing w:before="0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FEMINISMO</w:t>
      </w:r>
      <w:r>
        <w:rPr>
          <w:b/>
          <w:color w:val="231F20"/>
          <w:spacing w:val="-8"/>
          <w:sz w:val="22"/>
        </w:rPr>
        <w:t> </w:t>
      </w:r>
      <w:r>
        <w:rPr>
          <w:b/>
          <w:color w:val="231F20"/>
          <w:sz w:val="22"/>
        </w:rPr>
        <w:t>Y</w:t>
      </w:r>
      <w:r>
        <w:rPr>
          <w:b/>
          <w:color w:val="231F20"/>
          <w:spacing w:val="-8"/>
          <w:sz w:val="22"/>
        </w:rPr>
        <w:t> </w:t>
      </w:r>
      <w:r>
        <w:rPr>
          <w:b/>
          <w:color w:val="231F20"/>
          <w:sz w:val="22"/>
        </w:rPr>
        <w:t>AMBIENTALISMO</w:t>
        <w:tab/>
        <w:t>197</w:t>
      </w:r>
    </w:p>
    <w:p>
      <w:pPr>
        <w:spacing w:before="42"/>
        <w:ind w:left="1553" w:right="3247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Alicia Rodríguez Ruíz</w:t>
      </w:r>
    </w:p>
    <w:p>
      <w:pPr>
        <w:pStyle w:val="BodyText"/>
        <w:spacing w:before="2"/>
        <w:rPr>
          <w:i/>
          <w:sz w:val="29"/>
        </w:rPr>
      </w:pPr>
    </w:p>
    <w:p>
      <w:pPr>
        <w:spacing w:line="278" w:lineRule="auto" w:before="0"/>
        <w:ind w:left="1553" w:right="2316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LAS MAESTRAS RURALES Y SU PAPEL EN LOS PROCESO DE LUCHA PARA ALCANZAR LA</w:t>
      </w:r>
    </w:p>
    <w:p>
      <w:pPr>
        <w:tabs>
          <w:tab w:pos="6661" w:val="left" w:leader="dot"/>
        </w:tabs>
        <w:spacing w:before="1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pacing w:val="-3"/>
          <w:sz w:val="22"/>
        </w:rPr>
        <w:t>IGUALDAD </w:t>
      </w:r>
      <w:r>
        <w:rPr>
          <w:b/>
          <w:color w:val="231F20"/>
          <w:sz w:val="22"/>
        </w:rPr>
        <w:t>ENTRE</w:t>
      </w:r>
      <w:r>
        <w:rPr>
          <w:b/>
          <w:color w:val="231F20"/>
          <w:spacing w:val="-3"/>
          <w:sz w:val="22"/>
        </w:rPr>
        <w:t> </w:t>
      </w:r>
      <w:r>
        <w:rPr>
          <w:b/>
          <w:color w:val="231F20"/>
          <w:sz w:val="22"/>
        </w:rPr>
        <w:t>LOS</w:t>
      </w:r>
      <w:r>
        <w:rPr>
          <w:b/>
          <w:color w:val="231F20"/>
          <w:spacing w:val="-3"/>
          <w:sz w:val="22"/>
        </w:rPr>
        <w:t> </w:t>
      </w:r>
      <w:r>
        <w:rPr>
          <w:b/>
          <w:color w:val="231F20"/>
          <w:sz w:val="22"/>
        </w:rPr>
        <w:t>GÉNEROS</w:t>
        <w:tab/>
        <w:t>225</w:t>
      </w:r>
    </w:p>
    <w:p>
      <w:pPr>
        <w:spacing w:line="278" w:lineRule="auto" w:before="42"/>
        <w:ind w:left="1553" w:right="4300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Liberio Victorino Ramírez </w:t>
      </w:r>
      <w:r>
        <w:rPr>
          <w:i/>
          <w:color w:val="231F20"/>
          <w:sz w:val="22"/>
        </w:rPr>
        <w:t>Rocío Ángeles Atriano</w:t>
      </w:r>
      <w:r>
        <w:rPr>
          <w:i/>
          <w:color w:val="231F20"/>
          <w:spacing w:val="-25"/>
          <w:sz w:val="22"/>
        </w:rPr>
        <w:t> </w:t>
      </w:r>
      <w:r>
        <w:rPr>
          <w:i/>
          <w:color w:val="231F20"/>
          <w:sz w:val="22"/>
        </w:rPr>
        <w:t>Mendieta</w:t>
      </w:r>
    </w:p>
    <w:p>
      <w:pPr>
        <w:spacing w:after="0" w:line="278" w:lineRule="auto"/>
        <w:jc w:val="left"/>
        <w:rPr>
          <w:sz w:val="22"/>
        </w:rPr>
        <w:sectPr>
          <w:pgSz w:w="8760" w:h="13080"/>
          <w:pgMar w:header="0" w:footer="1025" w:top="420" w:bottom="1280" w:left="0" w:right="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8"/>
        </w:rPr>
      </w:pPr>
    </w:p>
    <w:p>
      <w:pPr>
        <w:spacing w:line="278" w:lineRule="auto" w:before="0"/>
        <w:ind w:left="1553" w:right="2316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UNA HISTORIA SIN VIOLENCIA: TESTIMONIOS DESDE EL SER MUJER EN UN CONTEXTO</w:t>
      </w:r>
    </w:p>
    <w:p>
      <w:pPr>
        <w:tabs>
          <w:tab w:pos="7052" w:val="right" w:leader="dot"/>
        </w:tabs>
        <w:spacing w:before="1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INDÍGENA</w:t>
        <w:tab/>
        <w:t>251</w:t>
      </w:r>
    </w:p>
    <w:p>
      <w:pPr>
        <w:spacing w:line="278" w:lineRule="auto" w:before="42"/>
        <w:ind w:left="1553" w:right="4780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Xochitl Salomé Castañeda </w:t>
      </w:r>
      <w:r>
        <w:rPr>
          <w:i/>
          <w:color w:val="231F20"/>
          <w:sz w:val="22"/>
        </w:rPr>
        <w:t>Juan Jesús Velasco Orozco</w:t>
      </w:r>
    </w:p>
    <w:p>
      <w:pPr>
        <w:spacing w:line="278" w:lineRule="auto" w:before="300"/>
        <w:ind w:left="1553" w:right="2658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ÁREAS VERDES CONTRA ESTRÉS AMBIENTAL EN LAS MUJERES QUE HABITAN EN ZONAS</w:t>
      </w:r>
    </w:p>
    <w:p>
      <w:pPr>
        <w:tabs>
          <w:tab w:pos="7052" w:val="right" w:leader="dot"/>
        </w:tabs>
        <w:spacing w:before="1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URBANAS</w:t>
      </w:r>
      <w:r>
        <w:rPr>
          <w:b/>
          <w:color w:val="231F20"/>
          <w:spacing w:val="-1"/>
          <w:sz w:val="22"/>
        </w:rPr>
        <w:t> </w:t>
      </w:r>
      <w:r>
        <w:rPr>
          <w:b/>
          <w:color w:val="231F20"/>
          <w:sz w:val="22"/>
        </w:rPr>
        <w:t>DENSAMENTE</w:t>
      </w:r>
      <w:r>
        <w:rPr>
          <w:b/>
          <w:color w:val="231F20"/>
          <w:spacing w:val="-3"/>
          <w:sz w:val="22"/>
        </w:rPr>
        <w:t> </w:t>
      </w:r>
      <w:r>
        <w:rPr>
          <w:b/>
          <w:color w:val="231F20"/>
          <w:sz w:val="22"/>
        </w:rPr>
        <w:t>POBLADAS</w:t>
        <w:tab/>
        <w:t>293</w:t>
      </w:r>
    </w:p>
    <w:p>
      <w:pPr>
        <w:spacing w:line="278" w:lineRule="auto" w:before="42"/>
        <w:ind w:left="1553" w:right="4053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María Elena Rolanda </w:t>
      </w:r>
      <w:r>
        <w:rPr>
          <w:i/>
          <w:color w:val="231F20"/>
          <w:spacing w:val="-4"/>
          <w:sz w:val="22"/>
        </w:rPr>
        <w:t>Torres </w:t>
      </w:r>
      <w:r>
        <w:rPr>
          <w:i/>
          <w:color w:val="231F20"/>
          <w:sz w:val="22"/>
        </w:rPr>
        <w:t>López </w:t>
      </w:r>
      <w:r>
        <w:rPr>
          <w:i/>
          <w:color w:val="231F20"/>
          <w:sz w:val="22"/>
        </w:rPr>
        <w:t>Laura </w:t>
      </w:r>
      <w:r>
        <w:rPr>
          <w:i/>
          <w:color w:val="231F20"/>
          <w:spacing w:val="-3"/>
          <w:sz w:val="22"/>
        </w:rPr>
        <w:t>Verónica </w:t>
      </w:r>
      <w:r>
        <w:rPr>
          <w:i/>
          <w:color w:val="231F20"/>
          <w:sz w:val="22"/>
        </w:rPr>
        <w:t>Reyes Gómez Oscar Macías</w:t>
      </w:r>
      <w:r>
        <w:rPr>
          <w:i/>
          <w:color w:val="231F20"/>
          <w:spacing w:val="-9"/>
          <w:sz w:val="22"/>
        </w:rPr>
        <w:t> </w:t>
      </w:r>
      <w:r>
        <w:rPr>
          <w:i/>
          <w:color w:val="231F20"/>
          <w:sz w:val="22"/>
        </w:rPr>
        <w:t>Morales</w:t>
      </w:r>
    </w:p>
    <w:p>
      <w:pPr>
        <w:spacing w:before="300"/>
        <w:ind w:left="1553" w:right="2316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FORMACIÓN-EDUCACIÓN Y CAPACITACIÓN</w:t>
      </w:r>
    </w:p>
    <w:p>
      <w:pPr>
        <w:tabs>
          <w:tab w:pos="7052" w:val="right" w:leader="dot"/>
        </w:tabs>
        <w:spacing w:before="42"/>
        <w:ind w:left="1553" w:right="0" w:firstLine="0"/>
        <w:jc w:val="left"/>
        <w:rPr>
          <w:b/>
          <w:sz w:val="22"/>
        </w:rPr>
      </w:pPr>
      <w:r>
        <w:rPr>
          <w:b/>
          <w:color w:val="231F20"/>
          <w:spacing w:val="-6"/>
          <w:sz w:val="22"/>
        </w:rPr>
        <w:t>PARA </w:t>
      </w:r>
      <w:r>
        <w:rPr>
          <w:b/>
          <w:color w:val="231F20"/>
          <w:spacing w:val="-5"/>
          <w:sz w:val="22"/>
        </w:rPr>
        <w:t>CONSERVAR </w:t>
      </w:r>
      <w:r>
        <w:rPr>
          <w:b/>
          <w:color w:val="231F20"/>
          <w:sz w:val="22"/>
        </w:rPr>
        <w:t>LA</w:t>
      </w:r>
      <w:r>
        <w:rPr>
          <w:b/>
          <w:color w:val="231F20"/>
          <w:spacing w:val="9"/>
          <w:sz w:val="22"/>
        </w:rPr>
        <w:t> </w:t>
      </w:r>
      <w:r>
        <w:rPr>
          <w:b/>
          <w:color w:val="231F20"/>
          <w:spacing w:val="-3"/>
          <w:sz w:val="22"/>
        </w:rPr>
        <w:t>SALUD</w:t>
      </w:r>
      <w:r>
        <w:rPr>
          <w:b/>
          <w:color w:val="231F20"/>
          <w:sz w:val="22"/>
        </w:rPr>
        <w:t> INTEGRAL</w:t>
        <w:tab/>
        <w:t>311</w:t>
      </w:r>
    </w:p>
    <w:p>
      <w:pPr>
        <w:spacing w:line="278" w:lineRule="auto" w:before="42"/>
        <w:ind w:left="1553" w:right="4780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Silvia Padilla Loredo </w:t>
      </w:r>
      <w:r>
        <w:rPr>
          <w:i/>
          <w:color w:val="231F20"/>
          <w:sz w:val="22"/>
        </w:rPr>
        <w:t>María Luisa Quintero Soto</w:t>
      </w:r>
    </w:p>
    <w:p>
      <w:pPr>
        <w:spacing w:line="278" w:lineRule="auto" w:before="1"/>
        <w:ind w:left="1553" w:right="3600" w:firstLine="0"/>
        <w:jc w:val="left"/>
        <w:rPr>
          <w:i/>
          <w:sz w:val="22"/>
        </w:rPr>
      </w:pPr>
      <w:r>
        <w:rPr>
          <w:i/>
          <w:color w:val="231F20"/>
          <w:sz w:val="22"/>
        </w:rPr>
        <w:t>María Elena Rolanda Torres López </w:t>
      </w:r>
      <w:r>
        <w:rPr>
          <w:i/>
          <w:color w:val="231F20"/>
          <w:sz w:val="22"/>
        </w:rPr>
        <w:t>Jesús Sales Colín</w:t>
      </w:r>
    </w:p>
    <w:p>
      <w:pPr>
        <w:spacing w:after="0" w:line="278" w:lineRule="auto"/>
        <w:jc w:val="left"/>
        <w:rPr>
          <w:sz w:val="22"/>
        </w:rPr>
        <w:sectPr>
          <w:pgSz w:w="8760" w:h="13080"/>
          <w:pgMar w:header="0" w:footer="1025" w:top="420" w:bottom="12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8760" w:h="13080"/>
          <w:pgMar w:header="0" w:footer="1025" w:top="420" w:bottom="1220" w:left="0" w:right="0"/>
        </w:sect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before="8"/>
        <w:rPr>
          <w:rFonts w:ascii="Times New Roman"/>
          <w:sz w:val="29"/>
        </w:rPr>
      </w:pPr>
    </w:p>
    <w:p>
      <w:pPr>
        <w:pStyle w:val="Heading1"/>
      </w:pPr>
      <w:bookmarkStart w:name="_TOC_250001" w:id="1"/>
      <w:bookmarkEnd w:id="1"/>
      <w:r>
        <w:rPr>
          <w:color w:val="231F20"/>
        </w:rPr>
        <w:t>PRÓLOGO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7"/>
        <w:rPr>
          <w:b/>
          <w:sz w:val="21"/>
        </w:rPr>
      </w:pPr>
    </w:p>
    <w:p>
      <w:pPr>
        <w:pStyle w:val="BodyText"/>
        <w:spacing w:line="256" w:lineRule="auto"/>
        <w:ind w:left="1553" w:right="1550"/>
        <w:jc w:val="both"/>
      </w:pPr>
      <w:r>
        <w:rPr>
          <w:b/>
          <w:color w:val="231F20"/>
        </w:rPr>
        <w:t>En una época </w:t>
      </w:r>
      <w:r>
        <w:rPr>
          <w:color w:val="231F20"/>
        </w:rPr>
        <w:t>caracterizada por la globalización es</w:t>
      </w:r>
      <w:r>
        <w:rPr>
          <w:color w:val="231F20"/>
          <w:spacing w:val="-25"/>
        </w:rPr>
        <w:t> </w:t>
      </w:r>
      <w:r>
        <w:rPr>
          <w:color w:val="231F20"/>
        </w:rPr>
        <w:t>evi- dente que existe una cada vez mayor interrelación en</w:t>
      </w:r>
      <w:r>
        <w:rPr>
          <w:color w:val="231F20"/>
          <w:spacing w:val="-36"/>
        </w:rPr>
        <w:t> </w:t>
      </w:r>
      <w:r>
        <w:rPr>
          <w:color w:val="231F20"/>
        </w:rPr>
        <w:t>la que todos dependemos de todos. Esa interdependencia hace necesario el contar con esquemas que permitan responder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necesidad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convivir</w:t>
      </w:r>
      <w:r>
        <w:rPr>
          <w:color w:val="231F20"/>
          <w:spacing w:val="-8"/>
        </w:rPr>
        <w:t> </w:t>
      </w:r>
      <w:r>
        <w:rPr>
          <w:color w:val="231F20"/>
        </w:rPr>
        <w:t>juntos,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hace imprescindible contar como lo señaló François </w:t>
      </w:r>
      <w:r>
        <w:rPr>
          <w:color w:val="231F20"/>
          <w:spacing w:val="-4"/>
        </w:rPr>
        <w:t>Vallaeys </w:t>
      </w:r>
      <w:r>
        <w:rPr>
          <w:color w:val="231F20"/>
        </w:rPr>
        <w:t>(2010) con una racionalidad ética universal que no de- penda de puntos de vista culturales</w:t>
      </w:r>
      <w:r>
        <w:rPr>
          <w:color w:val="231F20"/>
          <w:spacing w:val="-35"/>
        </w:rPr>
        <w:t> </w:t>
      </w:r>
      <w:r>
        <w:rPr>
          <w:color w:val="231F20"/>
        </w:rPr>
        <w:t>particulares.</w:t>
      </w:r>
    </w:p>
    <w:p>
      <w:pPr>
        <w:pStyle w:val="BodyText"/>
        <w:spacing w:line="256" w:lineRule="auto"/>
        <w:ind w:left="1553" w:right="1551" w:firstLine="396"/>
        <w:jc w:val="both"/>
      </w:pPr>
      <w:r>
        <w:rPr>
          <w:color w:val="231F20"/>
        </w:rPr>
        <w:t>Cuando hablamos de la defensa del medio ambien- te, como entes sociales tenemos el compromiso de pro- teger todas las cosas </w:t>
      </w:r>
      <w:r>
        <w:rPr>
          <w:color w:val="231F20"/>
          <w:spacing w:val="-3"/>
        </w:rPr>
        <w:t>vivas </w:t>
      </w:r>
      <w:r>
        <w:rPr>
          <w:color w:val="231F20"/>
        </w:rPr>
        <w:t>que nos rodean, </w:t>
      </w:r>
      <w:r>
        <w:rPr>
          <w:color w:val="231F20"/>
          <w:spacing w:val="-3"/>
        </w:rPr>
        <w:t>ya </w:t>
      </w:r>
      <w:r>
        <w:rPr>
          <w:color w:val="231F20"/>
        </w:rPr>
        <w:t>que de esto</w:t>
      </w:r>
      <w:r>
        <w:rPr>
          <w:color w:val="231F20"/>
          <w:spacing w:val="-7"/>
        </w:rPr>
        <w:t> </w:t>
      </w:r>
      <w:r>
        <w:rPr>
          <w:color w:val="231F20"/>
        </w:rPr>
        <w:t>depende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vida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quienes</w:t>
      </w:r>
      <w:r>
        <w:rPr>
          <w:color w:val="231F20"/>
          <w:spacing w:val="-8"/>
        </w:rPr>
        <w:t> </w:t>
      </w:r>
      <w:r>
        <w:rPr>
          <w:color w:val="231F20"/>
        </w:rPr>
        <w:t>habitamos</w:t>
      </w:r>
      <w:r>
        <w:rPr>
          <w:color w:val="231F20"/>
          <w:spacing w:val="-9"/>
        </w:rPr>
        <w:t> </w:t>
      </w:r>
      <w:r>
        <w:rPr>
          <w:color w:val="231F20"/>
        </w:rPr>
        <w:t>el planeta, así como de las futuras</w:t>
      </w:r>
      <w:r>
        <w:rPr>
          <w:color w:val="231F20"/>
          <w:spacing w:val="-34"/>
        </w:rPr>
        <w:t> </w:t>
      </w:r>
      <w:r>
        <w:rPr>
          <w:color w:val="231F20"/>
        </w:rPr>
        <w:t>generaciones.</w:t>
      </w:r>
    </w:p>
    <w:p>
      <w:pPr>
        <w:pStyle w:val="BodyText"/>
        <w:spacing w:line="256" w:lineRule="auto"/>
        <w:ind w:left="1553" w:right="1551" w:firstLine="396"/>
        <w:jc w:val="both"/>
      </w:pPr>
      <w:r>
        <w:rPr>
          <w:color w:val="231F20"/>
        </w:rPr>
        <w:t>De lo </w:t>
      </w:r>
      <w:r>
        <w:rPr>
          <w:color w:val="231F20"/>
          <w:spacing w:val="-4"/>
        </w:rPr>
        <w:t>anterior, </w:t>
      </w:r>
      <w:r>
        <w:rPr>
          <w:color w:val="231F20"/>
        </w:rPr>
        <w:t>destaca la importancia de crear una conciencia ética acerca del uso que les damos a los re- cursos naturales que tenemos a disposición evitando con ello ponerlos en peligro. Por lo tanto, defender el medio ambiente es parte de nuestro deber actuando como agentes dinámicos fomentando con ello la coope- ración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haga</w:t>
      </w:r>
      <w:r>
        <w:rPr>
          <w:color w:val="231F20"/>
          <w:spacing w:val="-11"/>
        </w:rPr>
        <w:t> </w:t>
      </w:r>
      <w:r>
        <w:rPr>
          <w:color w:val="231F20"/>
        </w:rPr>
        <w:t>factible</w:t>
      </w:r>
      <w:r>
        <w:rPr>
          <w:color w:val="231F20"/>
          <w:spacing w:val="-10"/>
        </w:rPr>
        <w:t> </w:t>
      </w:r>
      <w:r>
        <w:rPr>
          <w:color w:val="231F20"/>
        </w:rPr>
        <w:t>contar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mejor</w:t>
      </w:r>
      <w:r>
        <w:rPr>
          <w:color w:val="231F20"/>
          <w:spacing w:val="-11"/>
        </w:rPr>
        <w:t> </w:t>
      </w:r>
      <w:r>
        <w:rPr>
          <w:color w:val="231F20"/>
        </w:rPr>
        <w:t>futuro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un mundo más</w:t>
      </w:r>
      <w:r>
        <w:rPr>
          <w:color w:val="231F20"/>
          <w:spacing w:val="-1"/>
        </w:rPr>
        <w:t> </w:t>
      </w:r>
      <w:r>
        <w:rPr>
          <w:color w:val="231F20"/>
        </w:rPr>
        <w:t>saludable.</w:t>
      </w:r>
    </w:p>
    <w:p>
      <w:pPr>
        <w:pStyle w:val="BodyText"/>
        <w:spacing w:line="256" w:lineRule="auto"/>
        <w:ind w:left="1553" w:right="1551" w:firstLine="396"/>
        <w:jc w:val="both"/>
      </w:pPr>
      <w:r>
        <w:rPr>
          <w:color w:val="231F20"/>
        </w:rPr>
        <w:t>Por otra parte y partiendo de que no se debe con- fundir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“Etica”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“conducta</w:t>
      </w:r>
      <w:r>
        <w:rPr>
          <w:color w:val="231F20"/>
          <w:spacing w:val="-9"/>
        </w:rPr>
        <w:t> </w:t>
      </w:r>
      <w:r>
        <w:rPr>
          <w:color w:val="231F20"/>
        </w:rPr>
        <w:t>socialmente</w:t>
      </w:r>
      <w:r>
        <w:rPr>
          <w:color w:val="231F20"/>
          <w:spacing w:val="-11"/>
        </w:rPr>
        <w:t> </w:t>
      </w:r>
      <w:r>
        <w:rPr>
          <w:color w:val="231F20"/>
        </w:rPr>
        <w:t>aceptada” y de que el ámbito del deber moral es muy restringido, es importante mantener abierto el debate para que cada</w:t>
      </w:r>
      <w:r>
        <w:rPr>
          <w:color w:val="231F20"/>
          <w:spacing w:val="35"/>
        </w:rPr>
        <w:t> </w:t>
      </w:r>
      <w:r>
        <w:rPr>
          <w:color w:val="231F20"/>
        </w:rPr>
        <w:t>uno</w:t>
      </w:r>
      <w:r>
        <w:rPr>
          <w:color w:val="231F20"/>
          <w:spacing w:val="36"/>
        </w:rPr>
        <w:t> </w:t>
      </w:r>
      <w:r>
        <w:rPr>
          <w:color w:val="231F20"/>
        </w:rPr>
        <w:t>tomemos</w:t>
      </w:r>
      <w:r>
        <w:rPr>
          <w:color w:val="231F20"/>
          <w:spacing w:val="35"/>
        </w:rPr>
        <w:t> </w:t>
      </w:r>
      <w:r>
        <w:rPr>
          <w:color w:val="231F20"/>
        </w:rPr>
        <w:t>una</w:t>
      </w:r>
      <w:r>
        <w:rPr>
          <w:color w:val="231F20"/>
          <w:spacing w:val="36"/>
        </w:rPr>
        <w:t> </w:t>
      </w:r>
      <w:r>
        <w:rPr>
          <w:color w:val="231F20"/>
        </w:rPr>
        <w:t>decisión</w:t>
      </w:r>
      <w:r>
        <w:rPr>
          <w:color w:val="231F20"/>
          <w:spacing w:val="34"/>
        </w:rPr>
        <w:t> </w:t>
      </w:r>
      <w:r>
        <w:rPr>
          <w:color w:val="231F20"/>
        </w:rPr>
        <w:t>razonada</w:t>
      </w:r>
      <w:r>
        <w:rPr>
          <w:color w:val="231F20"/>
          <w:spacing w:val="36"/>
        </w:rPr>
        <w:t> </w:t>
      </w:r>
      <w:r>
        <w:rPr>
          <w:color w:val="231F20"/>
        </w:rPr>
        <w:t>respecto</w:t>
      </w:r>
      <w:r>
        <w:rPr>
          <w:color w:val="231F20"/>
          <w:spacing w:val="35"/>
        </w:rPr>
        <w:t> </w:t>
      </w:r>
      <w:r>
        <w:rPr>
          <w:color w:val="231F20"/>
        </w:rPr>
        <w:t>a</w:t>
      </w:r>
    </w:p>
    <w:p>
      <w:pPr>
        <w:spacing w:after="0" w:line="256" w:lineRule="auto"/>
        <w:jc w:val="both"/>
        <w:sectPr>
          <w:pgSz w:w="8760" w:h="13080"/>
          <w:pgMar w:header="0" w:footer="1025" w:top="420" w:bottom="12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56" w:lineRule="auto" w:before="67"/>
        <w:ind w:left="1553" w:right="1551"/>
        <w:jc w:val="both"/>
      </w:pPr>
      <w:r>
        <w:rPr>
          <w:color w:val="231F20"/>
        </w:rPr>
        <w:t>cómo debemos organizar nuestra vida social, porque  la gran diversidad de costumbres y convenciones que existen en los distintos grupos sociales, proporcionan perspectivas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creencias</w:t>
      </w:r>
      <w:r>
        <w:rPr>
          <w:color w:val="231F20"/>
          <w:spacing w:val="-14"/>
        </w:rPr>
        <w:t> </w:t>
      </w:r>
      <w:r>
        <w:rPr>
          <w:color w:val="231F20"/>
        </w:rPr>
        <w:t>particulares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hacen</w:t>
      </w:r>
      <w:r>
        <w:rPr>
          <w:color w:val="231F20"/>
          <w:spacing w:val="-14"/>
        </w:rPr>
        <w:t> </w:t>
      </w:r>
      <w:r>
        <w:rPr>
          <w:color w:val="231F20"/>
        </w:rPr>
        <w:t>relativa y variada la forma en podemos participar en el cuidado y defensa del medio</w:t>
      </w:r>
      <w:r>
        <w:rPr>
          <w:color w:val="231F20"/>
          <w:spacing w:val="-15"/>
        </w:rPr>
        <w:t> </w:t>
      </w:r>
      <w:r>
        <w:rPr>
          <w:color w:val="231F20"/>
        </w:rPr>
        <w:t>ambiente.</w:t>
      </w:r>
    </w:p>
    <w:p>
      <w:pPr>
        <w:pStyle w:val="BodyText"/>
        <w:spacing w:line="256" w:lineRule="auto"/>
        <w:ind w:left="1553" w:right="1551" w:firstLine="396"/>
        <w:jc w:val="both"/>
      </w:pPr>
      <w:r>
        <w:rPr>
          <w:color w:val="231F20"/>
        </w:rPr>
        <w:t>Sin embargo, cuando pensamos en un “deber moral” generalmente lo formulamos como una regla de conducta exigible para todos, refiriéndonos a algo que “todos deberían </w:t>
      </w:r>
      <w:r>
        <w:rPr>
          <w:color w:val="231F20"/>
          <w:spacing w:val="-4"/>
        </w:rPr>
        <w:t>hacer”, </w:t>
      </w:r>
      <w:r>
        <w:rPr>
          <w:color w:val="231F20"/>
        </w:rPr>
        <w:t>perdiendo de vista que existen diferentes culturas y por lo tanto distintas formas</w:t>
      </w:r>
      <w:r>
        <w:rPr>
          <w:color w:val="231F20"/>
          <w:spacing w:val="-34"/>
        </w:rPr>
        <w:t> </w:t>
      </w:r>
      <w:r>
        <w:rPr>
          <w:color w:val="231F20"/>
        </w:rPr>
        <w:t>apre- hender el problema y su relaciones de causalidad, ob- servándose también diferencias en la forma de abordar este problema cuando se emplea un enfoque de</w:t>
      </w:r>
      <w:r>
        <w:rPr>
          <w:color w:val="231F20"/>
          <w:spacing w:val="-24"/>
        </w:rPr>
        <w:t> </w:t>
      </w:r>
      <w:r>
        <w:rPr>
          <w:color w:val="231F20"/>
        </w:rPr>
        <w:t>género, es en esta diversidad de concepciones en donde radica la riqueza de esta obra, en ella confluyen una serie de enfoques y posiciones que le dan esa perspectiva mul- tidisciplinaria que caracteriza a los estudios modernos, con ello se logra un enfoque holístico del estudio de la defensa del medio ambiente, enriquecido con un enfo- que de género por lo que tanto los estudiosos de esta problemática, como aquellos que estén interesados en algún</w:t>
      </w:r>
      <w:r>
        <w:rPr>
          <w:color w:val="231F20"/>
          <w:spacing w:val="-6"/>
        </w:rPr>
        <w:t> </w:t>
      </w:r>
      <w:r>
        <w:rPr>
          <w:color w:val="231F20"/>
        </w:rPr>
        <w:t>aspecto</w:t>
      </w:r>
      <w:r>
        <w:rPr>
          <w:color w:val="231F20"/>
          <w:spacing w:val="-6"/>
        </w:rPr>
        <w:t> </w:t>
      </w:r>
      <w:r>
        <w:rPr>
          <w:color w:val="231F20"/>
        </w:rPr>
        <w:t>relacionado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defensa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medio</w:t>
      </w:r>
      <w:r>
        <w:rPr>
          <w:color w:val="231F20"/>
          <w:spacing w:val="-7"/>
        </w:rPr>
        <w:t> </w:t>
      </w:r>
      <w:r>
        <w:rPr>
          <w:color w:val="231F20"/>
        </w:rPr>
        <w:t>am- biente, seguramente encontrarán información relevan- te para sus</w:t>
      </w:r>
      <w:r>
        <w:rPr>
          <w:color w:val="231F20"/>
          <w:spacing w:val="-10"/>
        </w:rPr>
        <w:t> </w:t>
      </w:r>
      <w:r>
        <w:rPr>
          <w:color w:val="231F20"/>
        </w:rPr>
        <w:t>fines.</w:t>
      </w:r>
    </w:p>
    <w:p>
      <w:pPr>
        <w:pStyle w:val="BodyText"/>
        <w:spacing w:line="256" w:lineRule="auto"/>
        <w:ind w:left="1553" w:right="1551" w:firstLine="396"/>
        <w:jc w:val="both"/>
      </w:pPr>
      <w:r>
        <w:rPr>
          <w:color w:val="231F20"/>
        </w:rPr>
        <w:t>En otras palabras, “Pensamiento, mítico, tradición oral y género en defensa del medio </w:t>
      </w:r>
      <w:r>
        <w:rPr>
          <w:color w:val="231F20"/>
          <w:spacing w:val="-4"/>
        </w:rPr>
        <w:t>ambiente”, </w:t>
      </w:r>
      <w:r>
        <w:rPr>
          <w:color w:val="231F20"/>
        </w:rPr>
        <w:t>agluti- na una serie de trabajos que partiendo de la línea de investigación “transdisciplinaria en  economía,  cultu- </w:t>
      </w:r>
      <w:r>
        <w:rPr>
          <w:color w:val="231F20"/>
          <w:spacing w:val="-3"/>
        </w:rPr>
        <w:t>ra </w:t>
      </w:r>
      <w:r>
        <w:rPr>
          <w:color w:val="231F20"/>
        </w:rPr>
        <w:t>y sociedad sobre género, sustentabilidad, comercio, salud y educación” en torno a ella, aborda el tema de   la defensa del medio ambiente, ofreciendo</w:t>
      </w:r>
      <w:r>
        <w:rPr>
          <w:color w:val="231F20"/>
          <w:spacing w:val="-31"/>
        </w:rPr>
        <w:t> </w:t>
      </w:r>
      <w:r>
        <w:rPr>
          <w:color w:val="231F20"/>
        </w:rPr>
        <w:t>perspectivas que </w:t>
      </w:r>
      <w:r>
        <w:rPr>
          <w:color w:val="231F20"/>
          <w:spacing w:val="-3"/>
        </w:rPr>
        <w:t>van </w:t>
      </w:r>
      <w:r>
        <w:rPr>
          <w:color w:val="231F20"/>
        </w:rPr>
        <w:t>desde planteamientos más amplios como la</w:t>
      </w:r>
      <w:r>
        <w:rPr>
          <w:color w:val="231F20"/>
          <w:spacing w:val="1"/>
        </w:rPr>
        <w:t> </w:t>
      </w:r>
      <w:r>
        <w:rPr>
          <w:color w:val="231F20"/>
        </w:rPr>
        <w:t>re-</w:t>
      </w:r>
    </w:p>
    <w:p>
      <w:pPr>
        <w:spacing w:after="0" w:line="256" w:lineRule="auto"/>
        <w:jc w:val="both"/>
        <w:sectPr>
          <w:pgSz w:w="8760" w:h="13080"/>
          <w:pgMar w:header="0" w:footer="1025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BodyText"/>
        <w:spacing w:line="256" w:lineRule="auto" w:before="67"/>
        <w:ind w:left="1553" w:right="1551"/>
        <w:jc w:val="both"/>
      </w:pPr>
      <w:r>
        <w:rPr>
          <w:color w:val="231F20"/>
        </w:rPr>
        <w:t>lación existente entre género y naturaleza; los efectos que sobre la problemática abordada tiene la intercultu- ralidad llegando a otros más específicos y particulares como los referidos a un área geográfica determinada,   a la preeminencia de aspectos culturales hasta llegar a abordar cuestiones míticas y su relación con el cuidado del medio</w:t>
      </w:r>
      <w:r>
        <w:rPr>
          <w:color w:val="231F20"/>
          <w:spacing w:val="-9"/>
        </w:rPr>
        <w:t> </w:t>
      </w:r>
      <w:r>
        <w:rPr>
          <w:color w:val="231F20"/>
        </w:rPr>
        <w:t>ambiente.</w:t>
      </w:r>
    </w:p>
    <w:p>
      <w:pPr>
        <w:pStyle w:val="BodyText"/>
        <w:spacing w:before="5"/>
        <w:rPr>
          <w:sz w:val="25"/>
        </w:rPr>
      </w:pPr>
    </w:p>
    <w:p>
      <w:pPr>
        <w:pStyle w:val="Heading2"/>
        <w:spacing w:before="1"/>
        <w:ind w:left="3989"/>
      </w:pPr>
      <w:r>
        <w:rPr>
          <w:color w:val="231F20"/>
          <w:w w:val="105"/>
        </w:rPr>
        <w:t>Luis Ramón López Gutiérrez</w:t>
      </w:r>
    </w:p>
    <w:p>
      <w:pPr>
        <w:spacing w:after="0"/>
        <w:sectPr>
          <w:pgSz w:w="8760" w:h="13080"/>
          <w:pgMar w:header="0" w:footer="1025" w:top="420" w:bottom="12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8760" w:h="13080"/>
          <w:pgMar w:header="0" w:footer="1025" w:top="420" w:bottom="122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</w:rPr>
      </w:pPr>
    </w:p>
    <w:p>
      <w:pPr>
        <w:pStyle w:val="Heading1"/>
        <w:spacing w:before="61"/>
      </w:pPr>
      <w:bookmarkStart w:name="_TOC_250000" w:id="2"/>
      <w:bookmarkEnd w:id="2"/>
      <w:r>
        <w:rPr>
          <w:color w:val="231F20"/>
        </w:rPr>
        <w:t>INTRODUCCIÓN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7"/>
        <w:rPr>
          <w:b/>
          <w:sz w:val="21"/>
        </w:rPr>
      </w:pPr>
    </w:p>
    <w:p>
      <w:pPr>
        <w:pStyle w:val="BodyText"/>
        <w:spacing w:line="256" w:lineRule="auto"/>
        <w:ind w:left="1553" w:right="1551"/>
        <w:jc w:val="both"/>
      </w:pPr>
      <w:r>
        <w:rPr>
          <w:b/>
          <w:color w:val="231F20"/>
        </w:rPr>
        <w:t>Este libro contempla </w:t>
      </w:r>
      <w:r>
        <w:rPr>
          <w:color w:val="231F20"/>
        </w:rPr>
        <w:t>dos grandes apartados, prime- ramente “Epistemologías de la tradición oral” en el que se presentan seis capítulos, el primero de ellos titula- do “De la Razón Moderna a la Imaginación Simbólica. Reencuentros con los mitos de origen” Elisa Bertha </w:t>
      </w:r>
      <w:r>
        <w:rPr>
          <w:color w:val="231F20"/>
          <w:spacing w:val="-6"/>
        </w:rPr>
        <w:t>Ve- </w:t>
      </w:r>
      <w:r>
        <w:rPr>
          <w:color w:val="231F20"/>
        </w:rPr>
        <w:t>lázquez y Ma. Luisa Quintero hacen una investigación hermenéutica refiriendo el pensamiento sagrado de los huicholes, sus ancestros y los elementos de la natura- leza que forman parte de la existencia indígena de este pueblo, como son el Sol, el </w:t>
      </w:r>
      <w:r>
        <w:rPr>
          <w:color w:val="231F20"/>
          <w:spacing w:val="-7"/>
        </w:rPr>
        <w:t>Mar, </w:t>
      </w:r>
      <w:r>
        <w:rPr>
          <w:color w:val="231F20"/>
        </w:rPr>
        <w:t>la Luna, las Estrellas, los árboles, cerros, lagos, animales y las piedras, como objetos</w:t>
      </w:r>
      <w:r>
        <w:rPr>
          <w:color w:val="231F20"/>
          <w:spacing w:val="-12"/>
        </w:rPr>
        <w:t> </w:t>
      </w:r>
      <w:r>
        <w:rPr>
          <w:color w:val="231F20"/>
        </w:rPr>
        <w:t>sagrados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distinguen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objetos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es- pacio</w:t>
      </w:r>
      <w:r>
        <w:rPr>
          <w:color w:val="231F20"/>
          <w:spacing w:val="-10"/>
        </w:rPr>
        <w:t> </w:t>
      </w:r>
      <w:r>
        <w:rPr>
          <w:color w:val="231F20"/>
        </w:rPr>
        <w:t>profano,</w:t>
      </w:r>
      <w:r>
        <w:rPr>
          <w:color w:val="231F20"/>
          <w:spacing w:val="-10"/>
        </w:rPr>
        <w:t> </w:t>
      </w:r>
      <w:r>
        <w:rPr>
          <w:color w:val="231F20"/>
        </w:rPr>
        <w:t>mostrando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sentido</w:t>
      </w:r>
      <w:r>
        <w:rPr>
          <w:color w:val="231F20"/>
          <w:spacing w:val="-11"/>
        </w:rPr>
        <w:t> </w:t>
      </w:r>
      <w:r>
        <w:rPr>
          <w:color w:val="231F20"/>
        </w:rPr>
        <w:t>especial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cuanto representan</w:t>
      </w:r>
      <w:r>
        <w:rPr>
          <w:color w:val="231F20"/>
          <w:spacing w:val="-8"/>
        </w:rPr>
        <w:t> </w:t>
      </w:r>
      <w:r>
        <w:rPr>
          <w:color w:val="231F20"/>
        </w:rPr>
        <w:t>detalles,</w:t>
      </w:r>
      <w:r>
        <w:rPr>
          <w:color w:val="231F20"/>
          <w:spacing w:val="-8"/>
        </w:rPr>
        <w:t> </w:t>
      </w:r>
      <w:r>
        <w:rPr>
          <w:color w:val="231F20"/>
        </w:rPr>
        <w:t>historias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recuerdos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les</w:t>
      </w:r>
      <w:r>
        <w:rPr>
          <w:color w:val="231F20"/>
          <w:spacing w:val="-8"/>
        </w:rPr>
        <w:t> </w:t>
      </w:r>
      <w:r>
        <w:rPr>
          <w:color w:val="231F20"/>
        </w:rPr>
        <w:t>colo- ca en los dominios de la imaginación</w:t>
      </w:r>
      <w:r>
        <w:rPr>
          <w:color w:val="231F20"/>
          <w:spacing w:val="-8"/>
        </w:rPr>
        <w:t> </w:t>
      </w:r>
      <w:r>
        <w:rPr>
          <w:color w:val="231F20"/>
        </w:rPr>
        <w:t>simbólica.</w:t>
      </w:r>
    </w:p>
    <w:p>
      <w:pPr>
        <w:pStyle w:val="BodyText"/>
        <w:spacing w:line="256" w:lineRule="auto"/>
        <w:ind w:left="1554" w:right="1551" w:firstLine="396"/>
        <w:jc w:val="both"/>
      </w:pPr>
      <w:r>
        <w:rPr>
          <w:color w:val="010202"/>
        </w:rPr>
        <w:t>El segundo capítulo, realizado por </w:t>
      </w:r>
      <w:r>
        <w:rPr>
          <w:i/>
          <w:color w:val="010202"/>
        </w:rPr>
        <w:t>Manuel Leonar- </w:t>
      </w:r>
      <w:r>
        <w:rPr>
          <w:i/>
          <w:color w:val="010202"/>
        </w:rPr>
        <w:t>do Ibarra Espinosa y Diego Fernando </w:t>
      </w:r>
      <w:r>
        <w:rPr>
          <w:i/>
          <w:color w:val="010202"/>
          <w:spacing w:val="-3"/>
        </w:rPr>
        <w:t>Velasco </w:t>
      </w:r>
      <w:r>
        <w:rPr>
          <w:i/>
          <w:color w:val="010202"/>
        </w:rPr>
        <w:t>Cañas, </w:t>
      </w:r>
      <w:r>
        <w:rPr>
          <w:color w:val="010202"/>
        </w:rPr>
        <w:t>lo conforma un trabajo de nombre </w:t>
      </w:r>
      <w:r>
        <w:rPr>
          <w:i/>
          <w:color w:val="010202"/>
        </w:rPr>
        <w:t>“L</w:t>
      </w:r>
      <w:r>
        <w:rPr>
          <w:color w:val="010202"/>
        </w:rPr>
        <w:t>a historia oral: una aproximación teórico-metodológica para el estudio re- dignificador de los grupos originarios desde la episte- mología del </w:t>
      </w:r>
      <w:r>
        <w:rPr>
          <w:color w:val="010202"/>
          <w:spacing w:val="-6"/>
        </w:rPr>
        <w:t>sur”, </w:t>
      </w:r>
      <w:r>
        <w:rPr>
          <w:color w:val="231F20"/>
        </w:rPr>
        <w:t>se trata de una reconstrucción de los fundamentos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orígenes</w:t>
      </w:r>
      <w:r>
        <w:rPr>
          <w:color w:val="231F20"/>
          <w:spacing w:val="-9"/>
        </w:rPr>
        <w:t> </w:t>
      </w:r>
      <w:r>
        <w:rPr>
          <w:color w:val="231F20"/>
        </w:rPr>
        <w:t>conceptuales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historia</w:t>
      </w:r>
      <w:r>
        <w:rPr>
          <w:color w:val="231F20"/>
          <w:spacing w:val="-8"/>
        </w:rPr>
        <w:t> </w:t>
      </w:r>
      <w:r>
        <w:rPr>
          <w:color w:val="231F20"/>
        </w:rPr>
        <w:t>oral como propuesta contra-hegemónica de la</w:t>
      </w:r>
      <w:r>
        <w:rPr>
          <w:color w:val="231F20"/>
          <w:spacing w:val="-31"/>
        </w:rPr>
        <w:t> </w:t>
      </w:r>
      <w:r>
        <w:rPr>
          <w:color w:val="231F20"/>
        </w:rPr>
        <w:t>historiografía clásica,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después</w:t>
      </w:r>
      <w:r>
        <w:rPr>
          <w:color w:val="231F20"/>
          <w:spacing w:val="-11"/>
        </w:rPr>
        <w:t> </w:t>
      </w:r>
      <w:r>
        <w:rPr>
          <w:color w:val="231F20"/>
        </w:rPr>
        <w:t>elaborar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i/>
          <w:color w:val="231F20"/>
        </w:rPr>
        <w:t>teoría</w:t>
      </w:r>
      <w:r>
        <w:rPr>
          <w:i/>
          <w:color w:val="231F20"/>
          <w:spacing w:val="-10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0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1"/>
        </w:rPr>
        <w:t> </w:t>
      </w:r>
      <w:r>
        <w:rPr>
          <w:i/>
          <w:color w:val="231F20"/>
        </w:rPr>
        <w:t>retaguar- </w:t>
      </w:r>
      <w:r>
        <w:rPr>
          <w:i/>
          <w:color w:val="231F20"/>
        </w:rPr>
        <w:t>dia </w:t>
      </w:r>
      <w:r>
        <w:rPr>
          <w:color w:val="231F20"/>
        </w:rPr>
        <w:t>y enfrentarla al análisis de la realidad en el rostro de un instrumento metodológico para la comprensión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</w:p>
    <w:sectPr>
      <w:pgSz w:w="8760" w:h="13080"/>
      <w:pgMar w:header="0" w:footer="1025" w:top="420" w:bottom="122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Microsoft YaHei UI">
    <w:altName w:val="Microsoft YaHei U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784" from="21pt,639pt" to="21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760" from="417pt,639pt" to="417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736" from="15pt,633pt" to="0pt,63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712" from="423pt,633pt" to="438pt,633pt" stroked="true" strokeweight=".25pt" strokecolor="#000000">
          <w10:wrap type="none"/>
        </v:lin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688" from="21pt,639pt" to="21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664" from="417pt,639pt" to="417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640" from="15pt,633pt" to="0pt,63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616" from="423pt,633pt" to="438pt,633pt" stroked="true" strokeweight=".25pt" strokecolor="#000000">
          <w10:wrap type="none"/>
        </v:lin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592" from="21pt,639pt" to="21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568" from="417pt,639pt" to="417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544" from="15pt,633pt" to="0pt,63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520" from="423pt,633pt" to="438pt,633pt" stroked="true" strokeweight=".25pt" strokecolor="#000000">
          <w10:wrap type="none"/>
        </v:lin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496" from="21pt,639pt" to="21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472" from="417pt,639pt" to="417pt,654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448" from="15pt,633pt" to="0pt,63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424" from="423pt,633pt" to="438pt,633pt" stroked="true" strokeweight=".2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05.908203pt;margin-top:588.767822pt;width:27.05pt;height:12.8pt;mso-position-horizontal-relative:page;mso-position-vertical-relative:page;z-index:-9400" type="#_x0000_t202" filled="false" stroked="false">
          <v:textbox inset="0,0,0,0">
            <w:txbxContent>
              <w:p>
                <w:pPr>
                  <w:spacing w:line="248" w:lineRule="exact" w:before="0"/>
                  <w:ind w:left="57" w:right="0" w:firstLine="0"/>
                  <w:jc w:val="left"/>
                  <w:rPr>
                    <w:rFonts w:ascii="Microsoft YaHei UI"/>
                    <w:b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Microsoft YaHei UI"/>
                    <w:b/>
                    <w:color w:val="231F20"/>
                    <w:w w:val="170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9880" from="21pt,15pt" to="21pt,0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856" from="417pt,15pt" to="417pt,0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832" from="15pt,21pt" to="0pt,21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9808" from="423pt,21pt" to="438pt,21pt" stroked="true" strokeweight=".25pt" strokecolor="#000000"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3"/>
      <w:numFmt w:val="upperLetter"/>
      <w:lvlText w:val="%1."/>
      <w:lvlJc w:val="left"/>
      <w:pPr>
        <w:ind w:left="3494" w:hanging="248"/>
        <w:jc w:val="left"/>
      </w:pPr>
      <w:rPr>
        <w:rFonts w:hint="default" w:ascii="Cambria" w:hAnsi="Cambria" w:eastAsia="Cambria" w:cs="Cambria"/>
        <w:color w:val="231F20"/>
        <w:spacing w:val="-26"/>
        <w:w w:val="100"/>
        <w:sz w:val="20"/>
        <w:szCs w:val="20"/>
      </w:rPr>
    </w:lvl>
    <w:lvl w:ilvl="1">
      <w:start w:val="1"/>
      <w:numFmt w:val="decimal"/>
      <w:lvlText w:val="%2."/>
      <w:lvlJc w:val="left"/>
      <w:pPr>
        <w:ind w:left="2838" w:hanging="293"/>
        <w:jc w:val="left"/>
      </w:pPr>
      <w:rPr>
        <w:rFonts w:hint="default" w:ascii="Cambria" w:hAnsi="Cambria" w:eastAsia="Cambria" w:cs="Cambria"/>
        <w:b/>
        <w:bCs/>
        <w:color w:val="231F20"/>
        <w:spacing w:val="-5"/>
        <w:w w:val="100"/>
        <w:sz w:val="28"/>
        <w:szCs w:val="28"/>
      </w:rPr>
    </w:lvl>
    <w:lvl w:ilvl="2">
      <w:start w:val="1"/>
      <w:numFmt w:val="bullet"/>
      <w:lvlText w:val="•"/>
      <w:lvlJc w:val="left"/>
      <w:pPr>
        <w:ind w:left="3500" w:hanging="2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57" w:hanging="2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15" w:hanging="2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72" w:hanging="2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30" w:hanging="2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87" w:hanging="2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45" w:hanging="29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</w:rPr>
  </w:style>
  <w:style w:styleId="TOC1" w:type="paragraph">
    <w:name w:val="TOC 1"/>
    <w:basedOn w:val="Normal"/>
    <w:uiPriority w:val="1"/>
    <w:qFormat/>
    <w:pPr>
      <w:spacing w:before="1"/>
      <w:ind w:left="1553"/>
    </w:pPr>
    <w:rPr>
      <w:rFonts w:ascii="Cambria" w:hAnsi="Cambria" w:eastAsia="Cambria" w:cs="Cambria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1"/>
      <w:ind w:left="1553" w:right="3600"/>
    </w:pPr>
    <w:rPr>
      <w:rFonts w:ascii="Cambria" w:hAnsi="Cambria" w:eastAsia="Cambria" w:cs="Cambria"/>
      <w:i/>
      <w:sz w:val="22"/>
      <w:szCs w:val="22"/>
    </w:rPr>
  </w:style>
  <w:style w:styleId="TOC3" w:type="paragraph">
    <w:name w:val="TOC 3"/>
    <w:basedOn w:val="Normal"/>
    <w:uiPriority w:val="1"/>
    <w:qFormat/>
    <w:pPr>
      <w:spacing w:before="311" w:line="300" w:lineRule="exact"/>
      <w:ind w:left="2838" w:right="2836" w:firstLine="250"/>
    </w:pPr>
    <w:rPr>
      <w:rFonts w:ascii="Cambria" w:hAnsi="Cambria" w:eastAsia="Cambria" w:cs="Cambria"/>
      <w:b/>
      <w:bCs/>
      <w:sz w:val="28"/>
      <w:szCs w:val="28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sz w:val="24"/>
      <w:szCs w:val="24"/>
    </w:rPr>
  </w:style>
  <w:style w:styleId="Heading1" w:type="paragraph">
    <w:name w:val="Heading 1"/>
    <w:basedOn w:val="Normal"/>
    <w:uiPriority w:val="1"/>
    <w:qFormat/>
    <w:pPr>
      <w:ind w:left="1930" w:right="1930"/>
      <w:jc w:val="center"/>
      <w:outlineLvl w:val="1"/>
    </w:pPr>
    <w:rPr>
      <w:rFonts w:ascii="Cambria" w:hAnsi="Cambria" w:eastAsia="Cambria" w:cs="Cambria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ind w:left="1930"/>
      <w:outlineLvl w:val="2"/>
    </w:pPr>
    <w:rPr>
      <w:rFonts w:ascii="Cambria" w:hAnsi="Cambria" w:eastAsia="Cambria" w:cs="Cambria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2838" w:right="2743" w:hanging="750"/>
    </w:pPr>
    <w:rPr>
      <w:rFonts w:ascii="Cambria" w:hAnsi="Cambria" w:eastAsia="Cambria" w:cs="Cambria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footer" Target="footer2.xml"/><Relationship Id="rId10" Type="http://schemas.openxmlformats.org/officeDocument/2006/relationships/footer" Target="footer3.xml"/><Relationship Id="rId11" Type="http://schemas.openxmlformats.org/officeDocument/2006/relationships/image" Target="media/image3.png"/><Relationship Id="rId12" Type="http://schemas.openxmlformats.org/officeDocument/2006/relationships/footer" Target="footer4.xml"/><Relationship Id="rId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2017-05-30T17:51:31Z</dcterms:created>
  <dcterms:modified xsi:type="dcterms:W3CDTF">2017-05-30T17:51:31Z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2015-01-12T00:00:00Z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2017-05-30T00:00:00Z</vt:filetime>
  </property>
</Properties>
</file>