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2FC5" w:rsidRDefault="00412FC5" w:rsidP="00412FC5">
      <w:pPr>
        <w:pStyle w:val="TtulodeTDC"/>
        <w:rPr>
          <w:rFonts w:ascii="Arial" w:eastAsiaTheme="minorEastAsia" w:hAnsi="Arial" w:cs="Arial"/>
          <w:b w:val="0"/>
          <w:bCs w:val="0"/>
          <w:color w:val="auto"/>
          <w:sz w:val="22"/>
          <w:szCs w:val="22"/>
          <w:lang w:val="es-ES" w:eastAsia="es-ES"/>
        </w:rPr>
      </w:pPr>
      <w:r w:rsidRPr="00412FC5">
        <w:rPr>
          <w:rFonts w:ascii="Arial" w:eastAsiaTheme="minorEastAsia" w:hAnsi="Arial" w:cs="Arial"/>
          <w:b w:val="0"/>
          <w:bCs w:val="0"/>
          <w:noProof/>
          <w:color w:val="auto"/>
          <w:sz w:val="22"/>
          <w:szCs w:val="22"/>
        </w:rPr>
        <mc:AlternateContent>
          <mc:Choice Requires="wps">
            <w:drawing>
              <wp:anchor distT="0" distB="0" distL="114300" distR="114300" simplePos="0" relativeHeight="251665408" behindDoc="0" locked="0" layoutInCell="1" allowOverlap="1" wp14:anchorId="5B26B3C7" wp14:editId="76CBADBC">
                <wp:simplePos x="0" y="0"/>
                <wp:positionH relativeFrom="column">
                  <wp:posOffset>113030</wp:posOffset>
                </wp:positionH>
                <wp:positionV relativeFrom="paragraph">
                  <wp:posOffset>1160145</wp:posOffset>
                </wp:positionV>
                <wp:extent cx="0" cy="6408712"/>
                <wp:effectExtent l="19050" t="0" r="38100" b="11430"/>
                <wp:wrapNone/>
                <wp:docPr id="102" name="4 Conector recto"/>
                <wp:cNvGraphicFramePr/>
                <a:graphic xmlns:a="http://schemas.openxmlformats.org/drawingml/2006/main">
                  <a:graphicData uri="http://schemas.microsoft.com/office/word/2010/wordprocessingShape">
                    <wps:wsp>
                      <wps:cNvCnPr/>
                      <wps:spPr>
                        <a:xfrm>
                          <a:off x="0" y="0"/>
                          <a:ext cx="0" cy="6408712"/>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 Conector recto"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8.9pt,91.35pt" to="8.9pt,59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" strokecolor="black [3213]" strokeweight="4.5pt"/>
            </w:pict>
          </mc:Fallback>
        </mc:AlternateContent>
      </w:r>
      <w:r w:rsidRPr="00412FC5">
        <w:rPr>
          <w:rFonts w:ascii="Arial" w:eastAsiaTheme="minorEastAsia" w:hAnsi="Arial" w:cs="Arial"/>
          <w:b w:val="0"/>
          <w:bCs w:val="0"/>
          <w:noProof/>
          <w:color w:val="auto"/>
          <w:sz w:val="22"/>
          <w:szCs w:val="22"/>
        </w:rPr>
        <mc:AlternateContent>
          <mc:Choice Requires="wps">
            <w:drawing>
              <wp:anchor distT="0" distB="0" distL="114300" distR="114300" simplePos="0" relativeHeight="251666432" behindDoc="0" locked="0" layoutInCell="1" allowOverlap="1" wp14:anchorId="7ED4FA55" wp14:editId="4B948497">
                <wp:simplePos x="0" y="0"/>
                <wp:positionH relativeFrom="column">
                  <wp:posOffset>-174625</wp:posOffset>
                </wp:positionH>
                <wp:positionV relativeFrom="paragraph">
                  <wp:posOffset>1664335</wp:posOffset>
                </wp:positionV>
                <wp:extent cx="0" cy="5184576"/>
                <wp:effectExtent l="19050" t="0" r="38100" b="16510"/>
                <wp:wrapNone/>
                <wp:docPr id="103" name="6 Conector recto"/>
                <wp:cNvGraphicFramePr/>
                <a:graphic xmlns:a="http://schemas.openxmlformats.org/drawingml/2006/main">
                  <a:graphicData uri="http://schemas.microsoft.com/office/word/2010/wordprocessingShape">
                    <wps:wsp>
                      <wps:cNvCnPr/>
                      <wps:spPr>
                        <a:xfrm>
                          <a:off x="0" y="0"/>
                          <a:ext cx="0" cy="5184576"/>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6 Conector recto"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3.75pt,131.05pt" to="-13.75pt,5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" strokecolor="black [3213]" strokeweight="4.5pt"/>
            </w:pict>
          </mc:Fallback>
        </mc:AlternateContent>
      </w:r>
      <w:r w:rsidRPr="00412FC5">
        <w:rPr>
          <w:rFonts w:ascii="Arial" w:eastAsiaTheme="minorEastAsia" w:hAnsi="Arial" w:cs="Arial"/>
          <w:b w:val="0"/>
          <w:bCs w:val="0"/>
          <w:noProof/>
          <w:color w:val="auto"/>
          <w:sz w:val="22"/>
          <w:szCs w:val="22"/>
        </w:rPr>
        <mc:AlternateContent>
          <mc:Choice Requires="wps">
            <w:drawing>
              <wp:anchor distT="0" distB="0" distL="114300" distR="114300" simplePos="0" relativeHeight="251667456" behindDoc="0" locked="0" layoutInCell="1" allowOverlap="1" wp14:anchorId="1BAF7C7C" wp14:editId="36475C8A">
                <wp:simplePos x="0" y="0"/>
                <wp:positionH relativeFrom="column">
                  <wp:posOffset>-31115</wp:posOffset>
                </wp:positionH>
                <wp:positionV relativeFrom="paragraph">
                  <wp:posOffset>-63500</wp:posOffset>
                </wp:positionV>
                <wp:extent cx="5256584" cy="369332"/>
                <wp:effectExtent l="0" t="0" r="0" b="0"/>
                <wp:wrapNone/>
                <wp:docPr id="104" name="8 CuadroTexto"/>
                <wp:cNvGraphicFramePr/>
                <a:graphic xmlns:a="http://schemas.openxmlformats.org/drawingml/2006/main">
                  <a:graphicData uri="http://schemas.microsoft.com/office/word/2010/wordprocessingShape">
                    <wps:wsp>
                      <wps:cNvSpPr txBox="1"/>
                      <wps:spPr>
                        <a:xfrm>
                          <a:off x="0" y="0"/>
                          <a:ext cx="5256584" cy="369332"/>
                        </a:xfrm>
                        <a:prstGeom prst="rect">
                          <a:avLst/>
                        </a:prstGeom>
                        <a:noFill/>
                      </wps:spPr>
                      <wps:txbx>
                        <w:txbxContent>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             UNIVERSIDAD ESTADO DE MEXICO </w:t>
                            </w:r>
                          </w:p>
                        </w:txbxContent>
                      </wps:txbx>
                      <wps:bodyPr wrap="square" rtlCol="0">
                        <a:spAutoFit/>
                      </wps:bodyPr>
                    </wps:wsp>
                  </a:graphicData>
                </a:graphic>
              </wp:anchor>
            </w:drawing>
          </mc:Choice>
          <mc:Fallback>
            <w:pict>
              <v:shapetype id="_x0000_t202" coordsize="21600,21600" o:spt="202" path="m,l,21600r21600,l21600,xe">
                <v:stroke joinstyle="miter"/>
                <v:path gradientshapeok="t" o:connecttype="rect"/>
              </v:shapetype>
              <v:shape id="8 CuadroTexto" o:spid="_x0000_s1026" type="#_x0000_t202" style="position:absolute;margin-left:-2.45pt;margin-top:-5pt;width:413.9pt;height:29.1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" filled="f" stroked="f">
                <v:textbox style="mso-fit-shape-to-text:t">
                  <w:txbxContent>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             UNIVERSIDAD ESTADO DE MEXICO </w:t>
                      </w:r>
                    </w:p>
                  </w:txbxContent>
                </v:textbox>
              </v:shape>
            </w:pict>
          </mc:Fallback>
        </mc:AlternateContent>
      </w:r>
      <w:r w:rsidRPr="00412FC5">
        <w:rPr>
          <w:rFonts w:ascii="Arial" w:eastAsiaTheme="minorEastAsia" w:hAnsi="Arial" w:cs="Arial"/>
          <w:b w:val="0"/>
          <w:bCs w:val="0"/>
          <w:noProof/>
          <w:color w:val="auto"/>
          <w:sz w:val="22"/>
          <w:szCs w:val="22"/>
        </w:rPr>
        <mc:AlternateContent>
          <mc:Choice Requires="wps">
            <w:drawing>
              <wp:anchor distT="0" distB="0" distL="114300" distR="114300" simplePos="0" relativeHeight="251668480" behindDoc="0" locked="0" layoutInCell="1" allowOverlap="1" wp14:anchorId="6AB5FC83" wp14:editId="62A51A62">
                <wp:simplePos x="0" y="0"/>
                <wp:positionH relativeFrom="column">
                  <wp:posOffset>833120</wp:posOffset>
                </wp:positionH>
                <wp:positionV relativeFrom="paragraph">
                  <wp:posOffset>512445</wp:posOffset>
                </wp:positionV>
                <wp:extent cx="3816424" cy="0"/>
                <wp:effectExtent l="0" t="19050" r="12700" b="38100"/>
                <wp:wrapNone/>
                <wp:docPr id="105" name="10 Conector recto"/>
                <wp:cNvGraphicFramePr/>
                <a:graphic xmlns:a="http://schemas.openxmlformats.org/drawingml/2006/main">
                  <a:graphicData uri="http://schemas.microsoft.com/office/word/2010/wordprocessingShape">
                    <wps:wsp>
                      <wps:cNvCnPr/>
                      <wps:spPr>
                        <a:xfrm>
                          <a:off x="0" y="0"/>
                          <a:ext cx="3816424" cy="0"/>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0 Conector recto"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65.6pt,40.35pt" to="366.1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" strokecolor="black [3213]" strokeweight="4.5pt"/>
            </w:pict>
          </mc:Fallback>
        </mc:AlternateContent>
      </w:r>
      <w:r w:rsidRPr="00412FC5">
        <w:rPr>
          <w:rFonts w:ascii="Arial" w:eastAsiaTheme="minorEastAsia" w:hAnsi="Arial" w:cs="Arial"/>
          <w:b w:val="0"/>
          <w:bCs w:val="0"/>
          <w:noProof/>
          <w:color w:val="auto"/>
          <w:sz w:val="22"/>
          <w:szCs w:val="22"/>
        </w:rPr>
        <mc:AlternateContent>
          <mc:Choice Requires="wps">
            <w:drawing>
              <wp:anchor distT="0" distB="0" distL="114300" distR="114300" simplePos="0" relativeHeight="251669504" behindDoc="0" locked="0" layoutInCell="1" allowOverlap="1" wp14:anchorId="72F217E9" wp14:editId="4C8C3E94">
                <wp:simplePos x="0" y="0"/>
                <wp:positionH relativeFrom="column">
                  <wp:posOffset>833120</wp:posOffset>
                </wp:positionH>
                <wp:positionV relativeFrom="paragraph">
                  <wp:posOffset>664845</wp:posOffset>
                </wp:positionV>
                <wp:extent cx="3816424" cy="0"/>
                <wp:effectExtent l="0" t="19050" r="12700" b="38100"/>
                <wp:wrapNone/>
                <wp:docPr id="106" name="11 Conector recto"/>
                <wp:cNvGraphicFramePr/>
                <a:graphic xmlns:a="http://schemas.openxmlformats.org/drawingml/2006/main">
                  <a:graphicData uri="http://schemas.microsoft.com/office/word/2010/wordprocessingShape">
                    <wps:wsp>
                      <wps:cNvCnPr/>
                      <wps:spPr>
                        <a:xfrm>
                          <a:off x="0" y="0"/>
                          <a:ext cx="3816424" cy="0"/>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1 Conector recto"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65.6pt,52.35pt" to="366.1pt,5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" strokecolor="black [3213]" strokeweight="4.5pt"/>
            </w:pict>
          </mc:Fallback>
        </mc:AlternateContent>
      </w:r>
      <w:r w:rsidRPr="00412FC5">
        <w:rPr>
          <w:rFonts w:ascii="Arial" w:eastAsiaTheme="minorEastAsia" w:hAnsi="Arial" w:cs="Arial"/>
          <w:b w:val="0"/>
          <w:bCs w:val="0"/>
          <w:noProof/>
          <w:color w:val="auto"/>
          <w:sz w:val="22"/>
          <w:szCs w:val="22"/>
        </w:rPr>
        <mc:AlternateContent>
          <mc:Choice Requires="wps">
            <w:drawing>
              <wp:anchor distT="0" distB="0" distL="114300" distR="114300" simplePos="0" relativeHeight="251670528" behindDoc="0" locked="0" layoutInCell="1" allowOverlap="1" wp14:anchorId="3B499433" wp14:editId="10C7399A">
                <wp:simplePos x="0" y="0"/>
                <wp:positionH relativeFrom="column">
                  <wp:posOffset>-927735</wp:posOffset>
                </wp:positionH>
                <wp:positionV relativeFrom="paragraph">
                  <wp:posOffset>-747395</wp:posOffset>
                </wp:positionV>
                <wp:extent cx="304800" cy="304801"/>
                <wp:effectExtent l="0" t="0" r="0" b="0"/>
                <wp:wrapNone/>
                <wp:docPr id="107" name="AutoShape 2" descr="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"/>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1"/>
                        </a:xfrm>
                        <a:prstGeom prst="rect">
                          <a:avLst/>
                        </a:prstGeom>
                        <a:noFill/>
                        <a:extLst>
                          <a:ext uri="{909E8E84-426E-40DD-AFC4-6F175D3DCCD1}">
                            <a14:hiddenFill xmlns:a14="http://schemas.microsoft.com/office/drawing/2010/main">
                              <a:solidFill>
                                <a:srgbClr val="FFFFFF"/>
                              </a:solidFill>
                            </a14:hiddenFill>
                          </a:ext>
                        </a:extLst>
                      </wps:spPr>
                      <wps:bodyPr vert="horz" wrap="square" lIns="91440" tIns="45720" rIns="91440" bIns="45720" numCol="1" anchor="t" anchorCtr="0" compatLnSpc="1">
                        <a:prstTxWarp prst="textNoShape">
                          <a:avLst/>
                        </a:prstTxWarp>
                      </wps:bodyPr>
                    </wps:wsp>
                  </a:graphicData>
                </a:graphic>
              </wp:anchor>
            </w:drawing>
          </mc:Choice>
          <mc:Fallback>
            <w:pict>
              <v:rect id="AutoShape 2" o:spid="_x0000_s1026" alt="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" style="position:absolute;margin-left:-73.05pt;margin-top:-58.85pt;width:24pt;height:24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" filled="f" stroked="f">
                <o:lock v:ext="edit" aspectratio="t"/>
              </v:rect>
            </w:pict>
          </mc:Fallback>
        </mc:AlternateContent>
      </w:r>
      <w:r w:rsidRPr="00412FC5">
        <w:rPr>
          <w:rFonts w:ascii="Arial" w:eastAsiaTheme="minorEastAsia" w:hAnsi="Arial" w:cs="Arial"/>
          <w:b w:val="0"/>
          <w:bCs w:val="0"/>
          <w:noProof/>
          <w:color w:val="auto"/>
          <w:sz w:val="22"/>
          <w:szCs w:val="22"/>
        </w:rPr>
        <w:drawing>
          <wp:anchor distT="0" distB="0" distL="114300" distR="114300" simplePos="0" relativeHeight="251671552" behindDoc="0" locked="0" layoutInCell="1" allowOverlap="1" wp14:anchorId="45F990F4" wp14:editId="123AA979">
            <wp:simplePos x="0" y="0"/>
            <wp:positionH relativeFrom="column">
              <wp:posOffset>-591185</wp:posOffset>
            </wp:positionH>
            <wp:positionV relativeFrom="paragraph">
              <wp:posOffset>8255</wp:posOffset>
            </wp:positionV>
            <wp:extent cx="1120124" cy="1008112"/>
            <wp:effectExtent l="0" t="0" r="4445" b="1905"/>
            <wp:wrapNone/>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20124" cy="1008112"/>
                    </a:xfrm>
                    <a:prstGeom prst="rect">
                      <a:avLst/>
                    </a:prstGeom>
                    <a:noFill/>
                    <a:ln>
                      <a:noFill/>
                    </a:ln>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a:graphicData>
            </a:graphic>
          </wp:anchor>
        </w:drawing>
      </w:r>
      <w:r w:rsidRPr="00412FC5">
        <w:rPr>
          <w:rFonts w:ascii="Arial" w:eastAsiaTheme="minorEastAsia" w:hAnsi="Arial" w:cs="Arial"/>
          <w:b w:val="0"/>
          <w:bCs w:val="0"/>
          <w:noProof/>
          <w:color w:val="auto"/>
          <w:sz w:val="22"/>
          <w:szCs w:val="22"/>
        </w:rPr>
        <mc:AlternateContent>
          <mc:Choice Requires="wps">
            <w:drawing>
              <wp:anchor distT="0" distB="0" distL="114300" distR="114300" simplePos="0" relativeHeight="251672576" behindDoc="0" locked="0" layoutInCell="1" allowOverlap="1" wp14:anchorId="6F844FB6" wp14:editId="41F2E145">
                <wp:simplePos x="0" y="0"/>
                <wp:positionH relativeFrom="column">
                  <wp:posOffset>528955</wp:posOffset>
                </wp:positionH>
                <wp:positionV relativeFrom="paragraph">
                  <wp:posOffset>1119505</wp:posOffset>
                </wp:positionV>
                <wp:extent cx="4120458" cy="6463308"/>
                <wp:effectExtent l="0" t="0" r="0" b="0"/>
                <wp:wrapNone/>
                <wp:docPr id="108" name="13 CuadroTexto"/>
                <wp:cNvGraphicFramePr/>
                <a:graphic xmlns:a="http://schemas.openxmlformats.org/drawingml/2006/main">
                  <a:graphicData uri="http://schemas.microsoft.com/office/word/2010/wordprocessingShape">
                    <wps:wsp>
                      <wps:cNvSpPr txBox="1"/>
                      <wps:spPr>
                        <a:xfrm>
                          <a:off x="0" y="0"/>
                          <a:ext cx="4120458" cy="6463308"/>
                        </a:xfrm>
                        <a:prstGeom prst="rect">
                          <a:avLst/>
                        </a:prstGeom>
                        <a:noFill/>
                      </wps:spPr>
                      <wps:txbx>
                        <w:txbxContent>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FAC. DE CONTADURIA Y ADMINISTRACION </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CREACION DE UNA CASA DE EMPEÑO Y SU APLICACIÓN CONTABLE </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TESIS </w:t>
                            </w: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 PARA OBTENER EL TITULO DE:</w:t>
                            </w: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CONTADOR PÚBLICO</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PRESENTA:</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r>
                              <w:rPr>
                                <w:rFonts w:asciiTheme="minorHAnsi" w:hAnsi="Calibri" w:cstheme="minorBidi"/>
                                <w:color w:val="000000" w:themeColor="text1"/>
                                <w:kern w:val="24"/>
                                <w:sz w:val="36"/>
                                <w:szCs w:val="36"/>
                              </w:rPr>
                              <w:t xml:space="preserve"> </w:t>
                            </w: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P.C.P CARLOS PREZA MILLAN </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ASESOR DE TESIS:</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M. A. FILIBERTO ENRRIQUE VALDEZ MEDINA</w:t>
                            </w:r>
                          </w:p>
                          <w:p w:rsidR="009C1A50" w:rsidRDefault="009C1A50" w:rsidP="00412FC5">
                            <w:pPr>
                              <w:pStyle w:val="NormalWeb"/>
                              <w:spacing w:before="0" w:beforeAutospacing="0" w:after="0" w:afterAutospacing="0"/>
                              <w:jc w:val="right"/>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right"/>
                              <w:rPr>
                                <w:rFonts w:asciiTheme="minorHAnsi" w:hAnsi="Calibri" w:cstheme="minorBidi"/>
                                <w:color w:val="000000" w:themeColor="text1"/>
                                <w:kern w:val="24"/>
                                <w:sz w:val="36"/>
                                <w:szCs w:val="36"/>
                              </w:rPr>
                            </w:pPr>
                          </w:p>
                          <w:p w:rsidR="009C1A50" w:rsidRPr="009D57EA" w:rsidRDefault="009C1A50" w:rsidP="00412FC5">
                            <w:pPr>
                              <w:pStyle w:val="NormalWeb"/>
                              <w:spacing w:before="0" w:beforeAutospacing="0" w:after="0" w:afterAutospacing="0"/>
                              <w:jc w:val="right"/>
                              <w:rPr>
                                <w:sz w:val="32"/>
                                <w:szCs w:val="32"/>
                              </w:rPr>
                            </w:pPr>
                            <w:r w:rsidRPr="009D57EA">
                              <w:rPr>
                                <w:rFonts w:asciiTheme="minorHAnsi" w:hAnsi="Calibri" w:cstheme="minorBidi"/>
                                <w:color w:val="000000" w:themeColor="text1"/>
                                <w:kern w:val="24"/>
                                <w:sz w:val="32"/>
                                <w:szCs w:val="32"/>
                              </w:rPr>
                              <w:t xml:space="preserve">TOLUCA ESTADO DE MEXICO NOVIEMBRE  2013 </w:t>
                            </w:r>
                          </w:p>
                        </w:txbxContent>
                      </wps:txbx>
                      <wps:bodyPr wrap="square" rtlCol="0">
                        <a:spAutoFit/>
                      </wps:bodyPr>
                    </wps:wsp>
                  </a:graphicData>
                </a:graphic>
              </wp:anchor>
            </w:drawing>
          </mc:Choice>
          <mc:Fallback>
            <w:pict>
              <v:shape id="13 CuadroTexto" o:spid="_x0000_s1027" type="#_x0000_t202" style="position:absolute;margin-left:41.65pt;margin-top:88.15pt;width:324.45pt;height:508.9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" filled="f" stroked="f">
                <v:textbox style="mso-fit-shape-to-text:t">
                  <w:txbxContent>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FAC. DE CONTADURIA Y ADMINISTRACION </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CREACION DE UNA CASA DE EMPEÑO Y SU APLICACIÓN CONTABLE </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TESIS </w:t>
                      </w: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 PARA OBTENER EL TITULO DE:</w:t>
                      </w: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CONTADOR PÚBLICO</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PRESENTA:</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r>
                        <w:rPr>
                          <w:rFonts w:asciiTheme="minorHAnsi" w:hAnsi="Calibri" w:cstheme="minorBidi"/>
                          <w:color w:val="000000" w:themeColor="text1"/>
                          <w:kern w:val="24"/>
                          <w:sz w:val="36"/>
                          <w:szCs w:val="36"/>
                        </w:rPr>
                        <w:t xml:space="preserve"> </w:t>
                      </w: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 xml:space="preserve">P.C.P CARLOS PREZA MILLAN </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ASESOR DE TESIS:</w:t>
                      </w:r>
                    </w:p>
                    <w:p w:rsidR="009C1A50" w:rsidRDefault="009C1A50" w:rsidP="00412FC5">
                      <w:pPr>
                        <w:pStyle w:val="NormalWeb"/>
                        <w:spacing w:before="0" w:beforeAutospacing="0" w:after="0" w:afterAutospacing="0"/>
                        <w:jc w:val="center"/>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center"/>
                      </w:pPr>
                      <w:r>
                        <w:rPr>
                          <w:rFonts w:asciiTheme="minorHAnsi" w:hAnsi="Calibri" w:cstheme="minorBidi"/>
                          <w:color w:val="000000" w:themeColor="text1"/>
                          <w:kern w:val="24"/>
                          <w:sz w:val="36"/>
                          <w:szCs w:val="36"/>
                        </w:rPr>
                        <w:t>M. A. FILIBERTO ENRRIQUE VALDEZ MEDINA</w:t>
                      </w:r>
                    </w:p>
                    <w:p w:rsidR="009C1A50" w:rsidRDefault="009C1A50" w:rsidP="00412FC5">
                      <w:pPr>
                        <w:pStyle w:val="NormalWeb"/>
                        <w:spacing w:before="0" w:beforeAutospacing="0" w:after="0" w:afterAutospacing="0"/>
                        <w:jc w:val="right"/>
                        <w:rPr>
                          <w:rFonts w:asciiTheme="minorHAnsi" w:hAnsi="Calibri" w:cstheme="minorBidi"/>
                          <w:color w:val="000000" w:themeColor="text1"/>
                          <w:kern w:val="24"/>
                          <w:sz w:val="36"/>
                          <w:szCs w:val="36"/>
                        </w:rPr>
                      </w:pPr>
                    </w:p>
                    <w:p w:rsidR="009C1A50" w:rsidRDefault="009C1A50" w:rsidP="00412FC5">
                      <w:pPr>
                        <w:pStyle w:val="NormalWeb"/>
                        <w:spacing w:before="0" w:beforeAutospacing="0" w:after="0" w:afterAutospacing="0"/>
                        <w:jc w:val="right"/>
                        <w:rPr>
                          <w:rFonts w:asciiTheme="minorHAnsi" w:hAnsi="Calibri" w:cstheme="minorBidi"/>
                          <w:color w:val="000000" w:themeColor="text1"/>
                          <w:kern w:val="24"/>
                          <w:sz w:val="36"/>
                          <w:szCs w:val="36"/>
                        </w:rPr>
                      </w:pPr>
                    </w:p>
                    <w:p w:rsidR="009C1A50" w:rsidRPr="009D57EA" w:rsidRDefault="009C1A50" w:rsidP="00412FC5">
                      <w:pPr>
                        <w:pStyle w:val="NormalWeb"/>
                        <w:spacing w:before="0" w:beforeAutospacing="0" w:after="0" w:afterAutospacing="0"/>
                        <w:jc w:val="right"/>
                        <w:rPr>
                          <w:sz w:val="32"/>
                          <w:szCs w:val="32"/>
                        </w:rPr>
                      </w:pPr>
                      <w:r w:rsidRPr="009D57EA">
                        <w:rPr>
                          <w:rFonts w:asciiTheme="minorHAnsi" w:hAnsi="Calibri" w:cstheme="minorBidi"/>
                          <w:color w:val="000000" w:themeColor="text1"/>
                          <w:kern w:val="24"/>
                          <w:sz w:val="32"/>
                          <w:szCs w:val="32"/>
                        </w:rPr>
                        <w:t xml:space="preserve">TOLUCA ESTADO DE MEXICO NOVIEMBRE  2013 </w:t>
                      </w:r>
                    </w:p>
                  </w:txbxContent>
                </v:textbox>
              </v:shape>
            </w:pict>
          </mc:Fallback>
        </mc:AlternateContent>
      </w: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p w:rsidR="00412FC5" w:rsidRDefault="00412FC5" w:rsidP="00412FC5">
      <w:pPr>
        <w:pStyle w:val="TtulodeTDC"/>
        <w:rPr>
          <w:rFonts w:ascii="Arial" w:eastAsiaTheme="minorEastAsia" w:hAnsi="Arial" w:cs="Arial"/>
          <w:b w:val="0"/>
          <w:bCs w:val="0"/>
          <w:color w:val="auto"/>
          <w:sz w:val="22"/>
          <w:szCs w:val="22"/>
          <w:lang w:val="es-ES" w:eastAsia="es-ES"/>
        </w:rPr>
      </w:pPr>
    </w:p>
    <w:sdt>
      <w:sdtPr>
        <w:rPr>
          <w:rFonts w:ascii="Arial" w:eastAsiaTheme="minorEastAsia" w:hAnsi="Arial" w:cs="Arial"/>
          <w:b w:val="0"/>
          <w:bCs w:val="0"/>
          <w:color w:val="auto"/>
          <w:sz w:val="22"/>
          <w:szCs w:val="22"/>
          <w:lang w:val="es-ES" w:eastAsia="es-ES"/>
        </w:rPr>
        <w:id w:val="-1451081614"/>
        <w:docPartObj>
          <w:docPartGallery w:val="Table of Contents"/>
          <w:docPartUnique/>
        </w:docPartObj>
      </w:sdtPr>
      <w:sdtContent>
        <w:p w:rsidR="00F6225E" w:rsidRDefault="00D26C14" w:rsidP="00412FC5">
          <w:pPr>
            <w:pStyle w:val="TtulodeTDC"/>
            <w:rPr>
              <w:rFonts w:ascii="Arial" w:hAnsi="Arial" w:cs="Arial"/>
              <w:color w:val="000000" w:themeColor="text1"/>
              <w:lang w:val="es-ES"/>
            </w:rPr>
          </w:pPr>
          <w:r w:rsidRPr="009D57EA">
            <w:rPr>
              <w:rFonts w:ascii="Arial" w:hAnsi="Arial" w:cs="Arial"/>
              <w:color w:val="000000" w:themeColor="text1"/>
              <w:lang w:val="es-ES"/>
            </w:rPr>
            <w:t>Contenido</w:t>
          </w:r>
        </w:p>
        <w:p w:rsidR="00370B27" w:rsidRPr="00370B27" w:rsidRDefault="00370B27" w:rsidP="00370B27">
          <w:pPr>
            <w:rPr>
              <w:lang w:eastAsia="es-MX"/>
            </w:rPr>
          </w:pPr>
          <w:r>
            <w:rPr>
              <w:lang w:eastAsia="es-MX"/>
            </w:rPr>
            <w:t>INTRODUCCION………………………………………………………………………………………………………………………….….7</w:t>
          </w:r>
        </w:p>
        <w:p w:rsidR="00AF3E4C" w:rsidRDefault="00D26C14">
          <w:pPr>
            <w:pStyle w:val="TDC1"/>
            <w:rPr>
              <w:noProof/>
              <w:lang w:val="es-MX" w:eastAsia="es-MX"/>
            </w:rPr>
          </w:pPr>
          <w:r w:rsidRPr="009D57EA">
            <w:rPr>
              <w:rFonts w:ascii="Arial" w:hAnsi="Arial" w:cs="Arial"/>
              <w:b/>
              <w:bCs/>
              <w:color w:val="000000" w:themeColor="text1"/>
            </w:rPr>
            <w:fldChar w:fldCharType="begin"/>
          </w:r>
          <w:r w:rsidRPr="009D57EA">
            <w:rPr>
              <w:rFonts w:ascii="Arial" w:hAnsi="Arial" w:cs="Arial"/>
              <w:color w:val="000000" w:themeColor="text1"/>
            </w:rPr>
            <w:instrText xml:space="preserve"> TOC \o "1-3" \h \z \u </w:instrText>
          </w:r>
          <w:r w:rsidRPr="009D57EA">
            <w:rPr>
              <w:rFonts w:ascii="Arial" w:hAnsi="Arial" w:cs="Arial"/>
              <w:b/>
              <w:bCs/>
              <w:color w:val="000000" w:themeColor="text1"/>
            </w:rPr>
            <w:fldChar w:fldCharType="separate"/>
          </w:r>
          <w:hyperlink w:anchor="_Toc371515936" w:history="1">
            <w:r w:rsidR="00AF3E4C" w:rsidRPr="00CD0BDE">
              <w:rPr>
                <w:rStyle w:val="Hipervnculo"/>
                <w:rFonts w:ascii="Arial" w:hAnsi="Arial" w:cs="Arial"/>
                <w:noProof/>
              </w:rPr>
              <w:t>CAPÍTULO I</w:t>
            </w:r>
            <w:r w:rsidR="00AF3E4C">
              <w:rPr>
                <w:noProof/>
                <w:webHidden/>
              </w:rPr>
              <w:tab/>
            </w:r>
            <w:r w:rsidR="00AF3E4C">
              <w:rPr>
                <w:noProof/>
                <w:webHidden/>
              </w:rPr>
              <w:fldChar w:fldCharType="begin"/>
            </w:r>
            <w:r w:rsidR="00AF3E4C">
              <w:rPr>
                <w:noProof/>
                <w:webHidden/>
              </w:rPr>
              <w:instrText xml:space="preserve"> PAGEREF _Toc371515936 \h </w:instrText>
            </w:r>
            <w:r w:rsidR="00AF3E4C">
              <w:rPr>
                <w:noProof/>
                <w:webHidden/>
              </w:rPr>
            </w:r>
            <w:r w:rsidR="00AF3E4C">
              <w:rPr>
                <w:noProof/>
                <w:webHidden/>
              </w:rPr>
              <w:fldChar w:fldCharType="separate"/>
            </w:r>
            <w:r w:rsidR="00AF3E4C">
              <w:rPr>
                <w:noProof/>
                <w:webHidden/>
              </w:rPr>
              <w:t>8</w:t>
            </w:r>
            <w:r w:rsidR="00AF3E4C">
              <w:rPr>
                <w:noProof/>
                <w:webHidden/>
              </w:rPr>
              <w:fldChar w:fldCharType="end"/>
            </w:r>
          </w:hyperlink>
        </w:p>
        <w:p w:rsidR="00AF3E4C" w:rsidRDefault="00AF3E4C">
          <w:pPr>
            <w:pStyle w:val="TDC1"/>
            <w:rPr>
              <w:noProof/>
              <w:lang w:val="es-MX" w:eastAsia="es-MX"/>
            </w:rPr>
          </w:pPr>
          <w:hyperlink w:anchor="_Toc371515937" w:history="1">
            <w:r w:rsidRPr="00CD0BDE">
              <w:rPr>
                <w:rStyle w:val="Hipervnculo"/>
                <w:rFonts w:ascii="Arial" w:hAnsi="Arial" w:cs="Arial"/>
                <w:noProof/>
              </w:rPr>
              <w:t>MARCO METODOLÓGICO</w:t>
            </w:r>
            <w:r>
              <w:rPr>
                <w:noProof/>
                <w:webHidden/>
              </w:rPr>
              <w:tab/>
            </w:r>
            <w:r>
              <w:rPr>
                <w:noProof/>
                <w:webHidden/>
              </w:rPr>
              <w:fldChar w:fldCharType="begin"/>
            </w:r>
            <w:r>
              <w:rPr>
                <w:noProof/>
                <w:webHidden/>
              </w:rPr>
              <w:instrText xml:space="preserve"> PAGEREF _Toc371515937 \h </w:instrText>
            </w:r>
            <w:r>
              <w:rPr>
                <w:noProof/>
                <w:webHidden/>
              </w:rPr>
            </w:r>
            <w:r>
              <w:rPr>
                <w:noProof/>
                <w:webHidden/>
              </w:rPr>
              <w:fldChar w:fldCharType="separate"/>
            </w:r>
            <w:r>
              <w:rPr>
                <w:noProof/>
                <w:webHidden/>
              </w:rPr>
              <w:t>8</w:t>
            </w:r>
            <w:r>
              <w:rPr>
                <w:noProof/>
                <w:webHidden/>
              </w:rPr>
              <w:fldChar w:fldCharType="end"/>
            </w:r>
          </w:hyperlink>
        </w:p>
        <w:p w:rsidR="00AF3E4C" w:rsidRDefault="00AF3E4C">
          <w:pPr>
            <w:pStyle w:val="TDC2"/>
            <w:rPr>
              <w:rFonts w:asciiTheme="minorHAnsi" w:hAnsiTheme="minorHAnsi" w:cstheme="minorBidi"/>
              <w:b w:val="0"/>
              <w:lang w:val="es-MX" w:eastAsia="es-MX"/>
            </w:rPr>
          </w:pPr>
          <w:hyperlink w:anchor="_Toc371515938" w:history="1">
            <w:r w:rsidRPr="00CD0BDE">
              <w:rPr>
                <w:rStyle w:val="Hipervnculo"/>
              </w:rPr>
              <w:t>1.1 Título</w:t>
            </w:r>
            <w:r>
              <w:rPr>
                <w:webHidden/>
              </w:rPr>
              <w:tab/>
            </w:r>
            <w:r>
              <w:rPr>
                <w:webHidden/>
              </w:rPr>
              <w:fldChar w:fldCharType="begin"/>
            </w:r>
            <w:r>
              <w:rPr>
                <w:webHidden/>
              </w:rPr>
              <w:instrText xml:space="preserve"> PAGEREF _Toc371515938 \h </w:instrText>
            </w:r>
            <w:r>
              <w:rPr>
                <w:webHidden/>
              </w:rPr>
            </w:r>
            <w:r>
              <w:rPr>
                <w:webHidden/>
              </w:rPr>
              <w:fldChar w:fldCharType="separate"/>
            </w:r>
            <w:r>
              <w:rPr>
                <w:webHidden/>
              </w:rPr>
              <w:t>9</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39" w:history="1">
            <w:r w:rsidRPr="00CD0BDE">
              <w:rPr>
                <w:rStyle w:val="Hipervnculo"/>
              </w:rPr>
              <w:t>1.2 Objetivo</w:t>
            </w:r>
            <w:r>
              <w:rPr>
                <w:webHidden/>
              </w:rPr>
              <w:tab/>
            </w:r>
            <w:r>
              <w:rPr>
                <w:webHidden/>
              </w:rPr>
              <w:fldChar w:fldCharType="begin"/>
            </w:r>
            <w:r>
              <w:rPr>
                <w:webHidden/>
              </w:rPr>
              <w:instrText xml:space="preserve"> PAGEREF _Toc371515939 \h </w:instrText>
            </w:r>
            <w:r>
              <w:rPr>
                <w:webHidden/>
              </w:rPr>
            </w:r>
            <w:r>
              <w:rPr>
                <w:webHidden/>
              </w:rPr>
              <w:fldChar w:fldCharType="separate"/>
            </w:r>
            <w:r>
              <w:rPr>
                <w:webHidden/>
              </w:rPr>
              <w:t>9</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0" w:history="1">
            <w:r w:rsidRPr="00CD0BDE">
              <w:rPr>
                <w:rStyle w:val="Hipervnculo"/>
              </w:rPr>
              <w:t>1.3 Planteamiento del problema y pregunta de investigación</w:t>
            </w:r>
            <w:r>
              <w:rPr>
                <w:webHidden/>
              </w:rPr>
              <w:tab/>
            </w:r>
            <w:r>
              <w:rPr>
                <w:webHidden/>
              </w:rPr>
              <w:fldChar w:fldCharType="begin"/>
            </w:r>
            <w:r>
              <w:rPr>
                <w:webHidden/>
              </w:rPr>
              <w:instrText xml:space="preserve"> PAGEREF _Toc371515940 \h </w:instrText>
            </w:r>
            <w:r>
              <w:rPr>
                <w:webHidden/>
              </w:rPr>
            </w:r>
            <w:r>
              <w:rPr>
                <w:webHidden/>
              </w:rPr>
              <w:fldChar w:fldCharType="separate"/>
            </w:r>
            <w:r>
              <w:rPr>
                <w:webHidden/>
              </w:rPr>
              <w:t>9</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1" w:history="1">
            <w:r w:rsidRPr="00CD0BDE">
              <w:rPr>
                <w:rStyle w:val="Hipervnculo"/>
              </w:rPr>
              <w:t>1.4 Hipótesis descriptiva</w:t>
            </w:r>
            <w:r>
              <w:rPr>
                <w:webHidden/>
              </w:rPr>
              <w:tab/>
            </w:r>
            <w:r>
              <w:rPr>
                <w:webHidden/>
              </w:rPr>
              <w:fldChar w:fldCharType="begin"/>
            </w:r>
            <w:r>
              <w:rPr>
                <w:webHidden/>
              </w:rPr>
              <w:instrText xml:space="preserve"> PAGEREF _Toc371515941 \h </w:instrText>
            </w:r>
            <w:r>
              <w:rPr>
                <w:webHidden/>
              </w:rPr>
            </w:r>
            <w:r>
              <w:rPr>
                <w:webHidden/>
              </w:rPr>
              <w:fldChar w:fldCharType="separate"/>
            </w:r>
            <w:r>
              <w:rPr>
                <w:webHidden/>
              </w:rPr>
              <w:t>11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2" w:history="1">
            <w:r w:rsidRPr="00CD0BDE">
              <w:rPr>
                <w:rStyle w:val="Hipervnculo"/>
              </w:rPr>
              <w:t>1.5 Tipo de estudio o investigación</w:t>
            </w:r>
            <w:r>
              <w:rPr>
                <w:webHidden/>
              </w:rPr>
              <w:tab/>
            </w:r>
            <w:r>
              <w:rPr>
                <w:webHidden/>
              </w:rPr>
              <w:fldChar w:fldCharType="begin"/>
            </w:r>
            <w:r>
              <w:rPr>
                <w:webHidden/>
              </w:rPr>
              <w:instrText xml:space="preserve"> PAGEREF _Toc371515942 \h </w:instrText>
            </w:r>
            <w:r>
              <w:rPr>
                <w:webHidden/>
              </w:rPr>
            </w:r>
            <w:r>
              <w:rPr>
                <w:webHidden/>
              </w:rPr>
              <w:fldChar w:fldCharType="separate"/>
            </w:r>
            <w:r>
              <w:rPr>
                <w:webHidden/>
              </w:rPr>
              <w:t>11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3" w:history="1">
            <w:r w:rsidRPr="00CD0BDE">
              <w:rPr>
                <w:rStyle w:val="Hipervnculo"/>
              </w:rPr>
              <w:t>1.6 Diseño de la investigación</w:t>
            </w:r>
            <w:r>
              <w:rPr>
                <w:webHidden/>
              </w:rPr>
              <w:tab/>
            </w:r>
            <w:r>
              <w:rPr>
                <w:webHidden/>
              </w:rPr>
              <w:fldChar w:fldCharType="begin"/>
            </w:r>
            <w:r>
              <w:rPr>
                <w:webHidden/>
              </w:rPr>
              <w:instrText xml:space="preserve"> PAGEREF _Toc371515943 \h </w:instrText>
            </w:r>
            <w:r>
              <w:rPr>
                <w:webHidden/>
              </w:rPr>
            </w:r>
            <w:r>
              <w:rPr>
                <w:webHidden/>
              </w:rPr>
              <w:fldChar w:fldCharType="separate"/>
            </w:r>
            <w:r>
              <w:rPr>
                <w:webHidden/>
              </w:rPr>
              <w:t>12</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4" w:history="1">
            <w:r w:rsidRPr="00CD0BDE">
              <w:rPr>
                <w:rStyle w:val="Hipervnculo"/>
                <w:caps/>
              </w:rPr>
              <w:t>REGISTRO</w:t>
            </w:r>
            <w:r>
              <w:rPr>
                <w:webHidden/>
              </w:rPr>
              <w:tab/>
            </w:r>
            <w:r>
              <w:rPr>
                <w:webHidden/>
              </w:rPr>
              <w:fldChar w:fldCharType="begin"/>
            </w:r>
            <w:r>
              <w:rPr>
                <w:webHidden/>
              </w:rPr>
              <w:instrText xml:space="preserve"> PAGEREF _Toc371515944 \h </w:instrText>
            </w:r>
            <w:r>
              <w:rPr>
                <w:webHidden/>
              </w:rPr>
            </w:r>
            <w:r>
              <w:rPr>
                <w:webHidden/>
              </w:rPr>
              <w:fldChar w:fldCharType="separate"/>
            </w:r>
            <w:r>
              <w:rPr>
                <w:webHidden/>
              </w:rPr>
              <w:t>13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5" w:history="1">
            <w:r w:rsidRPr="00CD0BDE">
              <w:rPr>
                <w:rStyle w:val="Hipervnculo"/>
                <w:caps/>
              </w:rPr>
              <w:t>LOCALIZACIÓN Y CAPTURA DEL MATERIAL</w:t>
            </w:r>
            <w:r>
              <w:rPr>
                <w:webHidden/>
              </w:rPr>
              <w:tab/>
            </w:r>
            <w:r>
              <w:rPr>
                <w:webHidden/>
              </w:rPr>
              <w:fldChar w:fldCharType="begin"/>
            </w:r>
            <w:r>
              <w:rPr>
                <w:webHidden/>
              </w:rPr>
              <w:instrText xml:space="preserve"> PAGEREF _Toc371515945 \h </w:instrText>
            </w:r>
            <w:r>
              <w:rPr>
                <w:webHidden/>
              </w:rPr>
            </w:r>
            <w:r>
              <w:rPr>
                <w:webHidden/>
              </w:rPr>
              <w:fldChar w:fldCharType="separate"/>
            </w:r>
            <w:r>
              <w:rPr>
                <w:webHidden/>
              </w:rPr>
              <w:t>13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6" w:history="1">
            <w:r w:rsidRPr="00CD0BDE">
              <w:rPr>
                <w:rStyle w:val="Hipervnculo"/>
                <w:caps/>
              </w:rPr>
              <w:t>1ª REVISIÓN</w:t>
            </w:r>
            <w:r>
              <w:rPr>
                <w:webHidden/>
              </w:rPr>
              <w:tab/>
            </w:r>
            <w:r>
              <w:rPr>
                <w:webHidden/>
              </w:rPr>
              <w:fldChar w:fldCharType="begin"/>
            </w:r>
            <w:r>
              <w:rPr>
                <w:webHidden/>
              </w:rPr>
              <w:instrText xml:space="preserve"> PAGEREF _Toc371515946 \h </w:instrText>
            </w:r>
            <w:r>
              <w:rPr>
                <w:webHidden/>
              </w:rPr>
            </w:r>
            <w:r>
              <w:rPr>
                <w:webHidden/>
              </w:rPr>
              <w:fldChar w:fldCharType="separate"/>
            </w:r>
            <w:r>
              <w:rPr>
                <w:webHidden/>
              </w:rPr>
              <w:t>13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7" w:history="1">
            <w:r w:rsidRPr="00CD0BDE">
              <w:rPr>
                <w:rStyle w:val="Hipervnculo"/>
                <w:caps/>
              </w:rPr>
              <w:t>CORRECCIONES</w:t>
            </w:r>
            <w:r>
              <w:rPr>
                <w:webHidden/>
              </w:rPr>
              <w:tab/>
            </w:r>
            <w:r>
              <w:rPr>
                <w:webHidden/>
              </w:rPr>
              <w:fldChar w:fldCharType="begin"/>
            </w:r>
            <w:r>
              <w:rPr>
                <w:webHidden/>
              </w:rPr>
              <w:instrText xml:space="preserve"> PAGEREF _Toc371515947 \h </w:instrText>
            </w:r>
            <w:r>
              <w:rPr>
                <w:webHidden/>
              </w:rPr>
            </w:r>
            <w:r>
              <w:rPr>
                <w:webHidden/>
              </w:rPr>
              <w:fldChar w:fldCharType="separate"/>
            </w:r>
            <w:r>
              <w:rPr>
                <w:webHidden/>
              </w:rPr>
              <w:t>13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8" w:history="1">
            <w:r w:rsidRPr="00CD0BDE">
              <w:rPr>
                <w:rStyle w:val="Hipervnculo"/>
              </w:rPr>
              <w:t>2</w:t>
            </w:r>
            <w:r w:rsidRPr="00CD0BDE">
              <w:rPr>
                <w:rStyle w:val="Hipervnculo"/>
                <w:vertAlign w:val="superscript"/>
              </w:rPr>
              <w:t xml:space="preserve">a  </w:t>
            </w:r>
            <w:r w:rsidRPr="00CD0BDE">
              <w:rPr>
                <w:rStyle w:val="Hipervnculo"/>
              </w:rPr>
              <w:t>REVISIÓN</w:t>
            </w:r>
            <w:r>
              <w:rPr>
                <w:webHidden/>
              </w:rPr>
              <w:tab/>
            </w:r>
            <w:r>
              <w:rPr>
                <w:webHidden/>
              </w:rPr>
              <w:fldChar w:fldCharType="begin"/>
            </w:r>
            <w:r>
              <w:rPr>
                <w:webHidden/>
              </w:rPr>
              <w:instrText xml:space="preserve"> PAGEREF _Toc371515948 \h </w:instrText>
            </w:r>
            <w:r>
              <w:rPr>
                <w:webHidden/>
              </w:rPr>
            </w:r>
            <w:r>
              <w:rPr>
                <w:webHidden/>
              </w:rPr>
              <w:fldChar w:fldCharType="separate"/>
            </w:r>
            <w:r>
              <w:rPr>
                <w:webHidden/>
              </w:rPr>
              <w:t>13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49" w:history="1">
            <w:r w:rsidRPr="00CD0BDE">
              <w:rPr>
                <w:rStyle w:val="Hipervnculo"/>
              </w:rPr>
              <w:t>IMPRESIÓN Y TRÁMITES ADMINISTRATIVOS</w:t>
            </w:r>
            <w:r>
              <w:rPr>
                <w:webHidden/>
              </w:rPr>
              <w:tab/>
            </w:r>
            <w:r>
              <w:rPr>
                <w:webHidden/>
              </w:rPr>
              <w:fldChar w:fldCharType="begin"/>
            </w:r>
            <w:r>
              <w:rPr>
                <w:webHidden/>
              </w:rPr>
              <w:instrText xml:space="preserve"> PAGEREF _Toc371515949 \h </w:instrText>
            </w:r>
            <w:r>
              <w:rPr>
                <w:webHidden/>
              </w:rPr>
            </w:r>
            <w:r>
              <w:rPr>
                <w:webHidden/>
              </w:rPr>
              <w:fldChar w:fldCharType="separate"/>
            </w:r>
            <w:r>
              <w:rPr>
                <w:webHidden/>
              </w:rPr>
              <w:t>13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50" w:history="1">
            <w:r w:rsidRPr="00CD0BDE">
              <w:rPr>
                <w:rStyle w:val="Hipervnculo"/>
              </w:rPr>
              <w:t>EXAMEN RECEPCIONAL</w:t>
            </w:r>
            <w:r>
              <w:rPr>
                <w:webHidden/>
              </w:rPr>
              <w:tab/>
            </w:r>
            <w:r>
              <w:rPr>
                <w:webHidden/>
              </w:rPr>
              <w:fldChar w:fldCharType="begin"/>
            </w:r>
            <w:r>
              <w:rPr>
                <w:webHidden/>
              </w:rPr>
              <w:instrText xml:space="preserve"> PAGEREF _Toc371515950 \h </w:instrText>
            </w:r>
            <w:r>
              <w:rPr>
                <w:webHidden/>
              </w:rPr>
            </w:r>
            <w:r>
              <w:rPr>
                <w:webHidden/>
              </w:rPr>
              <w:fldChar w:fldCharType="separate"/>
            </w:r>
            <w:r>
              <w:rPr>
                <w:webHidden/>
              </w:rPr>
              <w:t>13</w:t>
            </w:r>
            <w:r>
              <w:rPr>
                <w:webHidden/>
              </w:rPr>
              <w:fldChar w:fldCharType="end"/>
            </w:r>
          </w:hyperlink>
        </w:p>
        <w:p w:rsidR="00AF3E4C" w:rsidRDefault="00AF3E4C">
          <w:pPr>
            <w:pStyle w:val="TDC1"/>
            <w:rPr>
              <w:noProof/>
              <w:lang w:val="es-MX" w:eastAsia="es-MX"/>
            </w:rPr>
          </w:pPr>
          <w:hyperlink w:anchor="_Toc371515951" w:history="1">
            <w:r w:rsidRPr="00CD0BDE">
              <w:rPr>
                <w:rStyle w:val="Hipervnculo"/>
                <w:rFonts w:ascii="Arial" w:hAnsi="Arial" w:cs="Arial"/>
                <w:noProof/>
              </w:rPr>
              <w:t>CAPÍTULO II</w:t>
            </w:r>
            <w:r>
              <w:rPr>
                <w:noProof/>
                <w:webHidden/>
              </w:rPr>
              <w:tab/>
            </w:r>
            <w:r>
              <w:rPr>
                <w:noProof/>
                <w:webHidden/>
              </w:rPr>
              <w:fldChar w:fldCharType="begin"/>
            </w:r>
            <w:r>
              <w:rPr>
                <w:noProof/>
                <w:webHidden/>
              </w:rPr>
              <w:instrText xml:space="preserve"> PAGEREF _Toc371515951 \h </w:instrText>
            </w:r>
            <w:r>
              <w:rPr>
                <w:noProof/>
                <w:webHidden/>
              </w:rPr>
            </w:r>
            <w:r>
              <w:rPr>
                <w:noProof/>
                <w:webHidden/>
              </w:rPr>
              <w:fldChar w:fldCharType="separate"/>
            </w:r>
            <w:r>
              <w:rPr>
                <w:noProof/>
                <w:webHidden/>
              </w:rPr>
              <w:t>16</w:t>
            </w:r>
            <w:r>
              <w:rPr>
                <w:noProof/>
                <w:webHidden/>
              </w:rPr>
              <w:fldChar w:fldCharType="end"/>
            </w:r>
          </w:hyperlink>
        </w:p>
        <w:p w:rsidR="00AF3E4C" w:rsidRDefault="00AF3E4C">
          <w:pPr>
            <w:pStyle w:val="TDC1"/>
            <w:rPr>
              <w:noProof/>
              <w:lang w:val="es-MX" w:eastAsia="es-MX"/>
            </w:rPr>
          </w:pPr>
          <w:hyperlink w:anchor="_Toc371515952" w:history="1">
            <w:r w:rsidRPr="00CD0BDE">
              <w:rPr>
                <w:rStyle w:val="Hipervnculo"/>
                <w:rFonts w:ascii="Arial" w:hAnsi="Arial" w:cs="Arial"/>
                <w:noProof/>
              </w:rPr>
              <w:t>APLICACIÓN CONTABLE Y ANTECEDENTES DE LA PLANEACIÓN Y SISTEMATIZACIÓN</w:t>
            </w:r>
            <w:r>
              <w:rPr>
                <w:noProof/>
                <w:webHidden/>
              </w:rPr>
              <w:tab/>
            </w:r>
            <w:r>
              <w:rPr>
                <w:noProof/>
                <w:webHidden/>
              </w:rPr>
              <w:fldChar w:fldCharType="begin"/>
            </w:r>
            <w:r>
              <w:rPr>
                <w:noProof/>
                <w:webHidden/>
              </w:rPr>
              <w:instrText xml:space="preserve"> PAGEREF _Toc371515952 \h </w:instrText>
            </w:r>
            <w:r>
              <w:rPr>
                <w:noProof/>
                <w:webHidden/>
              </w:rPr>
            </w:r>
            <w:r>
              <w:rPr>
                <w:noProof/>
                <w:webHidden/>
              </w:rPr>
              <w:fldChar w:fldCharType="separate"/>
            </w:r>
            <w:r>
              <w:rPr>
                <w:noProof/>
                <w:webHidden/>
              </w:rPr>
              <w:t>16</w:t>
            </w:r>
            <w:r>
              <w:rPr>
                <w:noProof/>
                <w:webHidden/>
              </w:rPr>
              <w:fldChar w:fldCharType="end"/>
            </w:r>
          </w:hyperlink>
        </w:p>
        <w:p w:rsidR="00AF3E4C" w:rsidRDefault="00AF3E4C">
          <w:pPr>
            <w:pStyle w:val="TDC2"/>
            <w:rPr>
              <w:rFonts w:asciiTheme="minorHAnsi" w:hAnsiTheme="minorHAnsi" w:cstheme="minorBidi"/>
              <w:b w:val="0"/>
              <w:lang w:val="es-MX" w:eastAsia="es-MX"/>
            </w:rPr>
          </w:pPr>
          <w:hyperlink w:anchor="_Toc371515953" w:history="1">
            <w:r w:rsidRPr="00CD0BDE">
              <w:rPr>
                <w:rStyle w:val="Hipervnculo"/>
              </w:rPr>
              <w:t>2.1 Método de la partida doble</w:t>
            </w:r>
            <w:r>
              <w:rPr>
                <w:webHidden/>
              </w:rPr>
              <w:tab/>
            </w:r>
            <w:r>
              <w:rPr>
                <w:webHidden/>
              </w:rPr>
              <w:fldChar w:fldCharType="begin"/>
            </w:r>
            <w:r>
              <w:rPr>
                <w:webHidden/>
              </w:rPr>
              <w:instrText xml:space="preserve"> PAGEREF _Toc371515953 \h </w:instrText>
            </w:r>
            <w:r>
              <w:rPr>
                <w:webHidden/>
              </w:rPr>
            </w:r>
            <w:r>
              <w:rPr>
                <w:webHidden/>
              </w:rPr>
              <w:fldChar w:fldCharType="separate"/>
            </w:r>
            <w:r>
              <w:rPr>
                <w:webHidden/>
              </w:rPr>
              <w:t>17</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54" w:history="1">
            <w:r w:rsidRPr="00CD0BDE">
              <w:rPr>
                <w:rStyle w:val="Hipervnculo"/>
              </w:rPr>
              <w:t>2.2 Desarrollo e historia de la partida doble</w:t>
            </w:r>
            <w:r>
              <w:rPr>
                <w:webHidden/>
              </w:rPr>
              <w:tab/>
            </w:r>
            <w:r>
              <w:rPr>
                <w:webHidden/>
              </w:rPr>
              <w:fldChar w:fldCharType="begin"/>
            </w:r>
            <w:r>
              <w:rPr>
                <w:webHidden/>
              </w:rPr>
              <w:instrText xml:space="preserve"> PAGEREF _Toc371515954 \h </w:instrText>
            </w:r>
            <w:r>
              <w:rPr>
                <w:webHidden/>
              </w:rPr>
            </w:r>
            <w:r>
              <w:rPr>
                <w:webHidden/>
              </w:rPr>
              <w:fldChar w:fldCharType="separate"/>
            </w:r>
            <w:r>
              <w:rPr>
                <w:webHidden/>
              </w:rPr>
              <w:t>19</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55" w:history="1">
            <w:r w:rsidRPr="00CD0BDE">
              <w:rPr>
                <w:rStyle w:val="Hipervnculo"/>
              </w:rPr>
              <w:t>2.3 Otros desarrollos científicos y tecnológicos.</w:t>
            </w:r>
            <w:r>
              <w:rPr>
                <w:webHidden/>
              </w:rPr>
              <w:tab/>
            </w:r>
            <w:r>
              <w:rPr>
                <w:webHidden/>
              </w:rPr>
              <w:fldChar w:fldCharType="begin"/>
            </w:r>
            <w:r>
              <w:rPr>
                <w:webHidden/>
              </w:rPr>
              <w:instrText xml:space="preserve"> PAGEREF _Toc371515955 \h </w:instrText>
            </w:r>
            <w:r>
              <w:rPr>
                <w:webHidden/>
              </w:rPr>
            </w:r>
            <w:r>
              <w:rPr>
                <w:webHidden/>
              </w:rPr>
              <w:fldChar w:fldCharType="separate"/>
            </w:r>
            <w:r>
              <w:rPr>
                <w:webHidden/>
              </w:rPr>
              <w:t>21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56" w:history="1">
            <w:r w:rsidRPr="00CD0BDE">
              <w:rPr>
                <w:rStyle w:val="Hipervnculo"/>
              </w:rPr>
              <w:t>2.4 Terminología básica</w:t>
            </w:r>
            <w:r>
              <w:rPr>
                <w:webHidden/>
              </w:rPr>
              <w:tab/>
            </w:r>
            <w:r>
              <w:rPr>
                <w:webHidden/>
              </w:rPr>
              <w:fldChar w:fldCharType="begin"/>
            </w:r>
            <w:r>
              <w:rPr>
                <w:webHidden/>
              </w:rPr>
              <w:instrText xml:space="preserve"> PAGEREF _Toc371515956 \h </w:instrText>
            </w:r>
            <w:r>
              <w:rPr>
                <w:webHidden/>
              </w:rPr>
            </w:r>
            <w:r>
              <w:rPr>
                <w:webHidden/>
              </w:rPr>
              <w:fldChar w:fldCharType="separate"/>
            </w:r>
            <w:r>
              <w:rPr>
                <w:webHidden/>
              </w:rPr>
              <w:t>22</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57" w:history="1">
            <w:r w:rsidRPr="00CD0BDE">
              <w:rPr>
                <w:rStyle w:val="Hipervnculo"/>
              </w:rPr>
              <w:t>2.5 Herramientas para el desarrollo del sistema de partida doble</w:t>
            </w:r>
            <w:r>
              <w:rPr>
                <w:webHidden/>
              </w:rPr>
              <w:tab/>
            </w:r>
            <w:r>
              <w:rPr>
                <w:webHidden/>
              </w:rPr>
              <w:fldChar w:fldCharType="begin"/>
            </w:r>
            <w:r>
              <w:rPr>
                <w:webHidden/>
              </w:rPr>
              <w:instrText xml:space="preserve"> PAGEREF _Toc371515957 \h </w:instrText>
            </w:r>
            <w:r>
              <w:rPr>
                <w:webHidden/>
              </w:rPr>
            </w:r>
            <w:r>
              <w:rPr>
                <w:webHidden/>
              </w:rPr>
              <w:fldChar w:fldCharType="separate"/>
            </w:r>
            <w:r>
              <w:rPr>
                <w:webHidden/>
              </w:rPr>
              <w:t>24</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58" w:history="1">
            <w:r w:rsidRPr="00CD0BDE">
              <w:rPr>
                <w:rStyle w:val="Hipervnculo"/>
              </w:rPr>
              <w:t>2.6 Clasificación de las Cuentas</w:t>
            </w:r>
            <w:r>
              <w:rPr>
                <w:webHidden/>
              </w:rPr>
              <w:tab/>
            </w:r>
            <w:r>
              <w:rPr>
                <w:webHidden/>
              </w:rPr>
              <w:fldChar w:fldCharType="begin"/>
            </w:r>
            <w:r>
              <w:rPr>
                <w:webHidden/>
              </w:rPr>
              <w:instrText xml:space="preserve"> PAGEREF _Toc371515958 \h </w:instrText>
            </w:r>
            <w:r>
              <w:rPr>
                <w:webHidden/>
              </w:rPr>
            </w:r>
            <w:r>
              <w:rPr>
                <w:webHidden/>
              </w:rPr>
              <w:fldChar w:fldCharType="separate"/>
            </w:r>
            <w:r>
              <w:rPr>
                <w:webHidden/>
              </w:rPr>
              <w:t>32</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59" w:history="1">
            <w:r w:rsidRPr="00CD0BDE">
              <w:rPr>
                <w:rStyle w:val="Hipervnculo"/>
                <w:lang w:eastAsia="es-MX"/>
              </w:rPr>
              <w:t>2.8 Principios de la planeación:</w:t>
            </w:r>
            <w:r>
              <w:rPr>
                <w:webHidden/>
              </w:rPr>
              <w:tab/>
            </w:r>
            <w:r>
              <w:rPr>
                <w:webHidden/>
              </w:rPr>
              <w:fldChar w:fldCharType="begin"/>
            </w:r>
            <w:r>
              <w:rPr>
                <w:webHidden/>
              </w:rPr>
              <w:instrText xml:space="preserve"> PAGEREF _Toc371515959 \h </w:instrText>
            </w:r>
            <w:r>
              <w:rPr>
                <w:webHidden/>
              </w:rPr>
            </w:r>
            <w:r>
              <w:rPr>
                <w:webHidden/>
              </w:rPr>
              <w:fldChar w:fldCharType="separate"/>
            </w:r>
            <w:r>
              <w:rPr>
                <w:webHidden/>
              </w:rPr>
              <w:t>36</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0" w:history="1">
            <w:r w:rsidRPr="00CD0BDE">
              <w:rPr>
                <w:rStyle w:val="Hipervnculo"/>
                <w:lang w:eastAsia="es-MX"/>
              </w:rPr>
              <w:t>2.9 Principio de la universalidad.</w:t>
            </w:r>
            <w:r>
              <w:rPr>
                <w:webHidden/>
              </w:rPr>
              <w:tab/>
            </w:r>
            <w:r>
              <w:rPr>
                <w:webHidden/>
              </w:rPr>
              <w:fldChar w:fldCharType="begin"/>
            </w:r>
            <w:r>
              <w:rPr>
                <w:webHidden/>
              </w:rPr>
              <w:instrText xml:space="preserve"> PAGEREF _Toc371515960 \h </w:instrText>
            </w:r>
            <w:r>
              <w:rPr>
                <w:webHidden/>
              </w:rPr>
            </w:r>
            <w:r>
              <w:rPr>
                <w:webHidden/>
              </w:rPr>
              <w:fldChar w:fldCharType="separate"/>
            </w:r>
            <w:r>
              <w:rPr>
                <w:webHidden/>
              </w:rPr>
              <w:t>37</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1" w:history="1">
            <w:r w:rsidRPr="00CD0BDE">
              <w:rPr>
                <w:rStyle w:val="Hipervnculo"/>
                <w:lang w:eastAsia="es-MX"/>
              </w:rPr>
              <w:t>Principio de racionalidad</w:t>
            </w:r>
            <w:r>
              <w:rPr>
                <w:webHidden/>
              </w:rPr>
              <w:tab/>
            </w:r>
            <w:r>
              <w:rPr>
                <w:webHidden/>
              </w:rPr>
              <w:fldChar w:fldCharType="begin"/>
            </w:r>
            <w:r>
              <w:rPr>
                <w:webHidden/>
              </w:rPr>
              <w:instrText xml:space="preserve"> PAGEREF _Toc371515961 \h </w:instrText>
            </w:r>
            <w:r>
              <w:rPr>
                <w:webHidden/>
              </w:rPr>
            </w:r>
            <w:r>
              <w:rPr>
                <w:webHidden/>
              </w:rPr>
              <w:fldChar w:fldCharType="separate"/>
            </w:r>
            <w:r>
              <w:rPr>
                <w:webHidden/>
              </w:rPr>
              <w:t>37</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2" w:history="1">
            <w:r w:rsidRPr="00CD0BDE">
              <w:rPr>
                <w:rStyle w:val="Hipervnculo"/>
                <w:lang w:eastAsia="es-MX"/>
              </w:rPr>
              <w:t>Principio de la precisión</w:t>
            </w:r>
            <w:r>
              <w:rPr>
                <w:webHidden/>
              </w:rPr>
              <w:tab/>
            </w:r>
            <w:r>
              <w:rPr>
                <w:webHidden/>
              </w:rPr>
              <w:fldChar w:fldCharType="begin"/>
            </w:r>
            <w:r>
              <w:rPr>
                <w:webHidden/>
              </w:rPr>
              <w:instrText xml:space="preserve"> PAGEREF _Toc371515962 \h </w:instrText>
            </w:r>
            <w:r>
              <w:rPr>
                <w:webHidden/>
              </w:rPr>
            </w:r>
            <w:r>
              <w:rPr>
                <w:webHidden/>
              </w:rPr>
              <w:fldChar w:fldCharType="separate"/>
            </w:r>
            <w:r>
              <w:rPr>
                <w:webHidden/>
              </w:rPr>
              <w:t>37</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3" w:history="1">
            <w:r w:rsidRPr="00CD0BDE">
              <w:rPr>
                <w:rStyle w:val="Hipervnculo"/>
                <w:lang w:eastAsia="es-MX"/>
              </w:rPr>
              <w:t>Principio de la flexibilidad</w:t>
            </w:r>
            <w:r>
              <w:rPr>
                <w:webHidden/>
              </w:rPr>
              <w:tab/>
            </w:r>
            <w:r>
              <w:rPr>
                <w:webHidden/>
              </w:rPr>
              <w:fldChar w:fldCharType="begin"/>
            </w:r>
            <w:r>
              <w:rPr>
                <w:webHidden/>
              </w:rPr>
              <w:instrText xml:space="preserve"> PAGEREF _Toc371515963 \h </w:instrText>
            </w:r>
            <w:r>
              <w:rPr>
                <w:webHidden/>
              </w:rPr>
            </w:r>
            <w:r>
              <w:rPr>
                <w:webHidden/>
              </w:rPr>
              <w:fldChar w:fldCharType="separate"/>
            </w:r>
            <w:r>
              <w:rPr>
                <w:webHidden/>
              </w:rPr>
              <w:t>37</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4" w:history="1">
            <w:r w:rsidRPr="00CD0BDE">
              <w:rPr>
                <w:rStyle w:val="Hipervnculo"/>
                <w:lang w:eastAsia="es-MX"/>
              </w:rPr>
              <w:t>Principio de la unidad</w:t>
            </w:r>
            <w:r>
              <w:rPr>
                <w:webHidden/>
              </w:rPr>
              <w:tab/>
            </w:r>
            <w:r>
              <w:rPr>
                <w:webHidden/>
              </w:rPr>
              <w:fldChar w:fldCharType="begin"/>
            </w:r>
            <w:r>
              <w:rPr>
                <w:webHidden/>
              </w:rPr>
              <w:instrText xml:space="preserve"> PAGEREF _Toc371515964 \h </w:instrText>
            </w:r>
            <w:r>
              <w:rPr>
                <w:webHidden/>
              </w:rPr>
            </w:r>
            <w:r>
              <w:rPr>
                <w:webHidden/>
              </w:rPr>
              <w:fldChar w:fldCharType="separate"/>
            </w:r>
            <w:r>
              <w:rPr>
                <w:webHidden/>
              </w:rPr>
              <w:t>37</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5" w:history="1">
            <w:r w:rsidRPr="00CD0BDE">
              <w:rPr>
                <w:rStyle w:val="Hipervnculo"/>
                <w:lang w:eastAsia="es-MX"/>
              </w:rPr>
              <w:t>Principio de factibilidad</w:t>
            </w:r>
            <w:r>
              <w:rPr>
                <w:webHidden/>
              </w:rPr>
              <w:tab/>
            </w:r>
            <w:r>
              <w:rPr>
                <w:webHidden/>
              </w:rPr>
              <w:fldChar w:fldCharType="begin"/>
            </w:r>
            <w:r>
              <w:rPr>
                <w:webHidden/>
              </w:rPr>
              <w:instrText xml:space="preserve"> PAGEREF _Toc371515965 \h </w:instrText>
            </w:r>
            <w:r>
              <w:rPr>
                <w:webHidden/>
              </w:rPr>
            </w:r>
            <w:r>
              <w:rPr>
                <w:webHidden/>
              </w:rPr>
              <w:fldChar w:fldCharType="separate"/>
            </w:r>
            <w:r>
              <w:rPr>
                <w:webHidden/>
              </w:rPr>
              <w:t>37</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6" w:history="1">
            <w:r w:rsidRPr="00CD0BDE">
              <w:rPr>
                <w:rStyle w:val="Hipervnculo"/>
                <w:lang w:eastAsia="es-MX"/>
              </w:rPr>
              <w:t>Principio de compromiso</w:t>
            </w:r>
            <w:r>
              <w:rPr>
                <w:webHidden/>
              </w:rPr>
              <w:tab/>
            </w:r>
            <w:r>
              <w:rPr>
                <w:webHidden/>
              </w:rPr>
              <w:fldChar w:fldCharType="begin"/>
            </w:r>
            <w:r>
              <w:rPr>
                <w:webHidden/>
              </w:rPr>
              <w:instrText xml:space="preserve"> PAGEREF _Toc371515966 \h </w:instrText>
            </w:r>
            <w:r>
              <w:rPr>
                <w:webHidden/>
              </w:rPr>
            </w:r>
            <w:r>
              <w:rPr>
                <w:webHidden/>
              </w:rPr>
              <w:fldChar w:fldCharType="separate"/>
            </w:r>
            <w:r>
              <w:rPr>
                <w:webHidden/>
              </w:rPr>
              <w:t>38</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7" w:history="1">
            <w:r w:rsidRPr="00CD0BDE">
              <w:rPr>
                <w:rStyle w:val="Hipervnculo"/>
                <w:lang w:eastAsia="es-MX"/>
              </w:rPr>
              <w:t>Principio de factor limitante</w:t>
            </w:r>
            <w:r>
              <w:rPr>
                <w:webHidden/>
              </w:rPr>
              <w:tab/>
            </w:r>
            <w:r>
              <w:rPr>
                <w:webHidden/>
              </w:rPr>
              <w:fldChar w:fldCharType="begin"/>
            </w:r>
            <w:r>
              <w:rPr>
                <w:webHidden/>
              </w:rPr>
              <w:instrText xml:space="preserve"> PAGEREF _Toc371515967 \h </w:instrText>
            </w:r>
            <w:r>
              <w:rPr>
                <w:webHidden/>
              </w:rPr>
            </w:r>
            <w:r>
              <w:rPr>
                <w:webHidden/>
              </w:rPr>
              <w:fldChar w:fldCharType="separate"/>
            </w:r>
            <w:r>
              <w:rPr>
                <w:webHidden/>
              </w:rPr>
              <w:t>38</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68" w:history="1">
            <w:r w:rsidRPr="00CD0BDE">
              <w:rPr>
                <w:rStyle w:val="Hipervnculo"/>
                <w:lang w:eastAsia="es-MX"/>
              </w:rPr>
              <w:t>Principio de inherencia</w:t>
            </w:r>
            <w:r>
              <w:rPr>
                <w:webHidden/>
              </w:rPr>
              <w:tab/>
            </w:r>
            <w:r>
              <w:rPr>
                <w:webHidden/>
              </w:rPr>
              <w:fldChar w:fldCharType="begin"/>
            </w:r>
            <w:r>
              <w:rPr>
                <w:webHidden/>
              </w:rPr>
              <w:instrText xml:space="preserve"> PAGEREF _Toc371515968 \h </w:instrText>
            </w:r>
            <w:r>
              <w:rPr>
                <w:webHidden/>
              </w:rPr>
            </w:r>
            <w:r>
              <w:rPr>
                <w:webHidden/>
              </w:rPr>
              <w:fldChar w:fldCharType="separate"/>
            </w:r>
            <w:r>
              <w:rPr>
                <w:webHidden/>
              </w:rPr>
              <w:t>38</w:t>
            </w:r>
            <w:r>
              <w:rPr>
                <w:webHidden/>
              </w:rPr>
              <w:fldChar w:fldCharType="end"/>
            </w:r>
          </w:hyperlink>
        </w:p>
        <w:p w:rsidR="00AF3E4C" w:rsidRDefault="00AF3E4C">
          <w:pPr>
            <w:pStyle w:val="TDC1"/>
            <w:rPr>
              <w:noProof/>
              <w:lang w:val="es-MX" w:eastAsia="es-MX"/>
            </w:rPr>
          </w:pPr>
          <w:hyperlink w:anchor="_Toc371515969" w:history="1">
            <w:r w:rsidRPr="00CD0BDE">
              <w:rPr>
                <w:rStyle w:val="Hipervnculo"/>
                <w:rFonts w:ascii="Arial" w:eastAsia="Times New Roman" w:hAnsi="Arial" w:cs="Arial"/>
                <w:bCs/>
                <w:noProof/>
                <w:lang w:eastAsia="es-MX"/>
              </w:rPr>
              <w:t>TABLA 1-1 Ejemplos de alternativas de estrategias</w:t>
            </w:r>
            <w:r>
              <w:rPr>
                <w:noProof/>
                <w:webHidden/>
              </w:rPr>
              <w:tab/>
            </w:r>
            <w:r>
              <w:rPr>
                <w:noProof/>
                <w:webHidden/>
              </w:rPr>
              <w:fldChar w:fldCharType="begin"/>
            </w:r>
            <w:r>
              <w:rPr>
                <w:noProof/>
                <w:webHidden/>
              </w:rPr>
              <w:instrText xml:space="preserve"> PAGEREF _Toc371515969 \h </w:instrText>
            </w:r>
            <w:r>
              <w:rPr>
                <w:noProof/>
                <w:webHidden/>
              </w:rPr>
            </w:r>
            <w:r>
              <w:rPr>
                <w:noProof/>
                <w:webHidden/>
              </w:rPr>
              <w:fldChar w:fldCharType="separate"/>
            </w:r>
            <w:r>
              <w:rPr>
                <w:noProof/>
                <w:webHidden/>
              </w:rPr>
              <w:t>44</w:t>
            </w:r>
            <w:r>
              <w:rPr>
                <w:noProof/>
                <w:webHidden/>
              </w:rPr>
              <w:fldChar w:fldCharType="end"/>
            </w:r>
          </w:hyperlink>
        </w:p>
        <w:p w:rsidR="00AF3E4C" w:rsidRDefault="00AF3E4C">
          <w:pPr>
            <w:pStyle w:val="TDC1"/>
            <w:rPr>
              <w:noProof/>
              <w:lang w:val="es-MX" w:eastAsia="es-MX"/>
            </w:rPr>
          </w:pPr>
          <w:hyperlink w:anchor="_Toc371515970" w:history="1">
            <w:r w:rsidRPr="00CD0BDE">
              <w:rPr>
                <w:rStyle w:val="Hipervnculo"/>
                <w:rFonts w:ascii="Arial" w:eastAsia="Times New Roman" w:hAnsi="Arial" w:cs="Arial"/>
                <w:bCs/>
                <w:noProof/>
                <w:lang w:eastAsia="es-MX"/>
              </w:rPr>
              <w:t>Esquema analítico para la formulación de la estrategia</w:t>
            </w:r>
            <w:r>
              <w:rPr>
                <w:noProof/>
                <w:webHidden/>
              </w:rPr>
              <w:tab/>
            </w:r>
            <w:r>
              <w:rPr>
                <w:noProof/>
                <w:webHidden/>
              </w:rPr>
              <w:fldChar w:fldCharType="begin"/>
            </w:r>
            <w:r>
              <w:rPr>
                <w:noProof/>
                <w:webHidden/>
              </w:rPr>
              <w:instrText xml:space="preserve"> PAGEREF _Toc371515970 \h </w:instrText>
            </w:r>
            <w:r>
              <w:rPr>
                <w:noProof/>
                <w:webHidden/>
              </w:rPr>
            </w:r>
            <w:r>
              <w:rPr>
                <w:noProof/>
                <w:webHidden/>
              </w:rPr>
              <w:fldChar w:fldCharType="separate"/>
            </w:r>
            <w:r>
              <w:rPr>
                <w:noProof/>
                <w:webHidden/>
              </w:rPr>
              <w:t>44</w:t>
            </w:r>
            <w:r>
              <w:rPr>
                <w:noProof/>
                <w:webHidden/>
              </w:rPr>
              <w:fldChar w:fldCharType="end"/>
            </w:r>
          </w:hyperlink>
        </w:p>
        <w:p w:rsidR="00AF3E4C" w:rsidRDefault="00AF3E4C">
          <w:pPr>
            <w:pStyle w:val="TDC2"/>
            <w:rPr>
              <w:rFonts w:asciiTheme="minorHAnsi" w:hAnsiTheme="minorHAnsi" w:cstheme="minorBidi"/>
              <w:b w:val="0"/>
              <w:lang w:val="es-MX" w:eastAsia="es-MX"/>
            </w:rPr>
          </w:pPr>
          <w:hyperlink w:anchor="_Toc371515971" w:history="1">
            <w:r w:rsidRPr="00CD0BDE">
              <w:rPr>
                <w:rStyle w:val="Hipervnculo"/>
              </w:rPr>
              <w:t>2.10  Franquicias con formato de negocio</w:t>
            </w:r>
            <w:r>
              <w:rPr>
                <w:webHidden/>
              </w:rPr>
              <w:tab/>
            </w:r>
            <w:r>
              <w:rPr>
                <w:webHidden/>
              </w:rPr>
              <w:fldChar w:fldCharType="begin"/>
            </w:r>
            <w:r>
              <w:rPr>
                <w:webHidden/>
              </w:rPr>
              <w:instrText xml:space="preserve"> PAGEREF _Toc371515971 \h </w:instrText>
            </w:r>
            <w:r>
              <w:rPr>
                <w:webHidden/>
              </w:rPr>
            </w:r>
            <w:r>
              <w:rPr>
                <w:webHidden/>
              </w:rPr>
              <w:fldChar w:fldCharType="separate"/>
            </w:r>
            <w:r>
              <w:rPr>
                <w:webHidden/>
              </w:rPr>
              <w:t>48</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72" w:history="1">
            <w:r w:rsidRPr="00CD0BDE">
              <w:rPr>
                <w:rStyle w:val="Hipervnculo"/>
              </w:rPr>
              <w:t>2.11 El empleo de una marca o nombre registrado</w:t>
            </w:r>
            <w:r>
              <w:rPr>
                <w:webHidden/>
              </w:rPr>
              <w:tab/>
            </w:r>
            <w:r>
              <w:rPr>
                <w:webHidden/>
              </w:rPr>
              <w:fldChar w:fldCharType="begin"/>
            </w:r>
            <w:r>
              <w:rPr>
                <w:webHidden/>
              </w:rPr>
              <w:instrText xml:space="preserve"> PAGEREF _Toc371515972 \h </w:instrText>
            </w:r>
            <w:r>
              <w:rPr>
                <w:webHidden/>
              </w:rPr>
            </w:r>
            <w:r>
              <w:rPr>
                <w:webHidden/>
              </w:rPr>
              <w:fldChar w:fldCharType="separate"/>
            </w:r>
            <w:r>
              <w:rPr>
                <w:webHidden/>
              </w:rPr>
              <w:t>49</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73" w:history="1">
            <w:r w:rsidRPr="00CD0BDE">
              <w:rPr>
                <w:rStyle w:val="Hipervnculo"/>
              </w:rPr>
              <w:t>2.12 Franquicias por conversión</w:t>
            </w:r>
            <w:r>
              <w:rPr>
                <w:webHidden/>
              </w:rPr>
              <w:tab/>
            </w:r>
            <w:r>
              <w:rPr>
                <w:webHidden/>
              </w:rPr>
              <w:fldChar w:fldCharType="begin"/>
            </w:r>
            <w:r>
              <w:rPr>
                <w:webHidden/>
              </w:rPr>
              <w:instrText xml:space="preserve"> PAGEREF _Toc371515973 \h </w:instrText>
            </w:r>
            <w:r>
              <w:rPr>
                <w:webHidden/>
              </w:rPr>
            </w:r>
            <w:r>
              <w:rPr>
                <w:webHidden/>
              </w:rPr>
              <w:fldChar w:fldCharType="separate"/>
            </w:r>
            <w:r>
              <w:rPr>
                <w:webHidden/>
              </w:rPr>
              <w:t>50</w:t>
            </w:r>
            <w:r>
              <w:rPr>
                <w:webHidden/>
              </w:rPr>
              <w:fldChar w:fldCharType="end"/>
            </w:r>
          </w:hyperlink>
        </w:p>
        <w:p w:rsidR="00AF3E4C" w:rsidRDefault="00AF3E4C">
          <w:pPr>
            <w:pStyle w:val="TDC1"/>
            <w:rPr>
              <w:noProof/>
              <w:lang w:val="es-MX" w:eastAsia="es-MX"/>
            </w:rPr>
          </w:pPr>
          <w:hyperlink w:anchor="_Toc371515974" w:history="1">
            <w:r w:rsidRPr="00CD0BDE">
              <w:rPr>
                <w:rStyle w:val="Hipervnculo"/>
                <w:rFonts w:ascii="Arial" w:hAnsi="Arial" w:cs="Arial"/>
                <w:noProof/>
              </w:rPr>
              <w:t>CAPÍTULO III</w:t>
            </w:r>
            <w:r>
              <w:rPr>
                <w:noProof/>
                <w:webHidden/>
              </w:rPr>
              <w:tab/>
            </w:r>
            <w:r>
              <w:rPr>
                <w:noProof/>
                <w:webHidden/>
              </w:rPr>
              <w:fldChar w:fldCharType="begin"/>
            </w:r>
            <w:r>
              <w:rPr>
                <w:noProof/>
                <w:webHidden/>
              </w:rPr>
              <w:instrText xml:space="preserve"> PAGEREF _Toc371515974 \h </w:instrText>
            </w:r>
            <w:r>
              <w:rPr>
                <w:noProof/>
                <w:webHidden/>
              </w:rPr>
            </w:r>
            <w:r>
              <w:rPr>
                <w:noProof/>
                <w:webHidden/>
              </w:rPr>
              <w:fldChar w:fldCharType="separate"/>
            </w:r>
            <w:r>
              <w:rPr>
                <w:noProof/>
                <w:webHidden/>
              </w:rPr>
              <w:t>51</w:t>
            </w:r>
            <w:r>
              <w:rPr>
                <w:noProof/>
                <w:webHidden/>
              </w:rPr>
              <w:fldChar w:fldCharType="end"/>
            </w:r>
          </w:hyperlink>
        </w:p>
        <w:p w:rsidR="00AF3E4C" w:rsidRDefault="00AF3E4C">
          <w:pPr>
            <w:pStyle w:val="TDC1"/>
            <w:rPr>
              <w:noProof/>
              <w:lang w:val="es-MX" w:eastAsia="es-MX"/>
            </w:rPr>
          </w:pPr>
          <w:hyperlink w:anchor="_Toc371515975" w:history="1">
            <w:r w:rsidRPr="00CD0BDE">
              <w:rPr>
                <w:rStyle w:val="Hipervnculo"/>
                <w:rFonts w:ascii="Arial" w:hAnsi="Arial" w:cs="Arial"/>
                <w:noProof/>
              </w:rPr>
              <w:t>MARCO LEGAL DE LAS CASAS DE EMPEÑO</w:t>
            </w:r>
            <w:r>
              <w:rPr>
                <w:noProof/>
                <w:webHidden/>
              </w:rPr>
              <w:tab/>
            </w:r>
            <w:r>
              <w:rPr>
                <w:noProof/>
                <w:webHidden/>
              </w:rPr>
              <w:fldChar w:fldCharType="begin"/>
            </w:r>
            <w:r>
              <w:rPr>
                <w:noProof/>
                <w:webHidden/>
              </w:rPr>
              <w:instrText xml:space="preserve"> PAGEREF _Toc371515975 \h </w:instrText>
            </w:r>
            <w:r>
              <w:rPr>
                <w:noProof/>
                <w:webHidden/>
              </w:rPr>
            </w:r>
            <w:r>
              <w:rPr>
                <w:noProof/>
                <w:webHidden/>
              </w:rPr>
              <w:fldChar w:fldCharType="separate"/>
            </w:r>
            <w:r>
              <w:rPr>
                <w:noProof/>
                <w:webHidden/>
              </w:rPr>
              <w:t>51</w:t>
            </w:r>
            <w:r>
              <w:rPr>
                <w:noProof/>
                <w:webHidden/>
              </w:rPr>
              <w:fldChar w:fldCharType="end"/>
            </w:r>
          </w:hyperlink>
        </w:p>
        <w:p w:rsidR="00AF3E4C" w:rsidRDefault="00AF3E4C">
          <w:pPr>
            <w:pStyle w:val="TDC2"/>
            <w:rPr>
              <w:rFonts w:asciiTheme="minorHAnsi" w:hAnsiTheme="minorHAnsi" w:cstheme="minorBidi"/>
              <w:b w:val="0"/>
              <w:lang w:val="es-MX" w:eastAsia="es-MX"/>
            </w:rPr>
          </w:pPr>
          <w:hyperlink w:anchor="_Toc371515976" w:history="1">
            <w:r w:rsidRPr="00CD0BDE">
              <w:rPr>
                <w:rStyle w:val="Hipervnculo"/>
              </w:rPr>
              <w:t>3.1 Marco legal de las casas de empeño</w:t>
            </w:r>
            <w:r>
              <w:rPr>
                <w:webHidden/>
              </w:rPr>
              <w:tab/>
            </w:r>
            <w:r>
              <w:rPr>
                <w:webHidden/>
              </w:rPr>
              <w:fldChar w:fldCharType="begin"/>
            </w:r>
            <w:r>
              <w:rPr>
                <w:webHidden/>
              </w:rPr>
              <w:instrText xml:space="preserve"> PAGEREF _Toc371515976 \h </w:instrText>
            </w:r>
            <w:r>
              <w:rPr>
                <w:webHidden/>
              </w:rPr>
            </w:r>
            <w:r>
              <w:rPr>
                <w:webHidden/>
              </w:rPr>
              <w:fldChar w:fldCharType="separate"/>
            </w:r>
            <w:r>
              <w:rPr>
                <w:webHidden/>
              </w:rPr>
              <w:t>52</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77" w:history="1">
            <w:r w:rsidRPr="00CD0BDE">
              <w:rPr>
                <w:rStyle w:val="Hipervnculo"/>
              </w:rPr>
              <w:t>3.2 Asesoría Legal</w:t>
            </w:r>
            <w:r>
              <w:rPr>
                <w:webHidden/>
              </w:rPr>
              <w:tab/>
            </w:r>
            <w:r>
              <w:rPr>
                <w:webHidden/>
              </w:rPr>
              <w:fldChar w:fldCharType="begin"/>
            </w:r>
            <w:r>
              <w:rPr>
                <w:webHidden/>
              </w:rPr>
              <w:instrText xml:space="preserve"> PAGEREF _Toc371515977 \h </w:instrText>
            </w:r>
            <w:r>
              <w:rPr>
                <w:webHidden/>
              </w:rPr>
            </w:r>
            <w:r>
              <w:rPr>
                <w:webHidden/>
              </w:rPr>
              <w:fldChar w:fldCharType="separate"/>
            </w:r>
            <w:r>
              <w:rPr>
                <w:webHidden/>
              </w:rPr>
              <w:t>71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78" w:history="1">
            <w:r w:rsidRPr="00CD0BDE">
              <w:rPr>
                <w:rStyle w:val="Hipervnculo"/>
              </w:rPr>
              <w:t>3.3 Intercomunicación y Optimización Gremiales</w:t>
            </w:r>
            <w:r>
              <w:rPr>
                <w:webHidden/>
              </w:rPr>
              <w:tab/>
            </w:r>
            <w:r>
              <w:rPr>
                <w:webHidden/>
              </w:rPr>
              <w:fldChar w:fldCharType="begin"/>
            </w:r>
            <w:r>
              <w:rPr>
                <w:webHidden/>
              </w:rPr>
              <w:instrText xml:space="preserve"> PAGEREF _Toc371515978 \h </w:instrText>
            </w:r>
            <w:r>
              <w:rPr>
                <w:webHidden/>
              </w:rPr>
            </w:r>
            <w:r>
              <w:rPr>
                <w:webHidden/>
              </w:rPr>
              <w:fldChar w:fldCharType="separate"/>
            </w:r>
            <w:r>
              <w:rPr>
                <w:webHidden/>
              </w:rPr>
              <w:t>71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79" w:history="1">
            <w:r w:rsidRPr="00CD0BDE">
              <w:rPr>
                <w:rStyle w:val="Hipervnculo"/>
              </w:rPr>
              <w:t>3.4 Relaciones Públicas y Mercadotecnia</w:t>
            </w:r>
            <w:r>
              <w:rPr>
                <w:webHidden/>
              </w:rPr>
              <w:tab/>
            </w:r>
            <w:r>
              <w:rPr>
                <w:webHidden/>
              </w:rPr>
              <w:fldChar w:fldCharType="begin"/>
            </w:r>
            <w:r>
              <w:rPr>
                <w:webHidden/>
              </w:rPr>
              <w:instrText xml:space="preserve"> PAGEREF _Toc371515979 \h </w:instrText>
            </w:r>
            <w:r>
              <w:rPr>
                <w:webHidden/>
              </w:rPr>
            </w:r>
            <w:r>
              <w:rPr>
                <w:webHidden/>
              </w:rPr>
              <w:fldChar w:fldCharType="separate"/>
            </w:r>
            <w:r>
              <w:rPr>
                <w:webHidden/>
              </w:rPr>
              <w:t>71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0" w:history="1">
            <w:r w:rsidRPr="00CD0BDE">
              <w:rPr>
                <w:rStyle w:val="Hipervnculo"/>
              </w:rPr>
              <w:t>3.5 Capacitación</w:t>
            </w:r>
            <w:r>
              <w:rPr>
                <w:webHidden/>
              </w:rPr>
              <w:tab/>
            </w:r>
            <w:r>
              <w:rPr>
                <w:webHidden/>
              </w:rPr>
              <w:fldChar w:fldCharType="begin"/>
            </w:r>
            <w:r>
              <w:rPr>
                <w:webHidden/>
              </w:rPr>
              <w:instrText xml:space="preserve"> PAGEREF _Toc371515980 \h </w:instrText>
            </w:r>
            <w:r>
              <w:rPr>
                <w:webHidden/>
              </w:rPr>
            </w:r>
            <w:r>
              <w:rPr>
                <w:webHidden/>
              </w:rPr>
              <w:fldChar w:fldCharType="separate"/>
            </w:r>
            <w:r>
              <w:rPr>
                <w:webHidden/>
              </w:rPr>
              <w:t>71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1" w:history="1">
            <w:r w:rsidRPr="00CD0BDE">
              <w:rPr>
                <w:rStyle w:val="Hipervnculo"/>
                <w:rFonts w:eastAsiaTheme="majorEastAsia"/>
                <w:bCs/>
              </w:rPr>
              <w:t>3.6 Contabilidad Financiera</w:t>
            </w:r>
            <w:r>
              <w:rPr>
                <w:webHidden/>
              </w:rPr>
              <w:tab/>
            </w:r>
            <w:r>
              <w:rPr>
                <w:webHidden/>
              </w:rPr>
              <w:fldChar w:fldCharType="begin"/>
            </w:r>
            <w:r>
              <w:rPr>
                <w:webHidden/>
              </w:rPr>
              <w:instrText xml:space="preserve"> PAGEREF _Toc371515981 \h </w:instrText>
            </w:r>
            <w:r>
              <w:rPr>
                <w:webHidden/>
              </w:rPr>
            </w:r>
            <w:r>
              <w:rPr>
                <w:webHidden/>
              </w:rPr>
              <w:fldChar w:fldCharType="separate"/>
            </w:r>
            <w:r>
              <w:rPr>
                <w:webHidden/>
              </w:rPr>
              <w:t>72</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2" w:history="1">
            <w:r w:rsidRPr="00CD0BDE">
              <w:rPr>
                <w:rStyle w:val="Hipervnculo"/>
              </w:rPr>
              <w:t>Concepto de Contabilidad Financiera.</w:t>
            </w:r>
            <w:r>
              <w:rPr>
                <w:webHidden/>
              </w:rPr>
              <w:tab/>
            </w:r>
            <w:r>
              <w:rPr>
                <w:webHidden/>
              </w:rPr>
              <w:fldChar w:fldCharType="begin"/>
            </w:r>
            <w:r>
              <w:rPr>
                <w:webHidden/>
              </w:rPr>
              <w:instrText xml:space="preserve"> PAGEREF _Toc371515982 \h </w:instrText>
            </w:r>
            <w:r>
              <w:rPr>
                <w:webHidden/>
              </w:rPr>
            </w:r>
            <w:r>
              <w:rPr>
                <w:webHidden/>
              </w:rPr>
              <w:fldChar w:fldCharType="separate"/>
            </w:r>
            <w:r>
              <w:rPr>
                <w:webHidden/>
              </w:rPr>
              <w:t>74</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3" w:history="1">
            <w:r w:rsidRPr="00CD0BDE">
              <w:rPr>
                <w:rStyle w:val="Hipervnculo"/>
              </w:rPr>
              <w:t>Características De La Información Contable</w:t>
            </w:r>
            <w:r>
              <w:rPr>
                <w:webHidden/>
              </w:rPr>
              <w:tab/>
            </w:r>
            <w:r>
              <w:rPr>
                <w:webHidden/>
              </w:rPr>
              <w:fldChar w:fldCharType="begin"/>
            </w:r>
            <w:r>
              <w:rPr>
                <w:webHidden/>
              </w:rPr>
              <w:instrText xml:space="preserve"> PAGEREF _Toc371515983 \h </w:instrText>
            </w:r>
            <w:r>
              <w:rPr>
                <w:webHidden/>
              </w:rPr>
            </w:r>
            <w:r>
              <w:rPr>
                <w:webHidden/>
              </w:rPr>
              <w:fldChar w:fldCharType="separate"/>
            </w:r>
            <w:r>
              <w:rPr>
                <w:webHidden/>
              </w:rPr>
              <w:t>74</w:t>
            </w:r>
            <w:r>
              <w:rPr>
                <w:webHidden/>
              </w:rPr>
              <w:fldChar w:fldCharType="end"/>
            </w:r>
          </w:hyperlink>
        </w:p>
        <w:p w:rsidR="00AF3E4C" w:rsidRDefault="00AF3E4C">
          <w:pPr>
            <w:pStyle w:val="TDC2"/>
            <w:tabs>
              <w:tab w:val="left" w:pos="880"/>
            </w:tabs>
            <w:rPr>
              <w:rFonts w:asciiTheme="minorHAnsi" w:hAnsiTheme="minorHAnsi" w:cstheme="minorBidi"/>
              <w:b w:val="0"/>
              <w:lang w:val="es-MX" w:eastAsia="es-MX"/>
            </w:rPr>
          </w:pPr>
          <w:hyperlink w:anchor="_Toc371515984" w:history="1">
            <w:r w:rsidRPr="00CD0BDE">
              <w:rPr>
                <w:rStyle w:val="Hipervnculo"/>
                <w:rFonts w:eastAsiaTheme="majorEastAsia"/>
                <w:bCs/>
                <w:kern w:val="32"/>
              </w:rPr>
              <w:t>3.7</w:t>
            </w:r>
            <w:r>
              <w:rPr>
                <w:rFonts w:asciiTheme="minorHAnsi" w:hAnsiTheme="minorHAnsi" w:cstheme="minorBidi"/>
                <w:b w:val="0"/>
                <w:lang w:val="es-MX" w:eastAsia="es-MX"/>
              </w:rPr>
              <w:tab/>
            </w:r>
            <w:r w:rsidRPr="00CD0BDE">
              <w:rPr>
                <w:rStyle w:val="Hipervnculo"/>
                <w:rFonts w:eastAsiaTheme="majorEastAsia"/>
                <w:bCs/>
              </w:rPr>
              <w:t>La Cuenta.</w:t>
            </w:r>
            <w:r>
              <w:rPr>
                <w:webHidden/>
              </w:rPr>
              <w:tab/>
            </w:r>
            <w:r>
              <w:rPr>
                <w:webHidden/>
              </w:rPr>
              <w:fldChar w:fldCharType="begin"/>
            </w:r>
            <w:r>
              <w:rPr>
                <w:webHidden/>
              </w:rPr>
              <w:instrText xml:space="preserve"> PAGEREF _Toc371515984 \h </w:instrText>
            </w:r>
            <w:r>
              <w:rPr>
                <w:webHidden/>
              </w:rPr>
            </w:r>
            <w:r>
              <w:rPr>
                <w:webHidden/>
              </w:rPr>
              <w:fldChar w:fldCharType="separate"/>
            </w:r>
            <w:r>
              <w:rPr>
                <w:webHidden/>
              </w:rPr>
              <w:t>81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5" w:history="1">
            <w:r w:rsidRPr="00CD0BDE">
              <w:rPr>
                <w:rStyle w:val="Hipervnculo"/>
              </w:rPr>
              <w:t>La Cuenta General</w:t>
            </w:r>
            <w:r>
              <w:rPr>
                <w:webHidden/>
              </w:rPr>
              <w:tab/>
            </w:r>
            <w:r>
              <w:rPr>
                <w:webHidden/>
              </w:rPr>
              <w:fldChar w:fldCharType="begin"/>
            </w:r>
            <w:r>
              <w:rPr>
                <w:webHidden/>
              </w:rPr>
              <w:instrText xml:space="preserve"> PAGEREF _Toc371515985 \h </w:instrText>
            </w:r>
            <w:r>
              <w:rPr>
                <w:webHidden/>
              </w:rPr>
            </w:r>
            <w:r>
              <w:rPr>
                <w:webHidden/>
              </w:rPr>
              <w:fldChar w:fldCharType="separate"/>
            </w:r>
            <w:r>
              <w:rPr>
                <w:webHidden/>
              </w:rPr>
              <w:t>84</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6" w:history="1">
            <w:r w:rsidRPr="00CD0BDE">
              <w:rPr>
                <w:rStyle w:val="Hipervnculo"/>
              </w:rPr>
              <w:t>Esquema de Cuenta  de Mayor</w:t>
            </w:r>
            <w:r>
              <w:rPr>
                <w:webHidden/>
              </w:rPr>
              <w:tab/>
            </w:r>
            <w:r>
              <w:rPr>
                <w:webHidden/>
              </w:rPr>
              <w:fldChar w:fldCharType="begin"/>
            </w:r>
            <w:r>
              <w:rPr>
                <w:webHidden/>
              </w:rPr>
              <w:instrText xml:space="preserve"> PAGEREF _Toc371515986 \h </w:instrText>
            </w:r>
            <w:r>
              <w:rPr>
                <w:webHidden/>
              </w:rPr>
            </w:r>
            <w:r>
              <w:rPr>
                <w:webHidden/>
              </w:rPr>
              <w:fldChar w:fldCharType="separate"/>
            </w:r>
            <w:r>
              <w:rPr>
                <w:webHidden/>
              </w:rPr>
              <w:t>85</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7" w:history="1">
            <w:r w:rsidRPr="00CD0BDE">
              <w:rPr>
                <w:rStyle w:val="Hipervnculo"/>
              </w:rPr>
              <w:t>Catalogo de Cuentas</w:t>
            </w:r>
            <w:r>
              <w:rPr>
                <w:webHidden/>
              </w:rPr>
              <w:tab/>
            </w:r>
            <w:r>
              <w:rPr>
                <w:webHidden/>
              </w:rPr>
              <w:fldChar w:fldCharType="begin"/>
            </w:r>
            <w:r>
              <w:rPr>
                <w:webHidden/>
              </w:rPr>
              <w:instrText xml:space="preserve"> PAGEREF _Toc371515987 \h </w:instrText>
            </w:r>
            <w:r>
              <w:rPr>
                <w:webHidden/>
              </w:rPr>
            </w:r>
            <w:r>
              <w:rPr>
                <w:webHidden/>
              </w:rPr>
              <w:fldChar w:fldCharType="separate"/>
            </w:r>
            <w:r>
              <w:rPr>
                <w:webHidden/>
              </w:rPr>
              <w:t>93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8" w:history="1">
            <w:r w:rsidRPr="00CD0BDE">
              <w:rPr>
                <w:rStyle w:val="Hipervnculo"/>
                <w:rFonts w:eastAsiaTheme="majorEastAsia"/>
                <w:bCs/>
              </w:rPr>
              <w:t>3.8 Libros Principales.</w:t>
            </w:r>
            <w:r>
              <w:rPr>
                <w:webHidden/>
              </w:rPr>
              <w:tab/>
            </w:r>
            <w:r>
              <w:rPr>
                <w:webHidden/>
              </w:rPr>
              <w:fldChar w:fldCharType="begin"/>
            </w:r>
            <w:r>
              <w:rPr>
                <w:webHidden/>
              </w:rPr>
              <w:instrText xml:space="preserve"> PAGEREF _Toc371515988 \h </w:instrText>
            </w:r>
            <w:r>
              <w:rPr>
                <w:webHidden/>
              </w:rPr>
            </w:r>
            <w:r>
              <w:rPr>
                <w:webHidden/>
              </w:rPr>
              <w:fldChar w:fldCharType="separate"/>
            </w:r>
            <w:r>
              <w:rPr>
                <w:webHidden/>
              </w:rPr>
              <w:t>101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89" w:history="1">
            <w:r w:rsidRPr="00CD0BDE">
              <w:rPr>
                <w:rStyle w:val="Hipervnculo"/>
              </w:rPr>
              <w:t>Diario</w:t>
            </w:r>
            <w:r>
              <w:rPr>
                <w:webHidden/>
              </w:rPr>
              <w:tab/>
            </w:r>
            <w:r>
              <w:rPr>
                <w:webHidden/>
              </w:rPr>
              <w:fldChar w:fldCharType="begin"/>
            </w:r>
            <w:r>
              <w:rPr>
                <w:webHidden/>
              </w:rPr>
              <w:instrText xml:space="preserve"> PAGEREF _Toc371515989 \h </w:instrText>
            </w:r>
            <w:r>
              <w:rPr>
                <w:webHidden/>
              </w:rPr>
            </w:r>
            <w:r>
              <w:rPr>
                <w:webHidden/>
              </w:rPr>
              <w:fldChar w:fldCharType="separate"/>
            </w:r>
            <w:r>
              <w:rPr>
                <w:webHidden/>
              </w:rPr>
              <w:t>101</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90" w:history="1">
            <w:r w:rsidRPr="00CD0BDE">
              <w:rPr>
                <w:rStyle w:val="Hipervnculo"/>
              </w:rPr>
              <w:t>Mayor</w:t>
            </w:r>
            <w:r>
              <w:rPr>
                <w:webHidden/>
              </w:rPr>
              <w:tab/>
            </w:r>
            <w:r>
              <w:rPr>
                <w:webHidden/>
              </w:rPr>
              <w:fldChar w:fldCharType="begin"/>
            </w:r>
            <w:r>
              <w:rPr>
                <w:webHidden/>
              </w:rPr>
              <w:instrText xml:space="preserve"> PAGEREF _Toc371515990 \h </w:instrText>
            </w:r>
            <w:r>
              <w:rPr>
                <w:webHidden/>
              </w:rPr>
            </w:r>
            <w:r>
              <w:rPr>
                <w:webHidden/>
              </w:rPr>
              <w:fldChar w:fldCharType="separate"/>
            </w:r>
            <w:r>
              <w:rPr>
                <w:webHidden/>
              </w:rPr>
              <w:t>103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91" w:history="1">
            <w:r w:rsidRPr="00CD0BDE">
              <w:rPr>
                <w:rStyle w:val="Hipervnculo"/>
              </w:rPr>
              <w:t>Auxiliares</w:t>
            </w:r>
            <w:r>
              <w:rPr>
                <w:webHidden/>
              </w:rPr>
              <w:tab/>
            </w:r>
            <w:r>
              <w:rPr>
                <w:webHidden/>
              </w:rPr>
              <w:fldChar w:fldCharType="begin"/>
            </w:r>
            <w:r>
              <w:rPr>
                <w:webHidden/>
              </w:rPr>
              <w:instrText xml:space="preserve"> PAGEREF _Toc371515991 \h </w:instrText>
            </w:r>
            <w:r>
              <w:rPr>
                <w:webHidden/>
              </w:rPr>
            </w:r>
            <w:r>
              <w:rPr>
                <w:webHidden/>
              </w:rPr>
              <w:fldChar w:fldCharType="separate"/>
            </w:r>
            <w:r>
              <w:rPr>
                <w:webHidden/>
              </w:rPr>
              <w:t>106</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92" w:history="1">
            <w:r w:rsidRPr="00CD0BDE">
              <w:rPr>
                <w:rStyle w:val="Hipervnculo"/>
                <w:rFonts w:eastAsiaTheme="majorEastAsia"/>
                <w:bCs/>
              </w:rPr>
              <w:t>3.9 Inventarios.</w:t>
            </w:r>
            <w:r>
              <w:rPr>
                <w:webHidden/>
              </w:rPr>
              <w:tab/>
            </w:r>
            <w:r>
              <w:rPr>
                <w:webHidden/>
              </w:rPr>
              <w:fldChar w:fldCharType="begin"/>
            </w:r>
            <w:r>
              <w:rPr>
                <w:webHidden/>
              </w:rPr>
              <w:instrText xml:space="preserve"> PAGEREF _Toc371515992 \h </w:instrText>
            </w:r>
            <w:r>
              <w:rPr>
                <w:webHidden/>
              </w:rPr>
            </w:r>
            <w:r>
              <w:rPr>
                <w:webHidden/>
              </w:rPr>
              <w:fldChar w:fldCharType="separate"/>
            </w:r>
            <w:r>
              <w:rPr>
                <w:webHidden/>
              </w:rPr>
              <w:t>110</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93" w:history="1">
            <w:r w:rsidRPr="00CD0BDE">
              <w:rPr>
                <w:rStyle w:val="Hipervnculo"/>
              </w:rPr>
              <w:t>Métodos de Evolución</w:t>
            </w:r>
            <w:r>
              <w:rPr>
                <w:webHidden/>
              </w:rPr>
              <w:tab/>
            </w:r>
            <w:r>
              <w:rPr>
                <w:webHidden/>
              </w:rPr>
              <w:fldChar w:fldCharType="begin"/>
            </w:r>
            <w:r>
              <w:rPr>
                <w:webHidden/>
              </w:rPr>
              <w:instrText xml:space="preserve"> PAGEREF _Toc371515993 \h </w:instrText>
            </w:r>
            <w:r>
              <w:rPr>
                <w:webHidden/>
              </w:rPr>
            </w:r>
            <w:r>
              <w:rPr>
                <w:webHidden/>
              </w:rPr>
              <w:fldChar w:fldCharType="separate"/>
            </w:r>
            <w:r>
              <w:rPr>
                <w:webHidden/>
              </w:rPr>
              <w:t>110</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94" w:history="1">
            <w:r w:rsidRPr="00CD0BDE">
              <w:rPr>
                <w:rStyle w:val="Hipervnculo"/>
              </w:rPr>
              <w:t>Costo Promedio</w:t>
            </w:r>
            <w:r>
              <w:rPr>
                <w:webHidden/>
              </w:rPr>
              <w:tab/>
            </w:r>
            <w:r>
              <w:rPr>
                <w:webHidden/>
              </w:rPr>
              <w:fldChar w:fldCharType="begin"/>
            </w:r>
            <w:r>
              <w:rPr>
                <w:webHidden/>
              </w:rPr>
              <w:instrText xml:space="preserve"> PAGEREF _Toc371515994 \h </w:instrText>
            </w:r>
            <w:r>
              <w:rPr>
                <w:webHidden/>
              </w:rPr>
            </w:r>
            <w:r>
              <w:rPr>
                <w:webHidden/>
              </w:rPr>
              <w:fldChar w:fldCharType="separate"/>
            </w:r>
            <w:r>
              <w:rPr>
                <w:webHidden/>
              </w:rPr>
              <w:t>113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95" w:history="1">
            <w:r w:rsidRPr="00CD0BDE">
              <w:rPr>
                <w:rStyle w:val="Hipervnculo"/>
              </w:rPr>
              <w:t>Peps</w:t>
            </w:r>
            <w:r>
              <w:rPr>
                <w:webHidden/>
              </w:rPr>
              <w:tab/>
            </w:r>
            <w:r>
              <w:rPr>
                <w:webHidden/>
              </w:rPr>
              <w:fldChar w:fldCharType="begin"/>
            </w:r>
            <w:r>
              <w:rPr>
                <w:webHidden/>
              </w:rPr>
              <w:instrText xml:space="preserve"> PAGEREF _Toc371515995 \h </w:instrText>
            </w:r>
            <w:r>
              <w:rPr>
                <w:webHidden/>
              </w:rPr>
            </w:r>
            <w:r>
              <w:rPr>
                <w:webHidden/>
              </w:rPr>
              <w:fldChar w:fldCharType="separate"/>
            </w:r>
            <w:r>
              <w:rPr>
                <w:webHidden/>
              </w:rPr>
              <w:t>114</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5996" w:history="1">
            <w:r w:rsidRPr="00CD0BDE">
              <w:rPr>
                <w:rStyle w:val="Hipervnculo"/>
              </w:rPr>
              <w:t>Ueps</w:t>
            </w:r>
            <w:r>
              <w:rPr>
                <w:webHidden/>
              </w:rPr>
              <w:tab/>
            </w:r>
            <w:r>
              <w:rPr>
                <w:webHidden/>
              </w:rPr>
              <w:fldChar w:fldCharType="begin"/>
            </w:r>
            <w:r>
              <w:rPr>
                <w:webHidden/>
              </w:rPr>
              <w:instrText xml:space="preserve"> PAGEREF _Toc371515996 \h </w:instrText>
            </w:r>
            <w:r>
              <w:rPr>
                <w:webHidden/>
              </w:rPr>
            </w:r>
            <w:r>
              <w:rPr>
                <w:webHidden/>
              </w:rPr>
              <w:fldChar w:fldCharType="separate"/>
            </w:r>
            <w:r>
              <w:rPr>
                <w:webHidden/>
              </w:rPr>
              <w:t>114</w:t>
            </w:r>
            <w:r>
              <w:rPr>
                <w:webHidden/>
              </w:rPr>
              <w:fldChar w:fldCharType="end"/>
            </w:r>
          </w:hyperlink>
        </w:p>
        <w:p w:rsidR="00AF3E4C" w:rsidRDefault="00AF3E4C">
          <w:pPr>
            <w:pStyle w:val="TDC1"/>
            <w:rPr>
              <w:noProof/>
              <w:lang w:val="es-MX" w:eastAsia="es-MX"/>
            </w:rPr>
          </w:pPr>
          <w:hyperlink w:anchor="_Toc371515997" w:history="1">
            <w:r w:rsidRPr="00CD0BDE">
              <w:rPr>
                <w:rStyle w:val="Hipervnculo"/>
                <w:rFonts w:ascii="Arial" w:hAnsi="Arial" w:cs="Arial"/>
                <w:noProof/>
              </w:rPr>
              <w:t>CAPÍTULO IV</w:t>
            </w:r>
            <w:r>
              <w:rPr>
                <w:noProof/>
                <w:webHidden/>
              </w:rPr>
              <w:tab/>
            </w:r>
            <w:r>
              <w:rPr>
                <w:noProof/>
                <w:webHidden/>
              </w:rPr>
              <w:fldChar w:fldCharType="begin"/>
            </w:r>
            <w:r>
              <w:rPr>
                <w:noProof/>
                <w:webHidden/>
              </w:rPr>
              <w:instrText xml:space="preserve"> PAGEREF _Toc371515997 \h </w:instrText>
            </w:r>
            <w:r>
              <w:rPr>
                <w:noProof/>
                <w:webHidden/>
              </w:rPr>
            </w:r>
            <w:r>
              <w:rPr>
                <w:noProof/>
                <w:webHidden/>
              </w:rPr>
              <w:fldChar w:fldCharType="separate"/>
            </w:r>
            <w:r>
              <w:rPr>
                <w:noProof/>
                <w:webHidden/>
              </w:rPr>
              <w:t>117</w:t>
            </w:r>
            <w:r>
              <w:rPr>
                <w:noProof/>
                <w:webHidden/>
              </w:rPr>
              <w:fldChar w:fldCharType="end"/>
            </w:r>
          </w:hyperlink>
        </w:p>
        <w:p w:rsidR="00AF3E4C" w:rsidRDefault="00AF3E4C">
          <w:pPr>
            <w:pStyle w:val="TDC1"/>
            <w:rPr>
              <w:noProof/>
              <w:lang w:val="es-MX" w:eastAsia="es-MX"/>
            </w:rPr>
          </w:pPr>
          <w:hyperlink w:anchor="_Toc371515998" w:history="1">
            <w:r w:rsidRPr="00CD0BDE">
              <w:rPr>
                <w:rStyle w:val="Hipervnculo"/>
                <w:rFonts w:ascii="Arial" w:hAnsi="Arial" w:cs="Arial"/>
                <w:noProof/>
              </w:rPr>
              <w:t>CATALOGO DE CUENTAS</w:t>
            </w:r>
            <w:r>
              <w:rPr>
                <w:noProof/>
                <w:webHidden/>
              </w:rPr>
              <w:tab/>
            </w:r>
            <w:r>
              <w:rPr>
                <w:noProof/>
                <w:webHidden/>
              </w:rPr>
              <w:fldChar w:fldCharType="begin"/>
            </w:r>
            <w:r>
              <w:rPr>
                <w:noProof/>
                <w:webHidden/>
              </w:rPr>
              <w:instrText xml:space="preserve"> PAGEREF _Toc371515998 \h </w:instrText>
            </w:r>
            <w:r>
              <w:rPr>
                <w:noProof/>
                <w:webHidden/>
              </w:rPr>
            </w:r>
            <w:r>
              <w:rPr>
                <w:noProof/>
                <w:webHidden/>
              </w:rPr>
              <w:fldChar w:fldCharType="separate"/>
            </w:r>
            <w:r>
              <w:rPr>
                <w:noProof/>
                <w:webHidden/>
              </w:rPr>
              <w:t>117</w:t>
            </w:r>
            <w:r>
              <w:rPr>
                <w:noProof/>
                <w:webHidden/>
              </w:rPr>
              <w:fldChar w:fldCharType="end"/>
            </w:r>
          </w:hyperlink>
        </w:p>
        <w:p w:rsidR="00AF3E4C" w:rsidRDefault="00AF3E4C">
          <w:pPr>
            <w:pStyle w:val="TDC1"/>
            <w:rPr>
              <w:noProof/>
              <w:lang w:val="es-MX" w:eastAsia="es-MX"/>
            </w:rPr>
          </w:pPr>
          <w:hyperlink w:anchor="_Toc371515999" w:history="1">
            <w:r w:rsidRPr="00CD0BDE">
              <w:rPr>
                <w:rStyle w:val="Hipervnculo"/>
                <w:rFonts w:ascii="Calibri" w:hAnsi="Calibri" w:cs="Calibri"/>
                <w:noProof/>
              </w:rPr>
              <w:t>CUENTAS DE RESULTADOS</w:t>
            </w:r>
            <w:r>
              <w:rPr>
                <w:noProof/>
                <w:webHidden/>
              </w:rPr>
              <w:tab/>
            </w:r>
            <w:r>
              <w:rPr>
                <w:noProof/>
                <w:webHidden/>
              </w:rPr>
              <w:fldChar w:fldCharType="begin"/>
            </w:r>
            <w:r>
              <w:rPr>
                <w:noProof/>
                <w:webHidden/>
              </w:rPr>
              <w:instrText xml:space="preserve"> PAGEREF _Toc371515999 \h </w:instrText>
            </w:r>
            <w:r>
              <w:rPr>
                <w:noProof/>
                <w:webHidden/>
              </w:rPr>
            </w:r>
            <w:r>
              <w:rPr>
                <w:noProof/>
                <w:webHidden/>
              </w:rPr>
              <w:fldChar w:fldCharType="separate"/>
            </w:r>
            <w:r>
              <w:rPr>
                <w:noProof/>
                <w:webHidden/>
              </w:rPr>
              <w:t>120</w:t>
            </w:r>
            <w:r>
              <w:rPr>
                <w:noProof/>
                <w:webHidden/>
              </w:rPr>
              <w:fldChar w:fldCharType="end"/>
            </w:r>
          </w:hyperlink>
        </w:p>
        <w:p w:rsidR="00AF3E4C" w:rsidRDefault="00AF3E4C">
          <w:pPr>
            <w:pStyle w:val="TDC2"/>
            <w:rPr>
              <w:rFonts w:asciiTheme="minorHAnsi" w:hAnsiTheme="minorHAnsi" w:cstheme="minorBidi"/>
              <w:b w:val="0"/>
              <w:lang w:val="es-MX" w:eastAsia="es-MX"/>
            </w:rPr>
          </w:pPr>
          <w:hyperlink w:anchor="_Toc371516000" w:history="1">
            <w:r w:rsidRPr="00CD0BDE">
              <w:rPr>
                <w:rStyle w:val="Hipervnculo"/>
                <w:rFonts w:ascii="Calibri" w:hAnsi="Calibri" w:cs="Calibri"/>
              </w:rPr>
              <w:t>ESTUDIO PARTICULAR DE LAS CUENTAS</w:t>
            </w:r>
            <w:r>
              <w:rPr>
                <w:webHidden/>
              </w:rPr>
              <w:tab/>
            </w:r>
            <w:r>
              <w:rPr>
                <w:webHidden/>
              </w:rPr>
              <w:fldChar w:fldCharType="begin"/>
            </w:r>
            <w:r>
              <w:rPr>
                <w:webHidden/>
              </w:rPr>
              <w:instrText xml:space="preserve"> PAGEREF _Toc371516000 \h </w:instrText>
            </w:r>
            <w:r>
              <w:rPr>
                <w:webHidden/>
              </w:rPr>
            </w:r>
            <w:r>
              <w:rPr>
                <w:webHidden/>
              </w:rPr>
              <w:fldChar w:fldCharType="separate"/>
            </w:r>
            <w:r>
              <w:rPr>
                <w:webHidden/>
              </w:rPr>
              <w:t>122</w:t>
            </w:r>
            <w:r>
              <w:rPr>
                <w:webHidden/>
              </w:rPr>
              <w:fldChar w:fldCharType="end"/>
            </w:r>
          </w:hyperlink>
        </w:p>
        <w:p w:rsidR="00AF3E4C" w:rsidRDefault="00AF3E4C">
          <w:pPr>
            <w:pStyle w:val="TDC3"/>
            <w:tabs>
              <w:tab w:val="right" w:leader="dot" w:pos="8777"/>
            </w:tabs>
            <w:rPr>
              <w:noProof/>
              <w:lang w:val="es-MX" w:eastAsia="es-MX"/>
            </w:rPr>
          </w:pPr>
          <w:hyperlink w:anchor="_Toc371516001" w:history="1">
            <w:r w:rsidRPr="00CD0BDE">
              <w:rPr>
                <w:rStyle w:val="Hipervnculo"/>
                <w:rFonts w:ascii="Calibri" w:hAnsi="Calibri" w:cs="Calibri"/>
                <w:noProof/>
              </w:rPr>
              <w:t>EFECTIVO</w:t>
            </w:r>
            <w:r>
              <w:rPr>
                <w:noProof/>
                <w:webHidden/>
              </w:rPr>
              <w:tab/>
            </w:r>
            <w:r>
              <w:rPr>
                <w:noProof/>
                <w:webHidden/>
              </w:rPr>
              <w:fldChar w:fldCharType="begin"/>
            </w:r>
            <w:r>
              <w:rPr>
                <w:noProof/>
                <w:webHidden/>
              </w:rPr>
              <w:instrText xml:space="preserve"> PAGEREF _Toc371516001 \h </w:instrText>
            </w:r>
            <w:r>
              <w:rPr>
                <w:noProof/>
                <w:webHidden/>
              </w:rPr>
            </w:r>
            <w:r>
              <w:rPr>
                <w:noProof/>
                <w:webHidden/>
              </w:rPr>
              <w:fldChar w:fldCharType="separate"/>
            </w:r>
            <w:r>
              <w:rPr>
                <w:noProof/>
                <w:webHidden/>
              </w:rPr>
              <w:t>122</w:t>
            </w:r>
            <w:r>
              <w:rPr>
                <w:noProof/>
                <w:webHidden/>
              </w:rPr>
              <w:fldChar w:fldCharType="end"/>
            </w:r>
          </w:hyperlink>
        </w:p>
        <w:p w:rsidR="00AF3E4C" w:rsidRDefault="00AF3E4C">
          <w:pPr>
            <w:pStyle w:val="TDC3"/>
            <w:tabs>
              <w:tab w:val="right" w:leader="dot" w:pos="8777"/>
            </w:tabs>
            <w:rPr>
              <w:noProof/>
              <w:lang w:val="es-MX" w:eastAsia="es-MX"/>
            </w:rPr>
          </w:pPr>
          <w:hyperlink w:anchor="_Toc371516002" w:history="1">
            <w:r w:rsidRPr="00CD0BDE">
              <w:rPr>
                <w:rStyle w:val="Hipervnculo"/>
                <w:rFonts w:ascii="Calibri" w:hAnsi="Calibri" w:cs="Calibri"/>
                <w:noProof/>
              </w:rPr>
              <w:t>CUENTAS POR COBRAR A CLIENTES</w:t>
            </w:r>
            <w:r>
              <w:rPr>
                <w:noProof/>
                <w:webHidden/>
              </w:rPr>
              <w:tab/>
            </w:r>
            <w:r>
              <w:rPr>
                <w:noProof/>
                <w:webHidden/>
              </w:rPr>
              <w:fldChar w:fldCharType="begin"/>
            </w:r>
            <w:r>
              <w:rPr>
                <w:noProof/>
                <w:webHidden/>
              </w:rPr>
              <w:instrText xml:space="preserve"> PAGEREF _Toc371516002 \h </w:instrText>
            </w:r>
            <w:r>
              <w:rPr>
                <w:noProof/>
                <w:webHidden/>
              </w:rPr>
            </w:r>
            <w:r>
              <w:rPr>
                <w:noProof/>
                <w:webHidden/>
              </w:rPr>
              <w:fldChar w:fldCharType="separate"/>
            </w:r>
            <w:r>
              <w:rPr>
                <w:noProof/>
                <w:webHidden/>
              </w:rPr>
              <w:t>122</w:t>
            </w:r>
            <w:r>
              <w:rPr>
                <w:noProof/>
                <w:webHidden/>
              </w:rPr>
              <w:fldChar w:fldCharType="end"/>
            </w:r>
          </w:hyperlink>
        </w:p>
        <w:p w:rsidR="00AF3E4C" w:rsidRDefault="00AF3E4C">
          <w:pPr>
            <w:pStyle w:val="TDC3"/>
            <w:tabs>
              <w:tab w:val="right" w:leader="dot" w:pos="8777"/>
            </w:tabs>
            <w:rPr>
              <w:noProof/>
              <w:lang w:val="es-MX" w:eastAsia="es-MX"/>
            </w:rPr>
          </w:pPr>
          <w:hyperlink w:anchor="_Toc371516003" w:history="1">
            <w:r w:rsidRPr="00CD0BDE">
              <w:rPr>
                <w:rStyle w:val="Hipervnculo"/>
                <w:rFonts w:ascii="Calibri" w:hAnsi="Calibri" w:cs="Calibri"/>
                <w:noProof/>
              </w:rPr>
              <w:t>INTERESES POR COBRAR</w:t>
            </w:r>
            <w:r>
              <w:rPr>
                <w:noProof/>
                <w:webHidden/>
              </w:rPr>
              <w:tab/>
            </w:r>
            <w:r>
              <w:rPr>
                <w:noProof/>
                <w:webHidden/>
              </w:rPr>
              <w:fldChar w:fldCharType="begin"/>
            </w:r>
            <w:r>
              <w:rPr>
                <w:noProof/>
                <w:webHidden/>
              </w:rPr>
              <w:instrText xml:space="preserve"> PAGEREF _Toc371516003 \h </w:instrText>
            </w:r>
            <w:r>
              <w:rPr>
                <w:noProof/>
                <w:webHidden/>
              </w:rPr>
            </w:r>
            <w:r>
              <w:rPr>
                <w:noProof/>
                <w:webHidden/>
              </w:rPr>
              <w:fldChar w:fldCharType="separate"/>
            </w:r>
            <w:r>
              <w:rPr>
                <w:noProof/>
                <w:webHidden/>
              </w:rPr>
              <w:t>122</w:t>
            </w:r>
            <w:r>
              <w:rPr>
                <w:noProof/>
                <w:webHidden/>
              </w:rPr>
              <w:fldChar w:fldCharType="end"/>
            </w:r>
          </w:hyperlink>
        </w:p>
        <w:p w:rsidR="00AF3E4C" w:rsidRDefault="00AF3E4C">
          <w:pPr>
            <w:pStyle w:val="TDC3"/>
            <w:tabs>
              <w:tab w:val="right" w:leader="dot" w:pos="8777"/>
            </w:tabs>
            <w:rPr>
              <w:noProof/>
              <w:lang w:val="es-MX" w:eastAsia="es-MX"/>
            </w:rPr>
          </w:pPr>
          <w:hyperlink w:anchor="_Toc371516004" w:history="1">
            <w:r w:rsidRPr="00CD0BDE">
              <w:rPr>
                <w:rStyle w:val="Hipervnculo"/>
                <w:rFonts w:ascii="Calibri" w:hAnsi="Calibri" w:cs="Calibri"/>
                <w:noProof/>
              </w:rPr>
              <w:t>DOCUMENTOS POR COBRAR</w:t>
            </w:r>
            <w:r>
              <w:rPr>
                <w:noProof/>
                <w:webHidden/>
              </w:rPr>
              <w:tab/>
            </w:r>
            <w:r>
              <w:rPr>
                <w:noProof/>
                <w:webHidden/>
              </w:rPr>
              <w:fldChar w:fldCharType="begin"/>
            </w:r>
            <w:r>
              <w:rPr>
                <w:noProof/>
                <w:webHidden/>
              </w:rPr>
              <w:instrText xml:space="preserve"> PAGEREF _Toc371516004 \h </w:instrText>
            </w:r>
            <w:r>
              <w:rPr>
                <w:noProof/>
                <w:webHidden/>
              </w:rPr>
            </w:r>
            <w:r>
              <w:rPr>
                <w:noProof/>
                <w:webHidden/>
              </w:rPr>
              <w:fldChar w:fldCharType="separate"/>
            </w:r>
            <w:r>
              <w:rPr>
                <w:noProof/>
                <w:webHidden/>
              </w:rPr>
              <w:t>122</w:t>
            </w:r>
            <w:r>
              <w:rPr>
                <w:noProof/>
                <w:webHidden/>
              </w:rPr>
              <w:fldChar w:fldCharType="end"/>
            </w:r>
          </w:hyperlink>
        </w:p>
        <w:p w:rsidR="00AF3E4C" w:rsidRDefault="00AF3E4C">
          <w:pPr>
            <w:pStyle w:val="TDC3"/>
            <w:tabs>
              <w:tab w:val="right" w:leader="dot" w:pos="8777"/>
            </w:tabs>
            <w:rPr>
              <w:noProof/>
              <w:lang w:val="es-MX" w:eastAsia="es-MX"/>
            </w:rPr>
          </w:pPr>
          <w:hyperlink w:anchor="_Toc371516005" w:history="1">
            <w:r w:rsidRPr="00CD0BDE">
              <w:rPr>
                <w:rStyle w:val="Hipervnculo"/>
                <w:rFonts w:ascii="Calibri" w:hAnsi="Calibri" w:cs="Calibri"/>
                <w:noProof/>
              </w:rPr>
              <w:t>INVENTARIO DE MERCADERIAS</w:t>
            </w:r>
            <w:r>
              <w:rPr>
                <w:noProof/>
                <w:webHidden/>
              </w:rPr>
              <w:tab/>
            </w:r>
            <w:r>
              <w:rPr>
                <w:noProof/>
                <w:webHidden/>
              </w:rPr>
              <w:fldChar w:fldCharType="begin"/>
            </w:r>
            <w:r>
              <w:rPr>
                <w:noProof/>
                <w:webHidden/>
              </w:rPr>
              <w:instrText xml:space="preserve"> PAGEREF _Toc371516005 \h </w:instrText>
            </w:r>
            <w:r>
              <w:rPr>
                <w:noProof/>
                <w:webHidden/>
              </w:rPr>
            </w:r>
            <w:r>
              <w:rPr>
                <w:noProof/>
                <w:webHidden/>
              </w:rPr>
              <w:fldChar w:fldCharType="separate"/>
            </w:r>
            <w:r>
              <w:rPr>
                <w:noProof/>
                <w:webHidden/>
              </w:rPr>
              <w:t>122</w:t>
            </w:r>
            <w:r>
              <w:rPr>
                <w:noProof/>
                <w:webHidden/>
              </w:rPr>
              <w:fldChar w:fldCharType="end"/>
            </w:r>
          </w:hyperlink>
        </w:p>
        <w:p w:rsidR="00AF3E4C" w:rsidRDefault="00AF3E4C">
          <w:pPr>
            <w:pStyle w:val="TDC3"/>
            <w:tabs>
              <w:tab w:val="right" w:leader="dot" w:pos="8777"/>
            </w:tabs>
            <w:rPr>
              <w:noProof/>
              <w:lang w:val="es-MX" w:eastAsia="es-MX"/>
            </w:rPr>
          </w:pPr>
          <w:hyperlink w:anchor="_Toc371516006" w:history="1">
            <w:r w:rsidRPr="00CD0BDE">
              <w:rPr>
                <w:rStyle w:val="Hipervnculo"/>
                <w:rFonts w:ascii="Calibri" w:hAnsi="Calibri" w:cs="Calibri"/>
                <w:noProof/>
              </w:rPr>
              <w:t>INVENTARIO DE UTILES Y MATERIALES DE OFICINA</w:t>
            </w:r>
            <w:r>
              <w:rPr>
                <w:noProof/>
                <w:webHidden/>
              </w:rPr>
              <w:tab/>
            </w:r>
            <w:r>
              <w:rPr>
                <w:noProof/>
                <w:webHidden/>
              </w:rPr>
              <w:fldChar w:fldCharType="begin"/>
            </w:r>
            <w:r>
              <w:rPr>
                <w:noProof/>
                <w:webHidden/>
              </w:rPr>
              <w:instrText xml:space="preserve"> PAGEREF _Toc371516006 \h </w:instrText>
            </w:r>
            <w:r>
              <w:rPr>
                <w:noProof/>
                <w:webHidden/>
              </w:rPr>
            </w:r>
            <w:r>
              <w:rPr>
                <w:noProof/>
                <w:webHidden/>
              </w:rPr>
              <w:fldChar w:fldCharType="separate"/>
            </w:r>
            <w:r>
              <w:rPr>
                <w:noProof/>
                <w:webHidden/>
              </w:rPr>
              <w:t>122</w:t>
            </w:r>
            <w:r>
              <w:rPr>
                <w:noProof/>
                <w:webHidden/>
              </w:rPr>
              <w:fldChar w:fldCharType="end"/>
            </w:r>
          </w:hyperlink>
        </w:p>
        <w:p w:rsidR="00AF3E4C" w:rsidRDefault="00AF3E4C">
          <w:pPr>
            <w:pStyle w:val="TDC3"/>
            <w:tabs>
              <w:tab w:val="right" w:leader="dot" w:pos="8777"/>
            </w:tabs>
            <w:rPr>
              <w:noProof/>
              <w:lang w:val="es-MX" w:eastAsia="es-MX"/>
            </w:rPr>
          </w:pPr>
          <w:hyperlink w:anchor="_Toc371516007" w:history="1">
            <w:r w:rsidRPr="00CD0BDE">
              <w:rPr>
                <w:rStyle w:val="Hipervnculo"/>
                <w:rFonts w:ascii="Calibri" w:hAnsi="Calibri" w:cs="Calibri"/>
                <w:noProof/>
              </w:rPr>
              <w:t>SEGUROS PAGADOS POR ADELANTADO</w:t>
            </w:r>
            <w:r>
              <w:rPr>
                <w:noProof/>
                <w:webHidden/>
              </w:rPr>
              <w:tab/>
            </w:r>
            <w:r>
              <w:rPr>
                <w:noProof/>
                <w:webHidden/>
              </w:rPr>
              <w:fldChar w:fldCharType="begin"/>
            </w:r>
            <w:r>
              <w:rPr>
                <w:noProof/>
                <w:webHidden/>
              </w:rPr>
              <w:instrText xml:space="preserve"> PAGEREF _Toc371516007 \h </w:instrText>
            </w:r>
            <w:r>
              <w:rPr>
                <w:noProof/>
                <w:webHidden/>
              </w:rPr>
            </w:r>
            <w:r>
              <w:rPr>
                <w:noProof/>
                <w:webHidden/>
              </w:rPr>
              <w:fldChar w:fldCharType="separate"/>
            </w:r>
            <w:r>
              <w:rPr>
                <w:noProof/>
                <w:webHidden/>
              </w:rPr>
              <w:t>123</w:t>
            </w:r>
            <w:r>
              <w:rPr>
                <w:noProof/>
                <w:webHidden/>
              </w:rPr>
              <w:fldChar w:fldCharType="end"/>
            </w:r>
          </w:hyperlink>
        </w:p>
        <w:p w:rsidR="00AF3E4C" w:rsidRDefault="00AF3E4C">
          <w:pPr>
            <w:pStyle w:val="TDC3"/>
            <w:tabs>
              <w:tab w:val="right" w:leader="dot" w:pos="8777"/>
            </w:tabs>
            <w:rPr>
              <w:noProof/>
              <w:lang w:val="es-MX" w:eastAsia="es-MX"/>
            </w:rPr>
          </w:pPr>
          <w:hyperlink w:anchor="_Toc371516008" w:history="1">
            <w:r w:rsidRPr="00CD0BDE">
              <w:rPr>
                <w:rStyle w:val="Hipervnculo"/>
                <w:rFonts w:ascii="Calibri" w:hAnsi="Calibri" w:cs="Calibri"/>
                <w:noProof/>
              </w:rPr>
              <w:t>ALQUILER PAGADO POR ADELANTADO</w:t>
            </w:r>
            <w:r>
              <w:rPr>
                <w:noProof/>
                <w:webHidden/>
              </w:rPr>
              <w:tab/>
            </w:r>
            <w:r>
              <w:rPr>
                <w:noProof/>
                <w:webHidden/>
              </w:rPr>
              <w:fldChar w:fldCharType="begin"/>
            </w:r>
            <w:r>
              <w:rPr>
                <w:noProof/>
                <w:webHidden/>
              </w:rPr>
              <w:instrText xml:space="preserve"> PAGEREF _Toc371516008 \h </w:instrText>
            </w:r>
            <w:r>
              <w:rPr>
                <w:noProof/>
                <w:webHidden/>
              </w:rPr>
            </w:r>
            <w:r>
              <w:rPr>
                <w:noProof/>
                <w:webHidden/>
              </w:rPr>
              <w:fldChar w:fldCharType="separate"/>
            </w:r>
            <w:r>
              <w:rPr>
                <w:noProof/>
                <w:webHidden/>
              </w:rPr>
              <w:t>123</w:t>
            </w:r>
            <w:r>
              <w:rPr>
                <w:noProof/>
                <w:webHidden/>
              </w:rPr>
              <w:fldChar w:fldCharType="end"/>
            </w:r>
          </w:hyperlink>
        </w:p>
        <w:p w:rsidR="00AF3E4C" w:rsidRDefault="00AF3E4C">
          <w:pPr>
            <w:pStyle w:val="TDC3"/>
            <w:tabs>
              <w:tab w:val="right" w:leader="dot" w:pos="8777"/>
            </w:tabs>
            <w:rPr>
              <w:noProof/>
              <w:lang w:val="es-MX" w:eastAsia="es-MX"/>
            </w:rPr>
          </w:pPr>
          <w:hyperlink w:anchor="_Toc371516009" w:history="1">
            <w:r w:rsidRPr="00CD0BDE">
              <w:rPr>
                <w:rStyle w:val="Hipervnculo"/>
                <w:rFonts w:ascii="Calibri" w:hAnsi="Calibri" w:cs="Calibri"/>
                <w:noProof/>
              </w:rPr>
              <w:t>TERRENOS</w:t>
            </w:r>
            <w:r>
              <w:rPr>
                <w:noProof/>
                <w:webHidden/>
              </w:rPr>
              <w:tab/>
            </w:r>
            <w:r>
              <w:rPr>
                <w:noProof/>
                <w:webHidden/>
              </w:rPr>
              <w:fldChar w:fldCharType="begin"/>
            </w:r>
            <w:r>
              <w:rPr>
                <w:noProof/>
                <w:webHidden/>
              </w:rPr>
              <w:instrText xml:space="preserve"> PAGEREF _Toc371516009 \h </w:instrText>
            </w:r>
            <w:r>
              <w:rPr>
                <w:noProof/>
                <w:webHidden/>
              </w:rPr>
            </w:r>
            <w:r>
              <w:rPr>
                <w:noProof/>
                <w:webHidden/>
              </w:rPr>
              <w:fldChar w:fldCharType="separate"/>
            </w:r>
            <w:r>
              <w:rPr>
                <w:noProof/>
                <w:webHidden/>
              </w:rPr>
              <w:t>123</w:t>
            </w:r>
            <w:r>
              <w:rPr>
                <w:noProof/>
                <w:webHidden/>
              </w:rPr>
              <w:fldChar w:fldCharType="end"/>
            </w:r>
          </w:hyperlink>
        </w:p>
        <w:p w:rsidR="00AF3E4C" w:rsidRDefault="00AF3E4C">
          <w:pPr>
            <w:pStyle w:val="TDC3"/>
            <w:tabs>
              <w:tab w:val="right" w:leader="dot" w:pos="8777"/>
            </w:tabs>
            <w:rPr>
              <w:noProof/>
              <w:lang w:val="es-MX" w:eastAsia="es-MX"/>
            </w:rPr>
          </w:pPr>
          <w:hyperlink w:anchor="_Toc371516010" w:history="1">
            <w:r w:rsidRPr="00CD0BDE">
              <w:rPr>
                <w:rStyle w:val="Hipervnculo"/>
                <w:rFonts w:ascii="Calibri" w:hAnsi="Calibri" w:cs="Calibri"/>
                <w:noProof/>
              </w:rPr>
              <w:t>EDIFICIOS</w:t>
            </w:r>
            <w:r>
              <w:rPr>
                <w:noProof/>
                <w:webHidden/>
              </w:rPr>
              <w:tab/>
            </w:r>
            <w:r>
              <w:rPr>
                <w:noProof/>
                <w:webHidden/>
              </w:rPr>
              <w:fldChar w:fldCharType="begin"/>
            </w:r>
            <w:r>
              <w:rPr>
                <w:noProof/>
                <w:webHidden/>
              </w:rPr>
              <w:instrText xml:space="preserve"> PAGEREF _Toc371516010 \h </w:instrText>
            </w:r>
            <w:r>
              <w:rPr>
                <w:noProof/>
                <w:webHidden/>
              </w:rPr>
            </w:r>
            <w:r>
              <w:rPr>
                <w:noProof/>
                <w:webHidden/>
              </w:rPr>
              <w:fldChar w:fldCharType="separate"/>
            </w:r>
            <w:r>
              <w:rPr>
                <w:noProof/>
                <w:webHidden/>
              </w:rPr>
              <w:t>123</w:t>
            </w:r>
            <w:r>
              <w:rPr>
                <w:noProof/>
                <w:webHidden/>
              </w:rPr>
              <w:fldChar w:fldCharType="end"/>
            </w:r>
          </w:hyperlink>
        </w:p>
        <w:p w:rsidR="00AF3E4C" w:rsidRDefault="00AF3E4C">
          <w:pPr>
            <w:pStyle w:val="TDC3"/>
            <w:tabs>
              <w:tab w:val="right" w:leader="dot" w:pos="8777"/>
            </w:tabs>
            <w:rPr>
              <w:noProof/>
              <w:lang w:val="es-MX" w:eastAsia="es-MX"/>
            </w:rPr>
          </w:pPr>
          <w:hyperlink w:anchor="_Toc371516011" w:history="1">
            <w:r w:rsidRPr="00CD0BDE">
              <w:rPr>
                <w:rStyle w:val="Hipervnculo"/>
                <w:rFonts w:ascii="Calibri" w:hAnsi="Calibri" w:cs="Calibri"/>
                <w:noProof/>
              </w:rPr>
              <w:t>DEPRECIACION ACUMULADA EDIFICIO</w:t>
            </w:r>
            <w:r>
              <w:rPr>
                <w:noProof/>
                <w:webHidden/>
              </w:rPr>
              <w:tab/>
            </w:r>
            <w:r>
              <w:rPr>
                <w:noProof/>
                <w:webHidden/>
              </w:rPr>
              <w:fldChar w:fldCharType="begin"/>
            </w:r>
            <w:r>
              <w:rPr>
                <w:noProof/>
                <w:webHidden/>
              </w:rPr>
              <w:instrText xml:space="preserve"> PAGEREF _Toc371516011 \h </w:instrText>
            </w:r>
            <w:r>
              <w:rPr>
                <w:noProof/>
                <w:webHidden/>
              </w:rPr>
            </w:r>
            <w:r>
              <w:rPr>
                <w:noProof/>
                <w:webHidden/>
              </w:rPr>
              <w:fldChar w:fldCharType="separate"/>
            </w:r>
            <w:r>
              <w:rPr>
                <w:noProof/>
                <w:webHidden/>
              </w:rPr>
              <w:t>123</w:t>
            </w:r>
            <w:r>
              <w:rPr>
                <w:noProof/>
                <w:webHidden/>
              </w:rPr>
              <w:fldChar w:fldCharType="end"/>
            </w:r>
          </w:hyperlink>
        </w:p>
        <w:p w:rsidR="00AF3E4C" w:rsidRDefault="00AF3E4C">
          <w:pPr>
            <w:pStyle w:val="TDC3"/>
            <w:tabs>
              <w:tab w:val="right" w:leader="dot" w:pos="8777"/>
            </w:tabs>
            <w:rPr>
              <w:noProof/>
              <w:lang w:val="es-MX" w:eastAsia="es-MX"/>
            </w:rPr>
          </w:pPr>
          <w:hyperlink w:anchor="_Toc371516012" w:history="1">
            <w:r w:rsidRPr="00CD0BDE">
              <w:rPr>
                <w:rStyle w:val="Hipervnculo"/>
                <w:rFonts w:ascii="Calibri" w:hAnsi="Calibri" w:cs="Calibri"/>
                <w:noProof/>
              </w:rPr>
              <w:t>MOBILIARIO Y EQUIPO DE OFICINA</w:t>
            </w:r>
            <w:r>
              <w:rPr>
                <w:noProof/>
                <w:webHidden/>
              </w:rPr>
              <w:tab/>
            </w:r>
            <w:r>
              <w:rPr>
                <w:noProof/>
                <w:webHidden/>
              </w:rPr>
              <w:fldChar w:fldCharType="begin"/>
            </w:r>
            <w:r>
              <w:rPr>
                <w:noProof/>
                <w:webHidden/>
              </w:rPr>
              <w:instrText xml:space="preserve"> PAGEREF _Toc371516012 \h </w:instrText>
            </w:r>
            <w:r>
              <w:rPr>
                <w:noProof/>
                <w:webHidden/>
              </w:rPr>
            </w:r>
            <w:r>
              <w:rPr>
                <w:noProof/>
                <w:webHidden/>
              </w:rPr>
              <w:fldChar w:fldCharType="separate"/>
            </w:r>
            <w:r>
              <w:rPr>
                <w:noProof/>
                <w:webHidden/>
              </w:rPr>
              <w:t>123</w:t>
            </w:r>
            <w:r>
              <w:rPr>
                <w:noProof/>
                <w:webHidden/>
              </w:rPr>
              <w:fldChar w:fldCharType="end"/>
            </w:r>
          </w:hyperlink>
        </w:p>
        <w:p w:rsidR="00AF3E4C" w:rsidRDefault="00AF3E4C">
          <w:pPr>
            <w:pStyle w:val="TDC3"/>
            <w:tabs>
              <w:tab w:val="right" w:leader="dot" w:pos="8777"/>
            </w:tabs>
            <w:rPr>
              <w:noProof/>
              <w:lang w:val="es-MX" w:eastAsia="es-MX"/>
            </w:rPr>
          </w:pPr>
          <w:hyperlink w:anchor="_Toc371516013" w:history="1">
            <w:r w:rsidRPr="00CD0BDE">
              <w:rPr>
                <w:rStyle w:val="Hipervnculo"/>
                <w:rFonts w:ascii="Calibri" w:hAnsi="Calibri" w:cs="Calibri"/>
                <w:noProof/>
              </w:rPr>
              <w:t>DEPRECIACION ACUMULADA MOBILIARIO Y EQUIPO DE OFICINA</w:t>
            </w:r>
            <w:r>
              <w:rPr>
                <w:noProof/>
                <w:webHidden/>
              </w:rPr>
              <w:tab/>
            </w:r>
            <w:r>
              <w:rPr>
                <w:noProof/>
                <w:webHidden/>
              </w:rPr>
              <w:fldChar w:fldCharType="begin"/>
            </w:r>
            <w:r>
              <w:rPr>
                <w:noProof/>
                <w:webHidden/>
              </w:rPr>
              <w:instrText xml:space="preserve"> PAGEREF _Toc371516013 \h </w:instrText>
            </w:r>
            <w:r>
              <w:rPr>
                <w:noProof/>
                <w:webHidden/>
              </w:rPr>
            </w:r>
            <w:r>
              <w:rPr>
                <w:noProof/>
                <w:webHidden/>
              </w:rPr>
              <w:fldChar w:fldCharType="separate"/>
            </w:r>
            <w:r>
              <w:rPr>
                <w:noProof/>
                <w:webHidden/>
              </w:rPr>
              <w:t>123</w:t>
            </w:r>
            <w:r>
              <w:rPr>
                <w:noProof/>
                <w:webHidden/>
              </w:rPr>
              <w:fldChar w:fldCharType="end"/>
            </w:r>
          </w:hyperlink>
        </w:p>
        <w:p w:rsidR="00AF3E4C" w:rsidRDefault="00AF3E4C">
          <w:pPr>
            <w:pStyle w:val="TDC3"/>
            <w:tabs>
              <w:tab w:val="right" w:leader="dot" w:pos="8777"/>
            </w:tabs>
            <w:rPr>
              <w:noProof/>
              <w:lang w:val="es-MX" w:eastAsia="es-MX"/>
            </w:rPr>
          </w:pPr>
          <w:hyperlink w:anchor="_Toc371516014" w:history="1">
            <w:r w:rsidRPr="00CD0BDE">
              <w:rPr>
                <w:rStyle w:val="Hipervnculo"/>
                <w:rFonts w:ascii="Calibri" w:hAnsi="Calibri" w:cs="Calibri"/>
                <w:noProof/>
              </w:rPr>
              <w:t>VEHICULOS</w:t>
            </w:r>
            <w:r>
              <w:rPr>
                <w:noProof/>
                <w:webHidden/>
              </w:rPr>
              <w:tab/>
            </w:r>
            <w:r>
              <w:rPr>
                <w:noProof/>
                <w:webHidden/>
              </w:rPr>
              <w:fldChar w:fldCharType="begin"/>
            </w:r>
            <w:r>
              <w:rPr>
                <w:noProof/>
                <w:webHidden/>
              </w:rPr>
              <w:instrText xml:space="preserve"> PAGEREF _Toc371516014 \h </w:instrText>
            </w:r>
            <w:r>
              <w:rPr>
                <w:noProof/>
                <w:webHidden/>
              </w:rPr>
            </w:r>
            <w:r>
              <w:rPr>
                <w:noProof/>
                <w:webHidden/>
              </w:rPr>
              <w:fldChar w:fldCharType="separate"/>
            </w:r>
            <w:r>
              <w:rPr>
                <w:noProof/>
                <w:webHidden/>
              </w:rPr>
              <w:t>124</w:t>
            </w:r>
            <w:r>
              <w:rPr>
                <w:noProof/>
                <w:webHidden/>
              </w:rPr>
              <w:fldChar w:fldCharType="end"/>
            </w:r>
          </w:hyperlink>
        </w:p>
        <w:p w:rsidR="00AF3E4C" w:rsidRDefault="00AF3E4C">
          <w:pPr>
            <w:pStyle w:val="TDC3"/>
            <w:tabs>
              <w:tab w:val="right" w:leader="dot" w:pos="8777"/>
            </w:tabs>
            <w:rPr>
              <w:noProof/>
              <w:lang w:val="es-MX" w:eastAsia="es-MX"/>
            </w:rPr>
          </w:pPr>
          <w:hyperlink w:anchor="_Toc371516015" w:history="1">
            <w:r w:rsidRPr="00CD0BDE">
              <w:rPr>
                <w:rStyle w:val="Hipervnculo"/>
                <w:rFonts w:ascii="Calibri" w:hAnsi="Calibri" w:cs="Calibri"/>
                <w:noProof/>
              </w:rPr>
              <w:t>DEPRECIACION ACUMULADA VEHICULOS</w:t>
            </w:r>
            <w:r>
              <w:rPr>
                <w:noProof/>
                <w:webHidden/>
              </w:rPr>
              <w:tab/>
            </w:r>
            <w:r>
              <w:rPr>
                <w:noProof/>
                <w:webHidden/>
              </w:rPr>
              <w:fldChar w:fldCharType="begin"/>
            </w:r>
            <w:r>
              <w:rPr>
                <w:noProof/>
                <w:webHidden/>
              </w:rPr>
              <w:instrText xml:space="preserve"> PAGEREF _Toc371516015 \h </w:instrText>
            </w:r>
            <w:r>
              <w:rPr>
                <w:noProof/>
                <w:webHidden/>
              </w:rPr>
            </w:r>
            <w:r>
              <w:rPr>
                <w:noProof/>
                <w:webHidden/>
              </w:rPr>
              <w:fldChar w:fldCharType="separate"/>
            </w:r>
            <w:r>
              <w:rPr>
                <w:noProof/>
                <w:webHidden/>
              </w:rPr>
              <w:t>124</w:t>
            </w:r>
            <w:r>
              <w:rPr>
                <w:noProof/>
                <w:webHidden/>
              </w:rPr>
              <w:fldChar w:fldCharType="end"/>
            </w:r>
          </w:hyperlink>
        </w:p>
        <w:p w:rsidR="00AF3E4C" w:rsidRDefault="00AF3E4C">
          <w:pPr>
            <w:pStyle w:val="TDC3"/>
            <w:tabs>
              <w:tab w:val="right" w:leader="dot" w:pos="8777"/>
            </w:tabs>
            <w:rPr>
              <w:noProof/>
              <w:lang w:val="es-MX" w:eastAsia="es-MX"/>
            </w:rPr>
          </w:pPr>
          <w:hyperlink w:anchor="_Toc371516016" w:history="1">
            <w:r w:rsidRPr="00CD0BDE">
              <w:rPr>
                <w:rStyle w:val="Hipervnculo"/>
                <w:rFonts w:ascii="Calibri" w:hAnsi="Calibri" w:cs="Calibri"/>
                <w:noProof/>
              </w:rPr>
              <w:t>EQUIPO DE CÓMPUTO</w:t>
            </w:r>
            <w:r>
              <w:rPr>
                <w:noProof/>
                <w:webHidden/>
              </w:rPr>
              <w:tab/>
            </w:r>
            <w:r>
              <w:rPr>
                <w:noProof/>
                <w:webHidden/>
              </w:rPr>
              <w:fldChar w:fldCharType="begin"/>
            </w:r>
            <w:r>
              <w:rPr>
                <w:noProof/>
                <w:webHidden/>
              </w:rPr>
              <w:instrText xml:space="preserve"> PAGEREF _Toc371516016 \h </w:instrText>
            </w:r>
            <w:r>
              <w:rPr>
                <w:noProof/>
                <w:webHidden/>
              </w:rPr>
            </w:r>
            <w:r>
              <w:rPr>
                <w:noProof/>
                <w:webHidden/>
              </w:rPr>
              <w:fldChar w:fldCharType="separate"/>
            </w:r>
            <w:r>
              <w:rPr>
                <w:noProof/>
                <w:webHidden/>
              </w:rPr>
              <w:t>124</w:t>
            </w:r>
            <w:r>
              <w:rPr>
                <w:noProof/>
                <w:webHidden/>
              </w:rPr>
              <w:fldChar w:fldCharType="end"/>
            </w:r>
          </w:hyperlink>
        </w:p>
        <w:p w:rsidR="00AF3E4C" w:rsidRDefault="00AF3E4C">
          <w:pPr>
            <w:pStyle w:val="TDC3"/>
            <w:tabs>
              <w:tab w:val="right" w:leader="dot" w:pos="8777"/>
            </w:tabs>
            <w:rPr>
              <w:noProof/>
              <w:lang w:val="es-MX" w:eastAsia="es-MX"/>
            </w:rPr>
          </w:pPr>
          <w:hyperlink w:anchor="_Toc371516017" w:history="1">
            <w:r w:rsidRPr="00CD0BDE">
              <w:rPr>
                <w:rStyle w:val="Hipervnculo"/>
                <w:rFonts w:ascii="Calibri" w:hAnsi="Calibri" w:cs="Calibri"/>
                <w:noProof/>
              </w:rPr>
              <w:t>DEPRECIACION ACUMULADA</w:t>
            </w:r>
            <w:r>
              <w:rPr>
                <w:noProof/>
                <w:webHidden/>
              </w:rPr>
              <w:tab/>
            </w:r>
            <w:r>
              <w:rPr>
                <w:noProof/>
                <w:webHidden/>
              </w:rPr>
              <w:fldChar w:fldCharType="begin"/>
            </w:r>
            <w:r>
              <w:rPr>
                <w:noProof/>
                <w:webHidden/>
              </w:rPr>
              <w:instrText xml:space="preserve"> PAGEREF _Toc371516017 \h </w:instrText>
            </w:r>
            <w:r>
              <w:rPr>
                <w:noProof/>
                <w:webHidden/>
              </w:rPr>
            </w:r>
            <w:r>
              <w:rPr>
                <w:noProof/>
                <w:webHidden/>
              </w:rPr>
              <w:fldChar w:fldCharType="separate"/>
            </w:r>
            <w:r>
              <w:rPr>
                <w:noProof/>
                <w:webHidden/>
              </w:rPr>
              <w:t>124</w:t>
            </w:r>
            <w:r>
              <w:rPr>
                <w:noProof/>
                <w:webHidden/>
              </w:rPr>
              <w:fldChar w:fldCharType="end"/>
            </w:r>
          </w:hyperlink>
        </w:p>
        <w:p w:rsidR="00AF3E4C" w:rsidRDefault="00AF3E4C">
          <w:pPr>
            <w:pStyle w:val="TDC3"/>
            <w:tabs>
              <w:tab w:val="right" w:leader="dot" w:pos="8777"/>
            </w:tabs>
            <w:rPr>
              <w:noProof/>
              <w:lang w:val="es-MX" w:eastAsia="es-MX"/>
            </w:rPr>
          </w:pPr>
          <w:hyperlink w:anchor="_Toc371516018" w:history="1">
            <w:r w:rsidRPr="00CD0BDE">
              <w:rPr>
                <w:rStyle w:val="Hipervnculo"/>
                <w:rFonts w:ascii="Calibri" w:hAnsi="Calibri" w:cs="Calibri"/>
                <w:noProof/>
              </w:rPr>
              <w:t>DERECHOS</w:t>
            </w:r>
            <w:r>
              <w:rPr>
                <w:noProof/>
                <w:webHidden/>
              </w:rPr>
              <w:tab/>
            </w:r>
            <w:r>
              <w:rPr>
                <w:noProof/>
                <w:webHidden/>
              </w:rPr>
              <w:fldChar w:fldCharType="begin"/>
            </w:r>
            <w:r>
              <w:rPr>
                <w:noProof/>
                <w:webHidden/>
              </w:rPr>
              <w:instrText xml:space="preserve"> PAGEREF _Toc371516018 \h </w:instrText>
            </w:r>
            <w:r>
              <w:rPr>
                <w:noProof/>
                <w:webHidden/>
              </w:rPr>
            </w:r>
            <w:r>
              <w:rPr>
                <w:noProof/>
                <w:webHidden/>
              </w:rPr>
              <w:fldChar w:fldCharType="separate"/>
            </w:r>
            <w:r>
              <w:rPr>
                <w:noProof/>
                <w:webHidden/>
              </w:rPr>
              <w:t>124</w:t>
            </w:r>
            <w:r>
              <w:rPr>
                <w:noProof/>
                <w:webHidden/>
              </w:rPr>
              <w:fldChar w:fldCharType="end"/>
            </w:r>
          </w:hyperlink>
        </w:p>
        <w:p w:rsidR="00AF3E4C" w:rsidRDefault="00AF3E4C">
          <w:pPr>
            <w:pStyle w:val="TDC3"/>
            <w:tabs>
              <w:tab w:val="right" w:leader="dot" w:pos="8777"/>
            </w:tabs>
            <w:rPr>
              <w:noProof/>
              <w:lang w:val="es-MX" w:eastAsia="es-MX"/>
            </w:rPr>
          </w:pPr>
          <w:hyperlink w:anchor="_Toc371516019" w:history="1">
            <w:r w:rsidRPr="00CD0BDE">
              <w:rPr>
                <w:rStyle w:val="Hipervnculo"/>
                <w:rFonts w:ascii="Calibri" w:hAnsi="Calibri" w:cs="Calibri"/>
                <w:noProof/>
              </w:rPr>
              <w:t>PATENTES</w:t>
            </w:r>
            <w:r>
              <w:rPr>
                <w:noProof/>
                <w:webHidden/>
              </w:rPr>
              <w:tab/>
            </w:r>
            <w:r>
              <w:rPr>
                <w:noProof/>
                <w:webHidden/>
              </w:rPr>
              <w:fldChar w:fldCharType="begin"/>
            </w:r>
            <w:r>
              <w:rPr>
                <w:noProof/>
                <w:webHidden/>
              </w:rPr>
              <w:instrText xml:space="preserve"> PAGEREF _Toc371516019 \h </w:instrText>
            </w:r>
            <w:r>
              <w:rPr>
                <w:noProof/>
                <w:webHidden/>
              </w:rPr>
            </w:r>
            <w:r>
              <w:rPr>
                <w:noProof/>
                <w:webHidden/>
              </w:rPr>
              <w:fldChar w:fldCharType="separate"/>
            </w:r>
            <w:r>
              <w:rPr>
                <w:noProof/>
                <w:webHidden/>
              </w:rPr>
              <w:t>124</w:t>
            </w:r>
            <w:r>
              <w:rPr>
                <w:noProof/>
                <w:webHidden/>
              </w:rPr>
              <w:fldChar w:fldCharType="end"/>
            </w:r>
          </w:hyperlink>
        </w:p>
        <w:p w:rsidR="00AF3E4C" w:rsidRDefault="00AF3E4C">
          <w:pPr>
            <w:pStyle w:val="TDC3"/>
            <w:tabs>
              <w:tab w:val="right" w:leader="dot" w:pos="8777"/>
            </w:tabs>
            <w:rPr>
              <w:noProof/>
              <w:lang w:val="es-MX" w:eastAsia="es-MX"/>
            </w:rPr>
          </w:pPr>
          <w:hyperlink w:anchor="_Toc371516020" w:history="1">
            <w:r w:rsidRPr="00CD0BDE">
              <w:rPr>
                <w:rStyle w:val="Hipervnculo"/>
                <w:rFonts w:ascii="Calibri" w:hAnsi="Calibri" w:cs="Calibri"/>
                <w:noProof/>
              </w:rPr>
              <w:t>MARCAS</w:t>
            </w:r>
            <w:r>
              <w:rPr>
                <w:noProof/>
                <w:webHidden/>
              </w:rPr>
              <w:tab/>
            </w:r>
            <w:r>
              <w:rPr>
                <w:noProof/>
                <w:webHidden/>
              </w:rPr>
              <w:fldChar w:fldCharType="begin"/>
            </w:r>
            <w:r>
              <w:rPr>
                <w:noProof/>
                <w:webHidden/>
              </w:rPr>
              <w:instrText xml:space="preserve"> PAGEREF _Toc371516020 \h </w:instrText>
            </w:r>
            <w:r>
              <w:rPr>
                <w:noProof/>
                <w:webHidden/>
              </w:rPr>
            </w:r>
            <w:r>
              <w:rPr>
                <w:noProof/>
                <w:webHidden/>
              </w:rPr>
              <w:fldChar w:fldCharType="separate"/>
            </w:r>
            <w:r>
              <w:rPr>
                <w:noProof/>
                <w:webHidden/>
              </w:rPr>
              <w:t>125</w:t>
            </w:r>
            <w:r>
              <w:rPr>
                <w:noProof/>
                <w:webHidden/>
              </w:rPr>
              <w:fldChar w:fldCharType="end"/>
            </w:r>
          </w:hyperlink>
        </w:p>
        <w:p w:rsidR="00AF3E4C" w:rsidRDefault="00AF3E4C">
          <w:pPr>
            <w:pStyle w:val="TDC3"/>
            <w:tabs>
              <w:tab w:val="right" w:leader="dot" w:pos="8777"/>
            </w:tabs>
            <w:rPr>
              <w:noProof/>
              <w:lang w:val="es-MX" w:eastAsia="es-MX"/>
            </w:rPr>
          </w:pPr>
          <w:hyperlink w:anchor="_Toc371516021" w:history="1">
            <w:r w:rsidRPr="00CD0BDE">
              <w:rPr>
                <w:rStyle w:val="Hipervnculo"/>
                <w:rFonts w:ascii="Calibri" w:hAnsi="Calibri" w:cs="Calibri"/>
                <w:noProof/>
              </w:rPr>
              <w:t>CUENTAS POR PAGAR PROVEEDORES</w:t>
            </w:r>
            <w:r>
              <w:rPr>
                <w:noProof/>
                <w:webHidden/>
              </w:rPr>
              <w:tab/>
            </w:r>
            <w:r>
              <w:rPr>
                <w:noProof/>
                <w:webHidden/>
              </w:rPr>
              <w:fldChar w:fldCharType="begin"/>
            </w:r>
            <w:r>
              <w:rPr>
                <w:noProof/>
                <w:webHidden/>
              </w:rPr>
              <w:instrText xml:space="preserve"> PAGEREF _Toc371516021 \h </w:instrText>
            </w:r>
            <w:r>
              <w:rPr>
                <w:noProof/>
                <w:webHidden/>
              </w:rPr>
            </w:r>
            <w:r>
              <w:rPr>
                <w:noProof/>
                <w:webHidden/>
              </w:rPr>
              <w:fldChar w:fldCharType="separate"/>
            </w:r>
            <w:r>
              <w:rPr>
                <w:noProof/>
                <w:webHidden/>
              </w:rPr>
              <w:t>125</w:t>
            </w:r>
            <w:r>
              <w:rPr>
                <w:noProof/>
                <w:webHidden/>
              </w:rPr>
              <w:fldChar w:fldCharType="end"/>
            </w:r>
          </w:hyperlink>
        </w:p>
        <w:p w:rsidR="00AF3E4C" w:rsidRDefault="00AF3E4C">
          <w:pPr>
            <w:pStyle w:val="TDC3"/>
            <w:tabs>
              <w:tab w:val="right" w:leader="dot" w:pos="8777"/>
            </w:tabs>
            <w:rPr>
              <w:noProof/>
              <w:lang w:val="es-MX" w:eastAsia="es-MX"/>
            </w:rPr>
          </w:pPr>
          <w:hyperlink w:anchor="_Toc371516022" w:history="1">
            <w:r w:rsidRPr="00CD0BDE">
              <w:rPr>
                <w:rStyle w:val="Hipervnculo"/>
                <w:rFonts w:ascii="Calibri" w:hAnsi="Calibri" w:cs="Calibri"/>
                <w:noProof/>
              </w:rPr>
              <w:t>OTRAS CUENTAS POR PAGAR</w:t>
            </w:r>
            <w:r>
              <w:rPr>
                <w:noProof/>
                <w:webHidden/>
              </w:rPr>
              <w:tab/>
            </w:r>
            <w:r>
              <w:rPr>
                <w:noProof/>
                <w:webHidden/>
              </w:rPr>
              <w:fldChar w:fldCharType="begin"/>
            </w:r>
            <w:r>
              <w:rPr>
                <w:noProof/>
                <w:webHidden/>
              </w:rPr>
              <w:instrText xml:space="preserve"> PAGEREF _Toc371516022 \h </w:instrText>
            </w:r>
            <w:r>
              <w:rPr>
                <w:noProof/>
                <w:webHidden/>
              </w:rPr>
            </w:r>
            <w:r>
              <w:rPr>
                <w:noProof/>
                <w:webHidden/>
              </w:rPr>
              <w:fldChar w:fldCharType="separate"/>
            </w:r>
            <w:r>
              <w:rPr>
                <w:noProof/>
                <w:webHidden/>
              </w:rPr>
              <w:t>125</w:t>
            </w:r>
            <w:r>
              <w:rPr>
                <w:noProof/>
                <w:webHidden/>
              </w:rPr>
              <w:fldChar w:fldCharType="end"/>
            </w:r>
          </w:hyperlink>
        </w:p>
        <w:p w:rsidR="00AF3E4C" w:rsidRDefault="00AF3E4C">
          <w:pPr>
            <w:pStyle w:val="TDC3"/>
            <w:tabs>
              <w:tab w:val="right" w:leader="dot" w:pos="8777"/>
            </w:tabs>
            <w:rPr>
              <w:noProof/>
              <w:lang w:val="es-MX" w:eastAsia="es-MX"/>
            </w:rPr>
          </w:pPr>
          <w:hyperlink w:anchor="_Toc371516023" w:history="1">
            <w:r w:rsidRPr="00CD0BDE">
              <w:rPr>
                <w:rStyle w:val="Hipervnculo"/>
                <w:rFonts w:ascii="Calibri" w:hAnsi="Calibri" w:cs="Calibri"/>
                <w:noProof/>
              </w:rPr>
              <w:t>DOCUMENTOS POR PAGAR A CORTO PLAZO</w:t>
            </w:r>
            <w:r>
              <w:rPr>
                <w:noProof/>
                <w:webHidden/>
              </w:rPr>
              <w:tab/>
            </w:r>
            <w:r>
              <w:rPr>
                <w:noProof/>
                <w:webHidden/>
              </w:rPr>
              <w:fldChar w:fldCharType="begin"/>
            </w:r>
            <w:r>
              <w:rPr>
                <w:noProof/>
                <w:webHidden/>
              </w:rPr>
              <w:instrText xml:space="preserve"> PAGEREF _Toc371516023 \h </w:instrText>
            </w:r>
            <w:r>
              <w:rPr>
                <w:noProof/>
                <w:webHidden/>
              </w:rPr>
            </w:r>
            <w:r>
              <w:rPr>
                <w:noProof/>
                <w:webHidden/>
              </w:rPr>
              <w:fldChar w:fldCharType="separate"/>
            </w:r>
            <w:r>
              <w:rPr>
                <w:noProof/>
                <w:webHidden/>
              </w:rPr>
              <w:t>125</w:t>
            </w:r>
            <w:r>
              <w:rPr>
                <w:noProof/>
                <w:webHidden/>
              </w:rPr>
              <w:fldChar w:fldCharType="end"/>
            </w:r>
          </w:hyperlink>
        </w:p>
        <w:p w:rsidR="00AF3E4C" w:rsidRDefault="00AF3E4C">
          <w:pPr>
            <w:pStyle w:val="TDC3"/>
            <w:tabs>
              <w:tab w:val="right" w:leader="dot" w:pos="8777"/>
            </w:tabs>
            <w:rPr>
              <w:noProof/>
              <w:lang w:val="es-MX" w:eastAsia="es-MX"/>
            </w:rPr>
          </w:pPr>
          <w:hyperlink w:anchor="_Toc371516024" w:history="1">
            <w:r w:rsidRPr="00CD0BDE">
              <w:rPr>
                <w:rStyle w:val="Hipervnculo"/>
                <w:rFonts w:ascii="Calibri" w:hAnsi="Calibri" w:cs="Calibri"/>
                <w:noProof/>
              </w:rPr>
              <w:t>INGRESOS NO GANADOS</w:t>
            </w:r>
            <w:r>
              <w:rPr>
                <w:noProof/>
                <w:webHidden/>
              </w:rPr>
              <w:tab/>
            </w:r>
            <w:r>
              <w:rPr>
                <w:noProof/>
                <w:webHidden/>
              </w:rPr>
              <w:fldChar w:fldCharType="begin"/>
            </w:r>
            <w:r>
              <w:rPr>
                <w:noProof/>
                <w:webHidden/>
              </w:rPr>
              <w:instrText xml:space="preserve"> PAGEREF _Toc371516024 \h </w:instrText>
            </w:r>
            <w:r>
              <w:rPr>
                <w:noProof/>
                <w:webHidden/>
              </w:rPr>
            </w:r>
            <w:r>
              <w:rPr>
                <w:noProof/>
                <w:webHidden/>
              </w:rPr>
              <w:fldChar w:fldCharType="separate"/>
            </w:r>
            <w:r>
              <w:rPr>
                <w:noProof/>
                <w:webHidden/>
              </w:rPr>
              <w:t>125</w:t>
            </w:r>
            <w:r>
              <w:rPr>
                <w:noProof/>
                <w:webHidden/>
              </w:rPr>
              <w:fldChar w:fldCharType="end"/>
            </w:r>
          </w:hyperlink>
        </w:p>
        <w:p w:rsidR="00AF3E4C" w:rsidRDefault="00AF3E4C">
          <w:pPr>
            <w:pStyle w:val="TDC3"/>
            <w:tabs>
              <w:tab w:val="right" w:leader="dot" w:pos="8777"/>
            </w:tabs>
            <w:rPr>
              <w:noProof/>
              <w:lang w:val="es-MX" w:eastAsia="es-MX"/>
            </w:rPr>
          </w:pPr>
          <w:hyperlink w:anchor="_Toc371516025" w:history="1">
            <w:r w:rsidRPr="00CD0BDE">
              <w:rPr>
                <w:rStyle w:val="Hipervnculo"/>
                <w:rFonts w:ascii="Calibri" w:hAnsi="Calibri" w:cs="Calibri"/>
                <w:noProof/>
              </w:rPr>
              <w:t>DOCUMENTOS POR PAGAR A LARGO PLAZO</w:t>
            </w:r>
            <w:r>
              <w:rPr>
                <w:noProof/>
                <w:webHidden/>
              </w:rPr>
              <w:tab/>
            </w:r>
            <w:r>
              <w:rPr>
                <w:noProof/>
                <w:webHidden/>
              </w:rPr>
              <w:fldChar w:fldCharType="begin"/>
            </w:r>
            <w:r>
              <w:rPr>
                <w:noProof/>
                <w:webHidden/>
              </w:rPr>
              <w:instrText xml:space="preserve"> PAGEREF _Toc371516025 \h </w:instrText>
            </w:r>
            <w:r>
              <w:rPr>
                <w:noProof/>
                <w:webHidden/>
              </w:rPr>
            </w:r>
            <w:r>
              <w:rPr>
                <w:noProof/>
                <w:webHidden/>
              </w:rPr>
              <w:fldChar w:fldCharType="separate"/>
            </w:r>
            <w:r>
              <w:rPr>
                <w:noProof/>
                <w:webHidden/>
              </w:rPr>
              <w:t>125</w:t>
            </w:r>
            <w:r>
              <w:rPr>
                <w:noProof/>
                <w:webHidden/>
              </w:rPr>
              <w:fldChar w:fldCharType="end"/>
            </w:r>
          </w:hyperlink>
        </w:p>
        <w:p w:rsidR="00AF3E4C" w:rsidRDefault="00AF3E4C">
          <w:pPr>
            <w:pStyle w:val="TDC3"/>
            <w:tabs>
              <w:tab w:val="right" w:leader="dot" w:pos="8777"/>
            </w:tabs>
            <w:rPr>
              <w:noProof/>
              <w:lang w:val="es-MX" w:eastAsia="es-MX"/>
            </w:rPr>
          </w:pPr>
          <w:hyperlink w:anchor="_Toc371516026" w:history="1">
            <w:r w:rsidRPr="00CD0BDE">
              <w:rPr>
                <w:rStyle w:val="Hipervnculo"/>
                <w:rFonts w:ascii="Calibri" w:hAnsi="Calibri" w:cs="Calibri"/>
                <w:noProof/>
              </w:rPr>
              <w:t>CAPITAL SOCIAL  O  CUENTA CAPITAL DUEÑO</w:t>
            </w:r>
            <w:r>
              <w:rPr>
                <w:noProof/>
                <w:webHidden/>
              </w:rPr>
              <w:tab/>
            </w:r>
            <w:r>
              <w:rPr>
                <w:noProof/>
                <w:webHidden/>
              </w:rPr>
              <w:fldChar w:fldCharType="begin"/>
            </w:r>
            <w:r>
              <w:rPr>
                <w:noProof/>
                <w:webHidden/>
              </w:rPr>
              <w:instrText xml:space="preserve"> PAGEREF _Toc371516026 \h </w:instrText>
            </w:r>
            <w:r>
              <w:rPr>
                <w:noProof/>
                <w:webHidden/>
              </w:rPr>
            </w:r>
            <w:r>
              <w:rPr>
                <w:noProof/>
                <w:webHidden/>
              </w:rPr>
              <w:fldChar w:fldCharType="separate"/>
            </w:r>
            <w:r>
              <w:rPr>
                <w:noProof/>
                <w:webHidden/>
              </w:rPr>
              <w:t>125</w:t>
            </w:r>
            <w:r>
              <w:rPr>
                <w:noProof/>
                <w:webHidden/>
              </w:rPr>
              <w:fldChar w:fldCharType="end"/>
            </w:r>
          </w:hyperlink>
        </w:p>
        <w:p w:rsidR="00AF3E4C" w:rsidRDefault="00AF3E4C">
          <w:pPr>
            <w:pStyle w:val="TDC3"/>
            <w:tabs>
              <w:tab w:val="right" w:leader="dot" w:pos="8777"/>
            </w:tabs>
            <w:rPr>
              <w:noProof/>
              <w:lang w:val="es-MX" w:eastAsia="es-MX"/>
            </w:rPr>
          </w:pPr>
          <w:hyperlink w:anchor="_Toc371516027" w:history="1">
            <w:r w:rsidRPr="00CD0BDE">
              <w:rPr>
                <w:rStyle w:val="Hipervnculo"/>
                <w:rFonts w:ascii="Calibri" w:hAnsi="Calibri" w:cs="Calibri"/>
                <w:noProof/>
              </w:rPr>
              <w:t>UTILIDADES O PÉRDIDAS ACUMULADAS</w:t>
            </w:r>
            <w:r>
              <w:rPr>
                <w:noProof/>
                <w:webHidden/>
              </w:rPr>
              <w:tab/>
            </w:r>
            <w:r>
              <w:rPr>
                <w:noProof/>
                <w:webHidden/>
              </w:rPr>
              <w:fldChar w:fldCharType="begin"/>
            </w:r>
            <w:r>
              <w:rPr>
                <w:noProof/>
                <w:webHidden/>
              </w:rPr>
              <w:instrText xml:space="preserve"> PAGEREF _Toc371516027 \h </w:instrText>
            </w:r>
            <w:r>
              <w:rPr>
                <w:noProof/>
                <w:webHidden/>
              </w:rPr>
            </w:r>
            <w:r>
              <w:rPr>
                <w:noProof/>
                <w:webHidden/>
              </w:rPr>
              <w:fldChar w:fldCharType="separate"/>
            </w:r>
            <w:r>
              <w:rPr>
                <w:noProof/>
                <w:webHidden/>
              </w:rPr>
              <w:t>126</w:t>
            </w:r>
            <w:r>
              <w:rPr>
                <w:noProof/>
                <w:webHidden/>
              </w:rPr>
              <w:fldChar w:fldCharType="end"/>
            </w:r>
          </w:hyperlink>
        </w:p>
        <w:p w:rsidR="00AF3E4C" w:rsidRDefault="00AF3E4C">
          <w:pPr>
            <w:pStyle w:val="TDC3"/>
            <w:tabs>
              <w:tab w:val="right" w:leader="dot" w:pos="8777"/>
            </w:tabs>
            <w:rPr>
              <w:noProof/>
              <w:lang w:val="es-MX" w:eastAsia="es-MX"/>
            </w:rPr>
          </w:pPr>
          <w:hyperlink w:anchor="_Toc371516028" w:history="1">
            <w:r w:rsidRPr="00CD0BDE">
              <w:rPr>
                <w:rStyle w:val="Hipervnculo"/>
                <w:rFonts w:ascii="Calibri" w:hAnsi="Calibri" w:cs="Calibri"/>
                <w:noProof/>
              </w:rPr>
              <w:t>DIVIDENDOS O CUENTA RETIRO DE CAPITAL</w:t>
            </w:r>
            <w:r>
              <w:rPr>
                <w:noProof/>
                <w:webHidden/>
              </w:rPr>
              <w:tab/>
            </w:r>
            <w:r>
              <w:rPr>
                <w:noProof/>
                <w:webHidden/>
              </w:rPr>
              <w:fldChar w:fldCharType="begin"/>
            </w:r>
            <w:r>
              <w:rPr>
                <w:noProof/>
                <w:webHidden/>
              </w:rPr>
              <w:instrText xml:space="preserve"> PAGEREF _Toc371516028 \h </w:instrText>
            </w:r>
            <w:r>
              <w:rPr>
                <w:noProof/>
                <w:webHidden/>
              </w:rPr>
            </w:r>
            <w:r>
              <w:rPr>
                <w:noProof/>
                <w:webHidden/>
              </w:rPr>
              <w:fldChar w:fldCharType="separate"/>
            </w:r>
            <w:r>
              <w:rPr>
                <w:noProof/>
                <w:webHidden/>
              </w:rPr>
              <w:t>126</w:t>
            </w:r>
            <w:r>
              <w:rPr>
                <w:noProof/>
                <w:webHidden/>
              </w:rPr>
              <w:fldChar w:fldCharType="end"/>
            </w:r>
          </w:hyperlink>
        </w:p>
        <w:p w:rsidR="00AF3E4C" w:rsidRDefault="00AF3E4C">
          <w:pPr>
            <w:pStyle w:val="TDC3"/>
            <w:tabs>
              <w:tab w:val="right" w:leader="dot" w:pos="8777"/>
            </w:tabs>
            <w:rPr>
              <w:noProof/>
              <w:lang w:val="es-MX" w:eastAsia="es-MX"/>
            </w:rPr>
          </w:pPr>
          <w:hyperlink w:anchor="_Toc371516029" w:history="1">
            <w:r w:rsidRPr="00CD0BDE">
              <w:rPr>
                <w:rStyle w:val="Hipervnculo"/>
                <w:rFonts w:ascii="Calibri" w:hAnsi="Calibri" w:cs="Calibri"/>
                <w:noProof/>
              </w:rPr>
              <w:t>SUPERAVIT</w:t>
            </w:r>
            <w:r>
              <w:rPr>
                <w:noProof/>
                <w:webHidden/>
              </w:rPr>
              <w:tab/>
            </w:r>
            <w:r>
              <w:rPr>
                <w:noProof/>
                <w:webHidden/>
              </w:rPr>
              <w:fldChar w:fldCharType="begin"/>
            </w:r>
            <w:r>
              <w:rPr>
                <w:noProof/>
                <w:webHidden/>
              </w:rPr>
              <w:instrText xml:space="preserve"> PAGEREF _Toc371516029 \h </w:instrText>
            </w:r>
            <w:r>
              <w:rPr>
                <w:noProof/>
                <w:webHidden/>
              </w:rPr>
            </w:r>
            <w:r>
              <w:rPr>
                <w:noProof/>
                <w:webHidden/>
              </w:rPr>
              <w:fldChar w:fldCharType="separate"/>
            </w:r>
            <w:r>
              <w:rPr>
                <w:noProof/>
                <w:webHidden/>
              </w:rPr>
              <w:t>126</w:t>
            </w:r>
            <w:r>
              <w:rPr>
                <w:noProof/>
                <w:webHidden/>
              </w:rPr>
              <w:fldChar w:fldCharType="end"/>
            </w:r>
          </w:hyperlink>
        </w:p>
        <w:p w:rsidR="00AF3E4C" w:rsidRDefault="00AF3E4C">
          <w:pPr>
            <w:pStyle w:val="TDC3"/>
            <w:tabs>
              <w:tab w:val="right" w:leader="dot" w:pos="8777"/>
            </w:tabs>
            <w:rPr>
              <w:noProof/>
              <w:lang w:val="es-MX" w:eastAsia="es-MX"/>
            </w:rPr>
          </w:pPr>
          <w:hyperlink w:anchor="_Toc371516030" w:history="1">
            <w:r w:rsidRPr="00CD0BDE">
              <w:rPr>
                <w:rStyle w:val="Hipervnculo"/>
                <w:rFonts w:ascii="Calibri" w:hAnsi="Calibri" w:cs="Calibri"/>
                <w:noProof/>
              </w:rPr>
              <w:t>RESERVAS</w:t>
            </w:r>
            <w:r>
              <w:rPr>
                <w:noProof/>
                <w:webHidden/>
              </w:rPr>
              <w:tab/>
            </w:r>
            <w:r>
              <w:rPr>
                <w:noProof/>
                <w:webHidden/>
              </w:rPr>
              <w:fldChar w:fldCharType="begin"/>
            </w:r>
            <w:r>
              <w:rPr>
                <w:noProof/>
                <w:webHidden/>
              </w:rPr>
              <w:instrText xml:space="preserve"> PAGEREF _Toc371516030 \h </w:instrText>
            </w:r>
            <w:r>
              <w:rPr>
                <w:noProof/>
                <w:webHidden/>
              </w:rPr>
            </w:r>
            <w:r>
              <w:rPr>
                <w:noProof/>
                <w:webHidden/>
              </w:rPr>
              <w:fldChar w:fldCharType="separate"/>
            </w:r>
            <w:r>
              <w:rPr>
                <w:noProof/>
                <w:webHidden/>
              </w:rPr>
              <w:t>126</w:t>
            </w:r>
            <w:r>
              <w:rPr>
                <w:noProof/>
                <w:webHidden/>
              </w:rPr>
              <w:fldChar w:fldCharType="end"/>
            </w:r>
          </w:hyperlink>
        </w:p>
        <w:p w:rsidR="00AF3E4C" w:rsidRDefault="00AF3E4C">
          <w:pPr>
            <w:pStyle w:val="TDC3"/>
            <w:tabs>
              <w:tab w:val="right" w:leader="dot" w:pos="8777"/>
            </w:tabs>
            <w:rPr>
              <w:noProof/>
              <w:lang w:val="es-MX" w:eastAsia="es-MX"/>
            </w:rPr>
          </w:pPr>
          <w:hyperlink w:anchor="_Toc371516031" w:history="1">
            <w:r w:rsidRPr="00CD0BDE">
              <w:rPr>
                <w:rStyle w:val="Hipervnculo"/>
                <w:rFonts w:ascii="Calibri" w:hAnsi="Calibri" w:cs="Calibri"/>
                <w:noProof/>
              </w:rPr>
              <w:t>GANANCIAS Y PÉRDIDAS</w:t>
            </w:r>
            <w:r>
              <w:rPr>
                <w:noProof/>
                <w:webHidden/>
              </w:rPr>
              <w:tab/>
            </w:r>
            <w:r>
              <w:rPr>
                <w:noProof/>
                <w:webHidden/>
              </w:rPr>
              <w:fldChar w:fldCharType="begin"/>
            </w:r>
            <w:r>
              <w:rPr>
                <w:noProof/>
                <w:webHidden/>
              </w:rPr>
              <w:instrText xml:space="preserve"> PAGEREF _Toc371516031 \h </w:instrText>
            </w:r>
            <w:r>
              <w:rPr>
                <w:noProof/>
                <w:webHidden/>
              </w:rPr>
            </w:r>
            <w:r>
              <w:rPr>
                <w:noProof/>
                <w:webHidden/>
              </w:rPr>
              <w:fldChar w:fldCharType="separate"/>
            </w:r>
            <w:r>
              <w:rPr>
                <w:noProof/>
                <w:webHidden/>
              </w:rPr>
              <w:t>126</w:t>
            </w:r>
            <w:r>
              <w:rPr>
                <w:noProof/>
                <w:webHidden/>
              </w:rPr>
              <w:fldChar w:fldCharType="end"/>
            </w:r>
          </w:hyperlink>
        </w:p>
        <w:p w:rsidR="00AF3E4C" w:rsidRDefault="00AF3E4C">
          <w:pPr>
            <w:pStyle w:val="TDC3"/>
            <w:tabs>
              <w:tab w:val="right" w:leader="dot" w:pos="8777"/>
            </w:tabs>
            <w:rPr>
              <w:noProof/>
              <w:lang w:val="es-MX" w:eastAsia="es-MX"/>
            </w:rPr>
          </w:pPr>
          <w:hyperlink w:anchor="_Toc371516032" w:history="1">
            <w:r w:rsidRPr="00CD0BDE">
              <w:rPr>
                <w:rStyle w:val="Hipervnculo"/>
                <w:rFonts w:ascii="Calibri" w:hAnsi="Calibri" w:cs="Calibri"/>
                <w:noProof/>
              </w:rPr>
              <w:t>GASTOS POR SALARIOS</w:t>
            </w:r>
            <w:r>
              <w:rPr>
                <w:noProof/>
                <w:webHidden/>
              </w:rPr>
              <w:tab/>
            </w:r>
            <w:r>
              <w:rPr>
                <w:noProof/>
                <w:webHidden/>
              </w:rPr>
              <w:fldChar w:fldCharType="begin"/>
            </w:r>
            <w:r>
              <w:rPr>
                <w:noProof/>
                <w:webHidden/>
              </w:rPr>
              <w:instrText xml:space="preserve"> PAGEREF _Toc371516032 \h </w:instrText>
            </w:r>
            <w:r>
              <w:rPr>
                <w:noProof/>
                <w:webHidden/>
              </w:rPr>
            </w:r>
            <w:r>
              <w:rPr>
                <w:noProof/>
                <w:webHidden/>
              </w:rPr>
              <w:fldChar w:fldCharType="separate"/>
            </w:r>
            <w:r>
              <w:rPr>
                <w:noProof/>
                <w:webHidden/>
              </w:rPr>
              <w:t>127</w:t>
            </w:r>
            <w:r>
              <w:rPr>
                <w:noProof/>
                <w:webHidden/>
              </w:rPr>
              <w:fldChar w:fldCharType="end"/>
            </w:r>
          </w:hyperlink>
        </w:p>
        <w:p w:rsidR="00AF3E4C" w:rsidRDefault="00AF3E4C">
          <w:pPr>
            <w:pStyle w:val="TDC3"/>
            <w:tabs>
              <w:tab w:val="right" w:leader="dot" w:pos="8777"/>
            </w:tabs>
            <w:rPr>
              <w:noProof/>
              <w:lang w:val="es-MX" w:eastAsia="es-MX"/>
            </w:rPr>
          </w:pPr>
          <w:hyperlink w:anchor="_Toc371516033" w:history="1">
            <w:r w:rsidRPr="00CD0BDE">
              <w:rPr>
                <w:rStyle w:val="Hipervnculo"/>
                <w:rFonts w:ascii="Calibri" w:hAnsi="Calibri" w:cs="Calibri"/>
                <w:noProof/>
              </w:rPr>
              <w:t>GASTOS POR INTERESES</w:t>
            </w:r>
            <w:r>
              <w:rPr>
                <w:noProof/>
                <w:webHidden/>
              </w:rPr>
              <w:tab/>
            </w:r>
            <w:r>
              <w:rPr>
                <w:noProof/>
                <w:webHidden/>
              </w:rPr>
              <w:fldChar w:fldCharType="begin"/>
            </w:r>
            <w:r>
              <w:rPr>
                <w:noProof/>
                <w:webHidden/>
              </w:rPr>
              <w:instrText xml:space="preserve"> PAGEREF _Toc371516033 \h </w:instrText>
            </w:r>
            <w:r>
              <w:rPr>
                <w:noProof/>
                <w:webHidden/>
              </w:rPr>
            </w:r>
            <w:r>
              <w:rPr>
                <w:noProof/>
                <w:webHidden/>
              </w:rPr>
              <w:fldChar w:fldCharType="separate"/>
            </w:r>
            <w:r>
              <w:rPr>
                <w:noProof/>
                <w:webHidden/>
              </w:rPr>
              <w:t>127</w:t>
            </w:r>
            <w:r>
              <w:rPr>
                <w:noProof/>
                <w:webHidden/>
              </w:rPr>
              <w:fldChar w:fldCharType="end"/>
            </w:r>
          </w:hyperlink>
        </w:p>
        <w:p w:rsidR="00AF3E4C" w:rsidRDefault="00AF3E4C">
          <w:pPr>
            <w:pStyle w:val="TDC3"/>
            <w:tabs>
              <w:tab w:val="right" w:leader="dot" w:pos="8777"/>
            </w:tabs>
            <w:rPr>
              <w:noProof/>
              <w:lang w:val="es-MX" w:eastAsia="es-MX"/>
            </w:rPr>
          </w:pPr>
          <w:hyperlink w:anchor="_Toc371516034" w:history="1">
            <w:r w:rsidRPr="00CD0BDE">
              <w:rPr>
                <w:rStyle w:val="Hipervnculo"/>
                <w:rFonts w:ascii="Calibri" w:hAnsi="Calibri" w:cs="Calibri"/>
                <w:noProof/>
              </w:rPr>
              <w:t>GASTOS POR SEGUROS</w:t>
            </w:r>
            <w:r>
              <w:rPr>
                <w:noProof/>
                <w:webHidden/>
              </w:rPr>
              <w:tab/>
            </w:r>
            <w:r>
              <w:rPr>
                <w:noProof/>
                <w:webHidden/>
              </w:rPr>
              <w:fldChar w:fldCharType="begin"/>
            </w:r>
            <w:r>
              <w:rPr>
                <w:noProof/>
                <w:webHidden/>
              </w:rPr>
              <w:instrText xml:space="preserve"> PAGEREF _Toc371516034 \h </w:instrText>
            </w:r>
            <w:r>
              <w:rPr>
                <w:noProof/>
                <w:webHidden/>
              </w:rPr>
            </w:r>
            <w:r>
              <w:rPr>
                <w:noProof/>
                <w:webHidden/>
              </w:rPr>
              <w:fldChar w:fldCharType="separate"/>
            </w:r>
            <w:r>
              <w:rPr>
                <w:noProof/>
                <w:webHidden/>
              </w:rPr>
              <w:t>127</w:t>
            </w:r>
            <w:r>
              <w:rPr>
                <w:noProof/>
                <w:webHidden/>
              </w:rPr>
              <w:fldChar w:fldCharType="end"/>
            </w:r>
          </w:hyperlink>
        </w:p>
        <w:p w:rsidR="00AF3E4C" w:rsidRDefault="00AF3E4C">
          <w:pPr>
            <w:pStyle w:val="TDC3"/>
            <w:tabs>
              <w:tab w:val="right" w:leader="dot" w:pos="8777"/>
            </w:tabs>
            <w:rPr>
              <w:noProof/>
              <w:lang w:val="es-MX" w:eastAsia="es-MX"/>
            </w:rPr>
          </w:pPr>
          <w:hyperlink w:anchor="_Toc371516035" w:history="1">
            <w:r w:rsidRPr="00CD0BDE">
              <w:rPr>
                <w:rStyle w:val="Hipervnculo"/>
                <w:rFonts w:ascii="Calibri" w:hAnsi="Calibri" w:cs="Calibri"/>
                <w:noProof/>
              </w:rPr>
              <w:t>GASTOS POR SERVICIOS PUBLICOS</w:t>
            </w:r>
            <w:r>
              <w:rPr>
                <w:noProof/>
                <w:webHidden/>
              </w:rPr>
              <w:tab/>
            </w:r>
            <w:r>
              <w:rPr>
                <w:noProof/>
                <w:webHidden/>
              </w:rPr>
              <w:fldChar w:fldCharType="begin"/>
            </w:r>
            <w:r>
              <w:rPr>
                <w:noProof/>
                <w:webHidden/>
              </w:rPr>
              <w:instrText xml:space="preserve"> PAGEREF _Toc371516035 \h </w:instrText>
            </w:r>
            <w:r>
              <w:rPr>
                <w:noProof/>
                <w:webHidden/>
              </w:rPr>
            </w:r>
            <w:r>
              <w:rPr>
                <w:noProof/>
                <w:webHidden/>
              </w:rPr>
              <w:fldChar w:fldCharType="separate"/>
            </w:r>
            <w:r>
              <w:rPr>
                <w:noProof/>
                <w:webHidden/>
              </w:rPr>
              <w:t>127</w:t>
            </w:r>
            <w:r>
              <w:rPr>
                <w:noProof/>
                <w:webHidden/>
              </w:rPr>
              <w:fldChar w:fldCharType="end"/>
            </w:r>
          </w:hyperlink>
        </w:p>
        <w:p w:rsidR="00AF3E4C" w:rsidRDefault="00AF3E4C">
          <w:pPr>
            <w:pStyle w:val="TDC3"/>
            <w:tabs>
              <w:tab w:val="right" w:leader="dot" w:pos="8777"/>
            </w:tabs>
            <w:rPr>
              <w:noProof/>
              <w:lang w:val="es-MX" w:eastAsia="es-MX"/>
            </w:rPr>
          </w:pPr>
          <w:hyperlink w:anchor="_Toc371516036" w:history="1">
            <w:r w:rsidRPr="00CD0BDE">
              <w:rPr>
                <w:rStyle w:val="Hipervnculo"/>
                <w:rFonts w:ascii="Calibri" w:hAnsi="Calibri" w:cs="Calibri"/>
                <w:noProof/>
              </w:rPr>
              <w:t>GASTOS POR ALQUILERES</w:t>
            </w:r>
            <w:r>
              <w:rPr>
                <w:noProof/>
                <w:webHidden/>
              </w:rPr>
              <w:tab/>
            </w:r>
            <w:r>
              <w:rPr>
                <w:noProof/>
                <w:webHidden/>
              </w:rPr>
              <w:fldChar w:fldCharType="begin"/>
            </w:r>
            <w:r>
              <w:rPr>
                <w:noProof/>
                <w:webHidden/>
              </w:rPr>
              <w:instrText xml:space="preserve"> PAGEREF _Toc371516036 \h </w:instrText>
            </w:r>
            <w:r>
              <w:rPr>
                <w:noProof/>
                <w:webHidden/>
              </w:rPr>
            </w:r>
            <w:r>
              <w:rPr>
                <w:noProof/>
                <w:webHidden/>
              </w:rPr>
              <w:fldChar w:fldCharType="separate"/>
            </w:r>
            <w:r>
              <w:rPr>
                <w:noProof/>
                <w:webHidden/>
              </w:rPr>
              <w:t>127</w:t>
            </w:r>
            <w:r>
              <w:rPr>
                <w:noProof/>
                <w:webHidden/>
              </w:rPr>
              <w:fldChar w:fldCharType="end"/>
            </w:r>
          </w:hyperlink>
        </w:p>
        <w:p w:rsidR="00AF3E4C" w:rsidRDefault="00AF3E4C">
          <w:pPr>
            <w:pStyle w:val="TDC3"/>
            <w:tabs>
              <w:tab w:val="right" w:leader="dot" w:pos="8777"/>
            </w:tabs>
            <w:rPr>
              <w:noProof/>
              <w:lang w:val="es-MX" w:eastAsia="es-MX"/>
            </w:rPr>
          </w:pPr>
          <w:hyperlink w:anchor="_Toc371516037" w:history="1">
            <w:r w:rsidRPr="00CD0BDE">
              <w:rPr>
                <w:rStyle w:val="Hipervnculo"/>
                <w:rFonts w:ascii="Calibri" w:hAnsi="Calibri" w:cs="Calibri"/>
                <w:noProof/>
              </w:rPr>
              <w:t>GASTOS POR UTILES Y MATERIALES DE OFICINA</w:t>
            </w:r>
            <w:r>
              <w:rPr>
                <w:noProof/>
                <w:webHidden/>
              </w:rPr>
              <w:tab/>
            </w:r>
            <w:r>
              <w:rPr>
                <w:noProof/>
                <w:webHidden/>
              </w:rPr>
              <w:fldChar w:fldCharType="begin"/>
            </w:r>
            <w:r>
              <w:rPr>
                <w:noProof/>
                <w:webHidden/>
              </w:rPr>
              <w:instrText xml:space="preserve"> PAGEREF _Toc371516037 \h </w:instrText>
            </w:r>
            <w:r>
              <w:rPr>
                <w:noProof/>
                <w:webHidden/>
              </w:rPr>
            </w:r>
            <w:r>
              <w:rPr>
                <w:noProof/>
                <w:webHidden/>
              </w:rPr>
              <w:fldChar w:fldCharType="separate"/>
            </w:r>
            <w:r>
              <w:rPr>
                <w:noProof/>
                <w:webHidden/>
              </w:rPr>
              <w:t>127</w:t>
            </w:r>
            <w:r>
              <w:rPr>
                <w:noProof/>
                <w:webHidden/>
              </w:rPr>
              <w:fldChar w:fldCharType="end"/>
            </w:r>
          </w:hyperlink>
        </w:p>
        <w:p w:rsidR="00AF3E4C" w:rsidRDefault="00AF3E4C">
          <w:pPr>
            <w:pStyle w:val="TDC3"/>
            <w:tabs>
              <w:tab w:val="right" w:leader="dot" w:pos="8777"/>
            </w:tabs>
            <w:rPr>
              <w:noProof/>
              <w:lang w:val="es-MX" w:eastAsia="es-MX"/>
            </w:rPr>
          </w:pPr>
          <w:hyperlink w:anchor="_Toc371516038" w:history="1">
            <w:r w:rsidRPr="00CD0BDE">
              <w:rPr>
                <w:rStyle w:val="Hipervnculo"/>
                <w:rFonts w:ascii="Calibri" w:hAnsi="Calibri" w:cs="Calibri"/>
                <w:noProof/>
              </w:rPr>
              <w:t>GASTOS POR PUBLICIDAD</w:t>
            </w:r>
            <w:r>
              <w:rPr>
                <w:noProof/>
                <w:webHidden/>
              </w:rPr>
              <w:tab/>
            </w:r>
            <w:r>
              <w:rPr>
                <w:noProof/>
                <w:webHidden/>
              </w:rPr>
              <w:fldChar w:fldCharType="begin"/>
            </w:r>
            <w:r>
              <w:rPr>
                <w:noProof/>
                <w:webHidden/>
              </w:rPr>
              <w:instrText xml:space="preserve"> PAGEREF _Toc371516038 \h </w:instrText>
            </w:r>
            <w:r>
              <w:rPr>
                <w:noProof/>
                <w:webHidden/>
              </w:rPr>
            </w:r>
            <w:r>
              <w:rPr>
                <w:noProof/>
                <w:webHidden/>
              </w:rPr>
              <w:fldChar w:fldCharType="separate"/>
            </w:r>
            <w:r>
              <w:rPr>
                <w:noProof/>
                <w:webHidden/>
              </w:rPr>
              <w:t>128</w:t>
            </w:r>
            <w:r>
              <w:rPr>
                <w:noProof/>
                <w:webHidden/>
              </w:rPr>
              <w:fldChar w:fldCharType="end"/>
            </w:r>
          </w:hyperlink>
        </w:p>
        <w:p w:rsidR="00AF3E4C" w:rsidRDefault="00AF3E4C">
          <w:pPr>
            <w:pStyle w:val="TDC3"/>
            <w:tabs>
              <w:tab w:val="right" w:leader="dot" w:pos="8777"/>
            </w:tabs>
            <w:rPr>
              <w:noProof/>
              <w:lang w:val="es-MX" w:eastAsia="es-MX"/>
            </w:rPr>
          </w:pPr>
          <w:hyperlink w:anchor="_Toc371516039" w:history="1">
            <w:r w:rsidRPr="00CD0BDE">
              <w:rPr>
                <w:rStyle w:val="Hipervnculo"/>
                <w:rFonts w:ascii="Calibri" w:hAnsi="Calibri" w:cs="Calibri"/>
                <w:noProof/>
              </w:rPr>
              <w:t>INGRESOS POR SERVICIOS</w:t>
            </w:r>
            <w:r>
              <w:rPr>
                <w:noProof/>
                <w:webHidden/>
              </w:rPr>
              <w:tab/>
            </w:r>
            <w:r>
              <w:rPr>
                <w:noProof/>
                <w:webHidden/>
              </w:rPr>
              <w:fldChar w:fldCharType="begin"/>
            </w:r>
            <w:r>
              <w:rPr>
                <w:noProof/>
                <w:webHidden/>
              </w:rPr>
              <w:instrText xml:space="preserve"> PAGEREF _Toc371516039 \h </w:instrText>
            </w:r>
            <w:r>
              <w:rPr>
                <w:noProof/>
                <w:webHidden/>
              </w:rPr>
            </w:r>
            <w:r>
              <w:rPr>
                <w:noProof/>
                <w:webHidden/>
              </w:rPr>
              <w:fldChar w:fldCharType="separate"/>
            </w:r>
            <w:r>
              <w:rPr>
                <w:noProof/>
                <w:webHidden/>
              </w:rPr>
              <w:t>128</w:t>
            </w:r>
            <w:r>
              <w:rPr>
                <w:noProof/>
                <w:webHidden/>
              </w:rPr>
              <w:fldChar w:fldCharType="end"/>
            </w:r>
          </w:hyperlink>
        </w:p>
        <w:p w:rsidR="00AF3E4C" w:rsidRDefault="00AF3E4C">
          <w:pPr>
            <w:pStyle w:val="TDC3"/>
            <w:tabs>
              <w:tab w:val="right" w:leader="dot" w:pos="8777"/>
            </w:tabs>
            <w:rPr>
              <w:noProof/>
              <w:lang w:val="es-MX" w:eastAsia="es-MX"/>
            </w:rPr>
          </w:pPr>
          <w:hyperlink w:anchor="_Toc371516040" w:history="1">
            <w:r w:rsidRPr="00CD0BDE">
              <w:rPr>
                <w:rStyle w:val="Hipervnculo"/>
                <w:rFonts w:ascii="Calibri" w:hAnsi="Calibri" w:cs="Calibri"/>
                <w:noProof/>
              </w:rPr>
              <w:t>INGRESOS POR HONORARIOS</w:t>
            </w:r>
            <w:r>
              <w:rPr>
                <w:noProof/>
                <w:webHidden/>
              </w:rPr>
              <w:tab/>
            </w:r>
            <w:r>
              <w:rPr>
                <w:noProof/>
                <w:webHidden/>
              </w:rPr>
              <w:fldChar w:fldCharType="begin"/>
            </w:r>
            <w:r>
              <w:rPr>
                <w:noProof/>
                <w:webHidden/>
              </w:rPr>
              <w:instrText xml:space="preserve"> PAGEREF _Toc371516040 \h </w:instrText>
            </w:r>
            <w:r>
              <w:rPr>
                <w:noProof/>
                <w:webHidden/>
              </w:rPr>
            </w:r>
            <w:r>
              <w:rPr>
                <w:noProof/>
                <w:webHidden/>
              </w:rPr>
              <w:fldChar w:fldCharType="separate"/>
            </w:r>
            <w:r>
              <w:rPr>
                <w:noProof/>
                <w:webHidden/>
              </w:rPr>
              <w:t>128</w:t>
            </w:r>
            <w:r>
              <w:rPr>
                <w:noProof/>
                <w:webHidden/>
              </w:rPr>
              <w:fldChar w:fldCharType="end"/>
            </w:r>
          </w:hyperlink>
        </w:p>
        <w:p w:rsidR="00AF3E4C" w:rsidRDefault="00AF3E4C">
          <w:pPr>
            <w:pStyle w:val="TDC3"/>
            <w:tabs>
              <w:tab w:val="right" w:leader="dot" w:pos="8777"/>
            </w:tabs>
            <w:rPr>
              <w:noProof/>
              <w:lang w:val="es-MX" w:eastAsia="es-MX"/>
            </w:rPr>
          </w:pPr>
          <w:hyperlink w:anchor="_Toc371516041" w:history="1">
            <w:r w:rsidRPr="00CD0BDE">
              <w:rPr>
                <w:rStyle w:val="Hipervnculo"/>
                <w:rFonts w:ascii="Calibri" w:hAnsi="Calibri" w:cs="Calibri"/>
                <w:noProof/>
              </w:rPr>
              <w:t>INGRESOS POR INTERESES</w:t>
            </w:r>
            <w:r>
              <w:rPr>
                <w:noProof/>
                <w:webHidden/>
              </w:rPr>
              <w:tab/>
            </w:r>
            <w:r>
              <w:rPr>
                <w:noProof/>
                <w:webHidden/>
              </w:rPr>
              <w:fldChar w:fldCharType="begin"/>
            </w:r>
            <w:r>
              <w:rPr>
                <w:noProof/>
                <w:webHidden/>
              </w:rPr>
              <w:instrText xml:space="preserve"> PAGEREF _Toc371516041 \h </w:instrText>
            </w:r>
            <w:r>
              <w:rPr>
                <w:noProof/>
                <w:webHidden/>
              </w:rPr>
            </w:r>
            <w:r>
              <w:rPr>
                <w:noProof/>
                <w:webHidden/>
              </w:rPr>
              <w:fldChar w:fldCharType="separate"/>
            </w:r>
            <w:r>
              <w:rPr>
                <w:noProof/>
                <w:webHidden/>
              </w:rPr>
              <w:t>128</w:t>
            </w:r>
            <w:r>
              <w:rPr>
                <w:noProof/>
                <w:webHidden/>
              </w:rPr>
              <w:fldChar w:fldCharType="end"/>
            </w:r>
          </w:hyperlink>
        </w:p>
        <w:p w:rsidR="00AF3E4C" w:rsidRDefault="00AF3E4C">
          <w:pPr>
            <w:pStyle w:val="TDC3"/>
            <w:tabs>
              <w:tab w:val="right" w:leader="dot" w:pos="8777"/>
            </w:tabs>
            <w:rPr>
              <w:noProof/>
              <w:lang w:val="es-MX" w:eastAsia="es-MX"/>
            </w:rPr>
          </w:pPr>
          <w:hyperlink w:anchor="_Toc371516042" w:history="1">
            <w:r w:rsidRPr="00CD0BDE">
              <w:rPr>
                <w:rStyle w:val="Hipervnculo"/>
                <w:rFonts w:ascii="Calibri" w:hAnsi="Calibri" w:cs="Calibri"/>
                <w:noProof/>
              </w:rPr>
              <w:t>VENTAS</w:t>
            </w:r>
            <w:r>
              <w:rPr>
                <w:noProof/>
                <w:webHidden/>
              </w:rPr>
              <w:tab/>
            </w:r>
            <w:r>
              <w:rPr>
                <w:noProof/>
                <w:webHidden/>
              </w:rPr>
              <w:fldChar w:fldCharType="begin"/>
            </w:r>
            <w:r>
              <w:rPr>
                <w:noProof/>
                <w:webHidden/>
              </w:rPr>
              <w:instrText xml:space="preserve"> PAGEREF _Toc371516042 \h </w:instrText>
            </w:r>
            <w:r>
              <w:rPr>
                <w:noProof/>
                <w:webHidden/>
              </w:rPr>
            </w:r>
            <w:r>
              <w:rPr>
                <w:noProof/>
                <w:webHidden/>
              </w:rPr>
              <w:fldChar w:fldCharType="separate"/>
            </w:r>
            <w:r>
              <w:rPr>
                <w:noProof/>
                <w:webHidden/>
              </w:rPr>
              <w:t>128</w:t>
            </w:r>
            <w:r>
              <w:rPr>
                <w:noProof/>
                <w:webHidden/>
              </w:rPr>
              <w:fldChar w:fldCharType="end"/>
            </w:r>
          </w:hyperlink>
        </w:p>
        <w:p w:rsidR="00AF3E4C" w:rsidRDefault="00AF3E4C">
          <w:pPr>
            <w:pStyle w:val="TDC3"/>
            <w:tabs>
              <w:tab w:val="right" w:leader="dot" w:pos="8777"/>
            </w:tabs>
            <w:rPr>
              <w:noProof/>
              <w:lang w:val="es-MX" w:eastAsia="es-MX"/>
            </w:rPr>
          </w:pPr>
          <w:hyperlink w:anchor="_Toc371516043" w:history="1">
            <w:r w:rsidRPr="00CD0BDE">
              <w:rPr>
                <w:rStyle w:val="Hipervnculo"/>
                <w:rFonts w:ascii="Calibri" w:hAnsi="Calibri" w:cs="Calibri"/>
                <w:noProof/>
              </w:rPr>
              <w:t>DEVOLUCIONES SOBRE VENTAS</w:t>
            </w:r>
            <w:r>
              <w:rPr>
                <w:noProof/>
                <w:webHidden/>
              </w:rPr>
              <w:tab/>
            </w:r>
            <w:r>
              <w:rPr>
                <w:noProof/>
                <w:webHidden/>
              </w:rPr>
              <w:fldChar w:fldCharType="begin"/>
            </w:r>
            <w:r>
              <w:rPr>
                <w:noProof/>
                <w:webHidden/>
              </w:rPr>
              <w:instrText xml:space="preserve"> PAGEREF _Toc371516043 \h </w:instrText>
            </w:r>
            <w:r>
              <w:rPr>
                <w:noProof/>
                <w:webHidden/>
              </w:rPr>
            </w:r>
            <w:r>
              <w:rPr>
                <w:noProof/>
                <w:webHidden/>
              </w:rPr>
              <w:fldChar w:fldCharType="separate"/>
            </w:r>
            <w:r>
              <w:rPr>
                <w:noProof/>
                <w:webHidden/>
              </w:rPr>
              <w:t>128</w:t>
            </w:r>
            <w:r>
              <w:rPr>
                <w:noProof/>
                <w:webHidden/>
              </w:rPr>
              <w:fldChar w:fldCharType="end"/>
            </w:r>
          </w:hyperlink>
        </w:p>
        <w:p w:rsidR="00AF3E4C" w:rsidRDefault="00AF3E4C">
          <w:pPr>
            <w:pStyle w:val="TDC3"/>
            <w:tabs>
              <w:tab w:val="right" w:leader="dot" w:pos="8777"/>
            </w:tabs>
            <w:rPr>
              <w:noProof/>
              <w:lang w:val="es-MX" w:eastAsia="es-MX"/>
            </w:rPr>
          </w:pPr>
          <w:hyperlink w:anchor="_Toc371516044" w:history="1">
            <w:r w:rsidRPr="00CD0BDE">
              <w:rPr>
                <w:rStyle w:val="Hipervnculo"/>
                <w:rFonts w:ascii="Calibri" w:hAnsi="Calibri" w:cs="Calibri"/>
                <w:noProof/>
              </w:rPr>
              <w:t>DESCUENTOS SOBRE VENTAS</w:t>
            </w:r>
            <w:r>
              <w:rPr>
                <w:noProof/>
                <w:webHidden/>
              </w:rPr>
              <w:tab/>
            </w:r>
            <w:r>
              <w:rPr>
                <w:noProof/>
                <w:webHidden/>
              </w:rPr>
              <w:fldChar w:fldCharType="begin"/>
            </w:r>
            <w:r>
              <w:rPr>
                <w:noProof/>
                <w:webHidden/>
              </w:rPr>
              <w:instrText xml:space="preserve"> PAGEREF _Toc371516044 \h </w:instrText>
            </w:r>
            <w:r>
              <w:rPr>
                <w:noProof/>
                <w:webHidden/>
              </w:rPr>
            </w:r>
            <w:r>
              <w:rPr>
                <w:noProof/>
                <w:webHidden/>
              </w:rPr>
              <w:fldChar w:fldCharType="separate"/>
            </w:r>
            <w:r>
              <w:rPr>
                <w:noProof/>
                <w:webHidden/>
              </w:rPr>
              <w:t>129</w:t>
            </w:r>
            <w:r>
              <w:rPr>
                <w:noProof/>
                <w:webHidden/>
              </w:rPr>
              <w:fldChar w:fldCharType="end"/>
            </w:r>
          </w:hyperlink>
        </w:p>
        <w:p w:rsidR="00AF3E4C" w:rsidRDefault="00AF3E4C">
          <w:pPr>
            <w:pStyle w:val="TDC3"/>
            <w:tabs>
              <w:tab w:val="right" w:leader="dot" w:pos="8777"/>
            </w:tabs>
            <w:rPr>
              <w:noProof/>
              <w:lang w:val="es-MX" w:eastAsia="es-MX"/>
            </w:rPr>
          </w:pPr>
          <w:hyperlink w:anchor="_Toc371516045" w:history="1">
            <w:r w:rsidRPr="00CD0BDE">
              <w:rPr>
                <w:rStyle w:val="Hipervnculo"/>
                <w:rFonts w:ascii="Calibri" w:hAnsi="Calibri" w:cs="Calibri"/>
                <w:noProof/>
              </w:rPr>
              <w:t>COMPRAS DE MERCADERIAS</w:t>
            </w:r>
            <w:r>
              <w:rPr>
                <w:noProof/>
                <w:webHidden/>
              </w:rPr>
              <w:tab/>
            </w:r>
            <w:r>
              <w:rPr>
                <w:noProof/>
                <w:webHidden/>
              </w:rPr>
              <w:fldChar w:fldCharType="begin"/>
            </w:r>
            <w:r>
              <w:rPr>
                <w:noProof/>
                <w:webHidden/>
              </w:rPr>
              <w:instrText xml:space="preserve"> PAGEREF _Toc371516045 \h </w:instrText>
            </w:r>
            <w:r>
              <w:rPr>
                <w:noProof/>
                <w:webHidden/>
              </w:rPr>
            </w:r>
            <w:r>
              <w:rPr>
                <w:noProof/>
                <w:webHidden/>
              </w:rPr>
              <w:fldChar w:fldCharType="separate"/>
            </w:r>
            <w:r>
              <w:rPr>
                <w:noProof/>
                <w:webHidden/>
              </w:rPr>
              <w:t>129</w:t>
            </w:r>
            <w:r>
              <w:rPr>
                <w:noProof/>
                <w:webHidden/>
              </w:rPr>
              <w:fldChar w:fldCharType="end"/>
            </w:r>
          </w:hyperlink>
        </w:p>
        <w:p w:rsidR="00AF3E4C" w:rsidRDefault="00AF3E4C">
          <w:pPr>
            <w:pStyle w:val="TDC3"/>
            <w:tabs>
              <w:tab w:val="right" w:leader="dot" w:pos="8777"/>
            </w:tabs>
            <w:rPr>
              <w:noProof/>
              <w:lang w:val="es-MX" w:eastAsia="es-MX"/>
            </w:rPr>
          </w:pPr>
          <w:hyperlink w:anchor="_Toc371516046" w:history="1">
            <w:r w:rsidRPr="00CD0BDE">
              <w:rPr>
                <w:rStyle w:val="Hipervnculo"/>
                <w:rFonts w:ascii="Calibri" w:hAnsi="Calibri" w:cs="Calibri"/>
                <w:noProof/>
              </w:rPr>
              <w:t>FLETES SOBRE COMPRAS</w:t>
            </w:r>
            <w:r>
              <w:rPr>
                <w:noProof/>
                <w:webHidden/>
              </w:rPr>
              <w:tab/>
            </w:r>
            <w:r>
              <w:rPr>
                <w:noProof/>
                <w:webHidden/>
              </w:rPr>
              <w:fldChar w:fldCharType="begin"/>
            </w:r>
            <w:r>
              <w:rPr>
                <w:noProof/>
                <w:webHidden/>
              </w:rPr>
              <w:instrText xml:space="preserve"> PAGEREF _Toc371516046 \h </w:instrText>
            </w:r>
            <w:r>
              <w:rPr>
                <w:noProof/>
                <w:webHidden/>
              </w:rPr>
            </w:r>
            <w:r>
              <w:rPr>
                <w:noProof/>
                <w:webHidden/>
              </w:rPr>
              <w:fldChar w:fldCharType="separate"/>
            </w:r>
            <w:r>
              <w:rPr>
                <w:noProof/>
                <w:webHidden/>
              </w:rPr>
              <w:t>129</w:t>
            </w:r>
            <w:r>
              <w:rPr>
                <w:noProof/>
                <w:webHidden/>
              </w:rPr>
              <w:fldChar w:fldCharType="end"/>
            </w:r>
          </w:hyperlink>
        </w:p>
        <w:p w:rsidR="00AF3E4C" w:rsidRDefault="00AF3E4C">
          <w:pPr>
            <w:pStyle w:val="TDC3"/>
            <w:tabs>
              <w:tab w:val="right" w:leader="dot" w:pos="8777"/>
            </w:tabs>
            <w:rPr>
              <w:noProof/>
              <w:lang w:val="es-MX" w:eastAsia="es-MX"/>
            </w:rPr>
          </w:pPr>
          <w:hyperlink w:anchor="_Toc371516047" w:history="1">
            <w:r w:rsidRPr="00CD0BDE">
              <w:rPr>
                <w:rStyle w:val="Hipervnculo"/>
                <w:rFonts w:ascii="Calibri" w:hAnsi="Calibri" w:cs="Calibri"/>
                <w:noProof/>
              </w:rPr>
              <w:t>DESCUENTOS SOBRE COMPRAS</w:t>
            </w:r>
            <w:r>
              <w:rPr>
                <w:noProof/>
                <w:webHidden/>
              </w:rPr>
              <w:tab/>
            </w:r>
            <w:r>
              <w:rPr>
                <w:noProof/>
                <w:webHidden/>
              </w:rPr>
              <w:fldChar w:fldCharType="begin"/>
            </w:r>
            <w:r>
              <w:rPr>
                <w:noProof/>
                <w:webHidden/>
              </w:rPr>
              <w:instrText xml:space="preserve"> PAGEREF _Toc371516047 \h </w:instrText>
            </w:r>
            <w:r>
              <w:rPr>
                <w:noProof/>
                <w:webHidden/>
              </w:rPr>
            </w:r>
            <w:r>
              <w:rPr>
                <w:noProof/>
                <w:webHidden/>
              </w:rPr>
              <w:fldChar w:fldCharType="separate"/>
            </w:r>
            <w:r>
              <w:rPr>
                <w:noProof/>
                <w:webHidden/>
              </w:rPr>
              <w:t>129</w:t>
            </w:r>
            <w:r>
              <w:rPr>
                <w:noProof/>
                <w:webHidden/>
              </w:rPr>
              <w:fldChar w:fldCharType="end"/>
            </w:r>
          </w:hyperlink>
        </w:p>
        <w:p w:rsidR="00AF3E4C" w:rsidRDefault="00AF3E4C">
          <w:pPr>
            <w:pStyle w:val="TDC3"/>
            <w:tabs>
              <w:tab w:val="right" w:leader="dot" w:pos="8777"/>
            </w:tabs>
            <w:rPr>
              <w:noProof/>
              <w:lang w:val="es-MX" w:eastAsia="es-MX"/>
            </w:rPr>
          </w:pPr>
          <w:hyperlink w:anchor="_Toc371516048" w:history="1">
            <w:r w:rsidRPr="00CD0BDE">
              <w:rPr>
                <w:rStyle w:val="Hipervnculo"/>
                <w:rFonts w:ascii="Calibri" w:hAnsi="Calibri" w:cs="Calibri"/>
                <w:noProof/>
              </w:rPr>
              <w:t>DEVOLUCIONES SOBRE COMPRAS</w:t>
            </w:r>
            <w:r>
              <w:rPr>
                <w:noProof/>
                <w:webHidden/>
              </w:rPr>
              <w:tab/>
            </w:r>
            <w:r>
              <w:rPr>
                <w:noProof/>
                <w:webHidden/>
              </w:rPr>
              <w:fldChar w:fldCharType="begin"/>
            </w:r>
            <w:r>
              <w:rPr>
                <w:noProof/>
                <w:webHidden/>
              </w:rPr>
              <w:instrText xml:space="preserve"> PAGEREF _Toc371516048 \h </w:instrText>
            </w:r>
            <w:r>
              <w:rPr>
                <w:noProof/>
                <w:webHidden/>
              </w:rPr>
            </w:r>
            <w:r>
              <w:rPr>
                <w:noProof/>
                <w:webHidden/>
              </w:rPr>
              <w:fldChar w:fldCharType="separate"/>
            </w:r>
            <w:r>
              <w:rPr>
                <w:noProof/>
                <w:webHidden/>
              </w:rPr>
              <w:t>129</w:t>
            </w:r>
            <w:r>
              <w:rPr>
                <w:noProof/>
                <w:webHidden/>
              </w:rPr>
              <w:fldChar w:fldCharType="end"/>
            </w:r>
          </w:hyperlink>
        </w:p>
        <w:p w:rsidR="00AF3E4C" w:rsidRDefault="00AF3E4C">
          <w:pPr>
            <w:pStyle w:val="TDC3"/>
            <w:tabs>
              <w:tab w:val="left" w:pos="880"/>
              <w:tab w:val="right" w:leader="dot" w:pos="8777"/>
            </w:tabs>
            <w:rPr>
              <w:noProof/>
              <w:lang w:val="es-MX" w:eastAsia="es-MX"/>
            </w:rPr>
          </w:pPr>
          <w:hyperlink w:anchor="_Toc371516049" w:history="1">
            <w:r w:rsidRPr="00CD0BDE">
              <w:rPr>
                <w:rStyle w:val="Hipervnculo"/>
                <w:rFonts w:ascii="Century Gothic" w:eastAsia="Century Gothic" w:hAnsi="Century Gothic" w:cs="Century Gothic"/>
                <w:b/>
                <w:bCs/>
                <w:noProof/>
              </w:rPr>
              <w:t>1.</w:t>
            </w:r>
            <w:r>
              <w:rPr>
                <w:noProof/>
                <w:lang w:val="es-MX" w:eastAsia="es-MX"/>
              </w:rPr>
              <w:tab/>
            </w:r>
            <w:r w:rsidRPr="00CD0BDE">
              <w:rPr>
                <w:rStyle w:val="Hipervnculo"/>
                <w:rFonts w:ascii="Century Gothic" w:eastAsia="Century Gothic" w:hAnsi="Century Gothic" w:cs="Century Gothic"/>
                <w:noProof/>
              </w:rPr>
              <w:t>COMPRAS</w:t>
            </w:r>
            <w:r>
              <w:rPr>
                <w:noProof/>
                <w:webHidden/>
              </w:rPr>
              <w:tab/>
            </w:r>
            <w:r>
              <w:rPr>
                <w:noProof/>
                <w:webHidden/>
              </w:rPr>
              <w:fldChar w:fldCharType="begin"/>
            </w:r>
            <w:r>
              <w:rPr>
                <w:noProof/>
                <w:webHidden/>
              </w:rPr>
              <w:instrText xml:space="preserve"> PAGEREF _Toc371516049 \h </w:instrText>
            </w:r>
            <w:r>
              <w:rPr>
                <w:noProof/>
                <w:webHidden/>
              </w:rPr>
            </w:r>
            <w:r>
              <w:rPr>
                <w:noProof/>
                <w:webHidden/>
              </w:rPr>
              <w:fldChar w:fldCharType="separate"/>
            </w:r>
            <w:r>
              <w:rPr>
                <w:noProof/>
                <w:webHidden/>
              </w:rPr>
              <w:t>140</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50" w:history="1">
            <w:r w:rsidRPr="00CD0BDE">
              <w:rPr>
                <w:rStyle w:val="Hipervnculo"/>
                <w:rFonts w:ascii="Century Gothic" w:eastAsia="Century Gothic" w:hAnsi="Century Gothic" w:cs="Century Gothic"/>
                <w:b/>
                <w:bCs/>
                <w:noProof/>
              </w:rPr>
              <w:t>1.1.</w:t>
            </w:r>
            <w:r>
              <w:rPr>
                <w:noProof/>
                <w:lang w:val="es-MX" w:eastAsia="es-MX"/>
              </w:rPr>
              <w:tab/>
            </w:r>
            <w:r w:rsidRPr="00CD0BDE">
              <w:rPr>
                <w:rStyle w:val="Hipervnculo"/>
                <w:rFonts w:ascii="Century Gothic" w:eastAsia="Century Gothic" w:hAnsi="Century Gothic" w:cs="Century Gothic"/>
                <w:noProof/>
              </w:rPr>
              <w:t>Adquisición de Mercancías a Proveedores</w:t>
            </w:r>
            <w:r>
              <w:rPr>
                <w:noProof/>
                <w:webHidden/>
              </w:rPr>
              <w:tab/>
            </w:r>
            <w:r>
              <w:rPr>
                <w:noProof/>
                <w:webHidden/>
              </w:rPr>
              <w:fldChar w:fldCharType="begin"/>
            </w:r>
            <w:r>
              <w:rPr>
                <w:noProof/>
                <w:webHidden/>
              </w:rPr>
              <w:instrText xml:space="preserve"> PAGEREF _Toc371516050 \h </w:instrText>
            </w:r>
            <w:r>
              <w:rPr>
                <w:noProof/>
                <w:webHidden/>
              </w:rPr>
            </w:r>
            <w:r>
              <w:rPr>
                <w:noProof/>
                <w:webHidden/>
              </w:rPr>
              <w:fldChar w:fldCharType="separate"/>
            </w:r>
            <w:r>
              <w:rPr>
                <w:noProof/>
                <w:webHidden/>
              </w:rPr>
              <w:t>140</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51" w:history="1">
            <w:r w:rsidRPr="00CD0BDE">
              <w:rPr>
                <w:rStyle w:val="Hipervnculo"/>
                <w:rFonts w:ascii="Century Gothic" w:eastAsia="Century Gothic" w:hAnsi="Century Gothic" w:cs="Century Gothic"/>
                <w:b/>
                <w:bCs/>
                <w:noProof/>
              </w:rPr>
              <w:t>1.2.</w:t>
            </w:r>
            <w:r>
              <w:rPr>
                <w:noProof/>
                <w:lang w:val="es-MX" w:eastAsia="es-MX"/>
              </w:rPr>
              <w:tab/>
            </w:r>
            <w:r w:rsidRPr="00CD0BDE">
              <w:rPr>
                <w:rStyle w:val="Hipervnculo"/>
                <w:rFonts w:ascii="Century Gothic" w:eastAsia="Century Gothic" w:hAnsi="Century Gothic" w:cs="Century Gothic"/>
                <w:noProof/>
              </w:rPr>
              <w:t>Adquisición de Bienes y Servicios</w:t>
            </w:r>
            <w:r>
              <w:rPr>
                <w:noProof/>
                <w:webHidden/>
              </w:rPr>
              <w:tab/>
            </w:r>
            <w:r>
              <w:rPr>
                <w:noProof/>
                <w:webHidden/>
              </w:rPr>
              <w:fldChar w:fldCharType="begin"/>
            </w:r>
            <w:r>
              <w:rPr>
                <w:noProof/>
                <w:webHidden/>
              </w:rPr>
              <w:instrText xml:space="preserve"> PAGEREF _Toc371516051 \h </w:instrText>
            </w:r>
            <w:r>
              <w:rPr>
                <w:noProof/>
                <w:webHidden/>
              </w:rPr>
            </w:r>
            <w:r>
              <w:rPr>
                <w:noProof/>
                <w:webHidden/>
              </w:rPr>
              <w:fldChar w:fldCharType="separate"/>
            </w:r>
            <w:r>
              <w:rPr>
                <w:noProof/>
                <w:webHidden/>
              </w:rPr>
              <w:t>140</w:t>
            </w:r>
            <w:r>
              <w:rPr>
                <w:noProof/>
                <w:webHidden/>
              </w:rPr>
              <w:fldChar w:fldCharType="end"/>
            </w:r>
          </w:hyperlink>
        </w:p>
        <w:p w:rsidR="00AF3E4C" w:rsidRDefault="00AF3E4C">
          <w:pPr>
            <w:pStyle w:val="TDC3"/>
            <w:tabs>
              <w:tab w:val="left" w:pos="880"/>
              <w:tab w:val="right" w:leader="dot" w:pos="8777"/>
            </w:tabs>
            <w:rPr>
              <w:noProof/>
              <w:lang w:val="es-MX" w:eastAsia="es-MX"/>
            </w:rPr>
          </w:pPr>
          <w:hyperlink w:anchor="_Toc371516052" w:history="1">
            <w:r w:rsidRPr="00CD0BDE">
              <w:rPr>
                <w:rStyle w:val="Hipervnculo"/>
                <w:rFonts w:ascii="Century Gothic" w:eastAsia="Century Gothic" w:hAnsi="Century Gothic" w:cs="Century Gothic"/>
                <w:b/>
                <w:bCs/>
                <w:noProof/>
              </w:rPr>
              <w:t>2.</w:t>
            </w:r>
            <w:r>
              <w:rPr>
                <w:noProof/>
                <w:lang w:val="es-MX" w:eastAsia="es-MX"/>
              </w:rPr>
              <w:tab/>
            </w:r>
            <w:r w:rsidRPr="00CD0BDE">
              <w:rPr>
                <w:rStyle w:val="Hipervnculo"/>
                <w:rFonts w:ascii="Century Gothic" w:eastAsia="Century Gothic" w:hAnsi="Century Gothic" w:cs="Century Gothic"/>
                <w:noProof/>
              </w:rPr>
              <w:t>INVENTARIOS</w:t>
            </w:r>
            <w:r>
              <w:rPr>
                <w:noProof/>
                <w:webHidden/>
              </w:rPr>
              <w:tab/>
            </w:r>
            <w:r>
              <w:rPr>
                <w:noProof/>
                <w:webHidden/>
              </w:rPr>
              <w:fldChar w:fldCharType="begin"/>
            </w:r>
            <w:r>
              <w:rPr>
                <w:noProof/>
                <w:webHidden/>
              </w:rPr>
              <w:instrText xml:space="preserve"> PAGEREF _Toc371516052 \h </w:instrText>
            </w:r>
            <w:r>
              <w:rPr>
                <w:noProof/>
                <w:webHidden/>
              </w:rPr>
            </w:r>
            <w:r>
              <w:rPr>
                <w:noProof/>
                <w:webHidden/>
              </w:rPr>
              <w:fldChar w:fldCharType="separate"/>
            </w:r>
            <w:r>
              <w:rPr>
                <w:noProof/>
                <w:webHidden/>
              </w:rPr>
              <w:t>141</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53" w:history="1">
            <w:r w:rsidRPr="00CD0BDE">
              <w:rPr>
                <w:rStyle w:val="Hipervnculo"/>
                <w:rFonts w:ascii="Century Gothic" w:eastAsia="Century Gothic" w:hAnsi="Century Gothic" w:cs="Century Gothic"/>
                <w:b/>
                <w:bCs/>
                <w:noProof/>
              </w:rPr>
              <w:t>2.1.</w:t>
            </w:r>
            <w:r>
              <w:rPr>
                <w:noProof/>
                <w:lang w:val="es-MX" w:eastAsia="es-MX"/>
              </w:rPr>
              <w:tab/>
            </w:r>
            <w:r w:rsidRPr="00CD0BDE">
              <w:rPr>
                <w:rStyle w:val="Hipervnculo"/>
                <w:rFonts w:ascii="Century Gothic" w:eastAsia="Century Gothic" w:hAnsi="Century Gothic" w:cs="Century Gothic"/>
                <w:noProof/>
              </w:rPr>
              <w:t>Recepción de Artículos Promocionales</w:t>
            </w:r>
            <w:r>
              <w:rPr>
                <w:noProof/>
                <w:webHidden/>
              </w:rPr>
              <w:tab/>
            </w:r>
            <w:r>
              <w:rPr>
                <w:noProof/>
                <w:webHidden/>
              </w:rPr>
              <w:fldChar w:fldCharType="begin"/>
            </w:r>
            <w:r>
              <w:rPr>
                <w:noProof/>
                <w:webHidden/>
              </w:rPr>
              <w:instrText xml:space="preserve"> PAGEREF _Toc371516053 \h </w:instrText>
            </w:r>
            <w:r>
              <w:rPr>
                <w:noProof/>
                <w:webHidden/>
              </w:rPr>
            </w:r>
            <w:r>
              <w:rPr>
                <w:noProof/>
                <w:webHidden/>
              </w:rPr>
              <w:fldChar w:fldCharType="separate"/>
            </w:r>
            <w:r>
              <w:rPr>
                <w:noProof/>
                <w:webHidden/>
              </w:rPr>
              <w:t>141</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54" w:history="1">
            <w:r w:rsidRPr="00CD0BDE">
              <w:rPr>
                <w:rStyle w:val="Hipervnculo"/>
                <w:rFonts w:ascii="Century Gothic" w:eastAsia="Century Gothic" w:hAnsi="Century Gothic" w:cs="Century Gothic"/>
                <w:b/>
                <w:bCs/>
                <w:noProof/>
              </w:rPr>
              <w:t>2.2.</w:t>
            </w:r>
            <w:r>
              <w:rPr>
                <w:noProof/>
                <w:lang w:val="es-MX" w:eastAsia="es-MX"/>
              </w:rPr>
              <w:tab/>
            </w:r>
            <w:r w:rsidRPr="00CD0BDE">
              <w:rPr>
                <w:rStyle w:val="Hipervnculo"/>
                <w:rFonts w:ascii="Century Gothic" w:eastAsia="Century Gothic" w:hAnsi="Century Gothic" w:cs="Century Gothic"/>
                <w:noProof/>
              </w:rPr>
              <w:t>Inventario de Consumibles y Refacciones</w:t>
            </w:r>
            <w:r>
              <w:rPr>
                <w:noProof/>
                <w:webHidden/>
              </w:rPr>
              <w:tab/>
            </w:r>
            <w:r>
              <w:rPr>
                <w:noProof/>
                <w:webHidden/>
              </w:rPr>
              <w:fldChar w:fldCharType="begin"/>
            </w:r>
            <w:r>
              <w:rPr>
                <w:noProof/>
                <w:webHidden/>
              </w:rPr>
              <w:instrText xml:space="preserve"> PAGEREF _Toc371516054 \h </w:instrText>
            </w:r>
            <w:r>
              <w:rPr>
                <w:noProof/>
                <w:webHidden/>
              </w:rPr>
            </w:r>
            <w:r>
              <w:rPr>
                <w:noProof/>
                <w:webHidden/>
              </w:rPr>
              <w:fldChar w:fldCharType="separate"/>
            </w:r>
            <w:r>
              <w:rPr>
                <w:noProof/>
                <w:webHidden/>
              </w:rPr>
              <w:t>141</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55" w:history="1">
            <w:r w:rsidRPr="00CD0BDE">
              <w:rPr>
                <w:rStyle w:val="Hipervnculo"/>
                <w:rFonts w:ascii="Century Gothic" w:eastAsia="Century Gothic" w:hAnsi="Century Gothic" w:cs="Century Gothic"/>
                <w:b/>
                <w:bCs/>
                <w:noProof/>
              </w:rPr>
              <w:t>2.3.</w:t>
            </w:r>
            <w:r>
              <w:rPr>
                <w:noProof/>
                <w:lang w:val="es-MX" w:eastAsia="es-MX"/>
              </w:rPr>
              <w:tab/>
            </w:r>
            <w:r w:rsidRPr="00CD0BDE">
              <w:rPr>
                <w:rStyle w:val="Hipervnculo"/>
                <w:rFonts w:ascii="Century Gothic" w:eastAsia="Century Gothic" w:hAnsi="Century Gothic" w:cs="Century Gothic"/>
                <w:noProof/>
              </w:rPr>
              <w:t>Ajustes a Inventarios</w:t>
            </w:r>
            <w:r>
              <w:rPr>
                <w:noProof/>
                <w:webHidden/>
              </w:rPr>
              <w:tab/>
            </w:r>
            <w:r>
              <w:rPr>
                <w:noProof/>
                <w:webHidden/>
              </w:rPr>
              <w:fldChar w:fldCharType="begin"/>
            </w:r>
            <w:r>
              <w:rPr>
                <w:noProof/>
                <w:webHidden/>
              </w:rPr>
              <w:instrText xml:space="preserve"> PAGEREF _Toc371516055 \h </w:instrText>
            </w:r>
            <w:r>
              <w:rPr>
                <w:noProof/>
                <w:webHidden/>
              </w:rPr>
            </w:r>
            <w:r>
              <w:rPr>
                <w:noProof/>
                <w:webHidden/>
              </w:rPr>
              <w:fldChar w:fldCharType="separate"/>
            </w:r>
            <w:r>
              <w:rPr>
                <w:noProof/>
                <w:webHidden/>
              </w:rPr>
              <w:t>142</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56" w:history="1">
            <w:r w:rsidRPr="00CD0BDE">
              <w:rPr>
                <w:rStyle w:val="Hipervnculo"/>
                <w:rFonts w:ascii="Century Gothic" w:eastAsia="Century Gothic" w:hAnsi="Century Gothic" w:cs="Century Gothic"/>
                <w:b/>
                <w:bCs/>
                <w:noProof/>
              </w:rPr>
              <w:t>2.4.</w:t>
            </w:r>
            <w:r>
              <w:rPr>
                <w:noProof/>
                <w:lang w:val="es-MX" w:eastAsia="es-MX"/>
              </w:rPr>
              <w:tab/>
            </w:r>
            <w:r w:rsidRPr="00CD0BDE">
              <w:rPr>
                <w:rStyle w:val="Hipervnculo"/>
                <w:rFonts w:ascii="Century Gothic" w:eastAsia="Century Gothic" w:hAnsi="Century Gothic" w:cs="Century Gothic"/>
                <w:noProof/>
              </w:rPr>
              <w:t>Salidas de Mercancía Diferente a Ventas</w:t>
            </w:r>
            <w:r>
              <w:rPr>
                <w:noProof/>
                <w:webHidden/>
              </w:rPr>
              <w:tab/>
            </w:r>
            <w:r>
              <w:rPr>
                <w:noProof/>
                <w:webHidden/>
              </w:rPr>
              <w:fldChar w:fldCharType="begin"/>
            </w:r>
            <w:r>
              <w:rPr>
                <w:noProof/>
                <w:webHidden/>
              </w:rPr>
              <w:instrText xml:space="preserve"> PAGEREF _Toc371516056 \h </w:instrText>
            </w:r>
            <w:r>
              <w:rPr>
                <w:noProof/>
                <w:webHidden/>
              </w:rPr>
            </w:r>
            <w:r>
              <w:rPr>
                <w:noProof/>
                <w:webHidden/>
              </w:rPr>
              <w:fldChar w:fldCharType="separate"/>
            </w:r>
            <w:r>
              <w:rPr>
                <w:noProof/>
                <w:webHidden/>
              </w:rPr>
              <w:t>143</w:t>
            </w:r>
            <w:r>
              <w:rPr>
                <w:noProof/>
                <w:webHidden/>
              </w:rPr>
              <w:fldChar w:fldCharType="end"/>
            </w:r>
          </w:hyperlink>
        </w:p>
        <w:p w:rsidR="00AF3E4C" w:rsidRDefault="00AF3E4C">
          <w:pPr>
            <w:pStyle w:val="TDC3"/>
            <w:tabs>
              <w:tab w:val="left" w:pos="880"/>
              <w:tab w:val="right" w:leader="dot" w:pos="8777"/>
            </w:tabs>
            <w:rPr>
              <w:noProof/>
              <w:lang w:val="es-MX" w:eastAsia="es-MX"/>
            </w:rPr>
          </w:pPr>
          <w:hyperlink w:anchor="_Toc371516057" w:history="1">
            <w:r w:rsidRPr="00CD0BDE">
              <w:rPr>
                <w:rStyle w:val="Hipervnculo"/>
                <w:rFonts w:ascii="Century Gothic" w:eastAsia="Century Gothic" w:hAnsi="Century Gothic" w:cs="Century Gothic"/>
                <w:b/>
                <w:bCs/>
                <w:noProof/>
              </w:rPr>
              <w:t>3.</w:t>
            </w:r>
            <w:r>
              <w:rPr>
                <w:noProof/>
                <w:lang w:val="es-MX" w:eastAsia="es-MX"/>
              </w:rPr>
              <w:tab/>
            </w:r>
            <w:r w:rsidRPr="00CD0BDE">
              <w:rPr>
                <w:rStyle w:val="Hipervnculo"/>
                <w:rFonts w:ascii="Century Gothic" w:eastAsia="Century Gothic" w:hAnsi="Century Gothic" w:cs="Century Gothic"/>
                <w:noProof/>
              </w:rPr>
              <w:t>CUENTAS POR PAGAR Y PAGOS</w:t>
            </w:r>
            <w:r>
              <w:rPr>
                <w:noProof/>
                <w:webHidden/>
              </w:rPr>
              <w:tab/>
            </w:r>
            <w:r>
              <w:rPr>
                <w:noProof/>
                <w:webHidden/>
              </w:rPr>
              <w:fldChar w:fldCharType="begin"/>
            </w:r>
            <w:r>
              <w:rPr>
                <w:noProof/>
                <w:webHidden/>
              </w:rPr>
              <w:instrText xml:space="preserve"> PAGEREF _Toc371516057 \h </w:instrText>
            </w:r>
            <w:r>
              <w:rPr>
                <w:noProof/>
                <w:webHidden/>
              </w:rPr>
            </w:r>
            <w:r>
              <w:rPr>
                <w:noProof/>
                <w:webHidden/>
              </w:rPr>
              <w:fldChar w:fldCharType="separate"/>
            </w:r>
            <w:r>
              <w:rPr>
                <w:noProof/>
                <w:webHidden/>
              </w:rPr>
              <w:t>144</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58" w:history="1">
            <w:r w:rsidRPr="00CD0BDE">
              <w:rPr>
                <w:rStyle w:val="Hipervnculo"/>
                <w:rFonts w:ascii="Century Gothic" w:eastAsia="Century Gothic" w:hAnsi="Century Gothic" w:cs="Century Gothic"/>
                <w:b/>
                <w:bCs/>
                <w:noProof/>
              </w:rPr>
              <w:t>3.1.</w:t>
            </w:r>
            <w:r>
              <w:rPr>
                <w:noProof/>
                <w:lang w:val="es-MX" w:eastAsia="es-MX"/>
              </w:rPr>
              <w:tab/>
            </w:r>
            <w:r w:rsidRPr="00CD0BDE">
              <w:rPr>
                <w:rStyle w:val="Hipervnculo"/>
                <w:rFonts w:ascii="Century Gothic" w:eastAsia="Century Gothic" w:hAnsi="Century Gothic" w:cs="Century Gothic"/>
                <w:noProof/>
              </w:rPr>
              <w:t>Cuentas por Pagar</w:t>
            </w:r>
            <w:r>
              <w:rPr>
                <w:noProof/>
                <w:webHidden/>
              </w:rPr>
              <w:tab/>
            </w:r>
            <w:r>
              <w:rPr>
                <w:noProof/>
                <w:webHidden/>
              </w:rPr>
              <w:fldChar w:fldCharType="begin"/>
            </w:r>
            <w:r>
              <w:rPr>
                <w:noProof/>
                <w:webHidden/>
              </w:rPr>
              <w:instrText xml:space="preserve"> PAGEREF _Toc371516058 \h </w:instrText>
            </w:r>
            <w:r>
              <w:rPr>
                <w:noProof/>
                <w:webHidden/>
              </w:rPr>
            </w:r>
            <w:r>
              <w:rPr>
                <w:noProof/>
                <w:webHidden/>
              </w:rPr>
              <w:fldChar w:fldCharType="separate"/>
            </w:r>
            <w:r>
              <w:rPr>
                <w:noProof/>
                <w:webHidden/>
              </w:rPr>
              <w:t>144</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59" w:history="1">
            <w:r w:rsidRPr="00CD0BDE">
              <w:rPr>
                <w:rStyle w:val="Hipervnculo"/>
                <w:rFonts w:ascii="Century Gothic" w:eastAsia="Century Gothic" w:hAnsi="Century Gothic" w:cs="Century Gothic"/>
                <w:b/>
                <w:bCs/>
                <w:noProof/>
              </w:rPr>
              <w:t>3.2.</w:t>
            </w:r>
            <w:r>
              <w:rPr>
                <w:noProof/>
                <w:lang w:val="es-MX" w:eastAsia="es-MX"/>
              </w:rPr>
              <w:tab/>
            </w:r>
            <w:r w:rsidRPr="00CD0BDE">
              <w:rPr>
                <w:rStyle w:val="Hipervnculo"/>
                <w:rFonts w:ascii="Century Gothic" w:eastAsia="Century Gothic" w:hAnsi="Century Gothic" w:cs="Century Gothic"/>
                <w:noProof/>
              </w:rPr>
              <w:t>Pago a Proveedores</w:t>
            </w:r>
            <w:r>
              <w:rPr>
                <w:noProof/>
                <w:webHidden/>
              </w:rPr>
              <w:tab/>
            </w:r>
            <w:r>
              <w:rPr>
                <w:noProof/>
                <w:webHidden/>
              </w:rPr>
              <w:fldChar w:fldCharType="begin"/>
            </w:r>
            <w:r>
              <w:rPr>
                <w:noProof/>
                <w:webHidden/>
              </w:rPr>
              <w:instrText xml:space="preserve"> PAGEREF _Toc371516059 \h </w:instrText>
            </w:r>
            <w:r>
              <w:rPr>
                <w:noProof/>
                <w:webHidden/>
              </w:rPr>
            </w:r>
            <w:r>
              <w:rPr>
                <w:noProof/>
                <w:webHidden/>
              </w:rPr>
              <w:fldChar w:fldCharType="separate"/>
            </w:r>
            <w:r>
              <w:rPr>
                <w:noProof/>
                <w:webHidden/>
              </w:rPr>
              <w:t>145</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60" w:history="1">
            <w:r w:rsidRPr="00CD0BDE">
              <w:rPr>
                <w:rStyle w:val="Hipervnculo"/>
                <w:rFonts w:ascii="Century Gothic" w:eastAsia="Century Gothic" w:hAnsi="Century Gothic" w:cs="Century Gothic"/>
                <w:b/>
                <w:bCs/>
                <w:noProof/>
              </w:rPr>
              <w:t>3.3.</w:t>
            </w:r>
            <w:r>
              <w:rPr>
                <w:noProof/>
                <w:lang w:val="es-MX" w:eastAsia="es-MX"/>
              </w:rPr>
              <w:tab/>
            </w:r>
            <w:r w:rsidRPr="00CD0BDE">
              <w:rPr>
                <w:rStyle w:val="Hipervnculo"/>
                <w:rFonts w:ascii="Century Gothic" w:eastAsia="Century Gothic" w:hAnsi="Century Gothic" w:cs="Century Gothic"/>
                <w:noProof/>
              </w:rPr>
              <w:t>Cuentas por Pagar de Bienes y Servicios</w:t>
            </w:r>
            <w:r>
              <w:rPr>
                <w:noProof/>
                <w:webHidden/>
              </w:rPr>
              <w:tab/>
            </w:r>
            <w:r>
              <w:rPr>
                <w:noProof/>
                <w:webHidden/>
              </w:rPr>
              <w:fldChar w:fldCharType="begin"/>
            </w:r>
            <w:r>
              <w:rPr>
                <w:noProof/>
                <w:webHidden/>
              </w:rPr>
              <w:instrText xml:space="preserve"> PAGEREF _Toc371516060 \h </w:instrText>
            </w:r>
            <w:r>
              <w:rPr>
                <w:noProof/>
                <w:webHidden/>
              </w:rPr>
            </w:r>
            <w:r>
              <w:rPr>
                <w:noProof/>
                <w:webHidden/>
              </w:rPr>
              <w:fldChar w:fldCharType="separate"/>
            </w:r>
            <w:r>
              <w:rPr>
                <w:noProof/>
                <w:webHidden/>
              </w:rPr>
              <w:t>146</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61" w:history="1">
            <w:r w:rsidRPr="00CD0BDE">
              <w:rPr>
                <w:rStyle w:val="Hipervnculo"/>
                <w:rFonts w:ascii="Century Gothic" w:eastAsia="Century Gothic" w:hAnsi="Century Gothic" w:cs="Century Gothic"/>
                <w:b/>
                <w:bCs/>
                <w:noProof/>
              </w:rPr>
              <w:t>3.4.</w:t>
            </w:r>
            <w:r>
              <w:rPr>
                <w:noProof/>
                <w:lang w:val="es-MX" w:eastAsia="es-MX"/>
              </w:rPr>
              <w:tab/>
            </w:r>
            <w:r w:rsidRPr="00CD0BDE">
              <w:rPr>
                <w:rStyle w:val="Hipervnculo"/>
                <w:rFonts w:ascii="Century Gothic" w:eastAsia="Century Gothic" w:hAnsi="Century Gothic" w:cs="Century Gothic"/>
                <w:noProof/>
              </w:rPr>
              <w:t>Pagos a Proveedores de Bienes y Servicios</w:t>
            </w:r>
            <w:r>
              <w:rPr>
                <w:noProof/>
                <w:webHidden/>
              </w:rPr>
              <w:tab/>
            </w:r>
            <w:r>
              <w:rPr>
                <w:noProof/>
                <w:webHidden/>
              </w:rPr>
              <w:fldChar w:fldCharType="begin"/>
            </w:r>
            <w:r>
              <w:rPr>
                <w:noProof/>
                <w:webHidden/>
              </w:rPr>
              <w:instrText xml:space="preserve"> PAGEREF _Toc371516061 \h </w:instrText>
            </w:r>
            <w:r>
              <w:rPr>
                <w:noProof/>
                <w:webHidden/>
              </w:rPr>
            </w:r>
            <w:r>
              <w:rPr>
                <w:noProof/>
                <w:webHidden/>
              </w:rPr>
              <w:fldChar w:fldCharType="separate"/>
            </w:r>
            <w:r>
              <w:rPr>
                <w:noProof/>
                <w:webHidden/>
              </w:rPr>
              <w:t>147</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62" w:history="1">
            <w:r w:rsidRPr="00CD0BDE">
              <w:rPr>
                <w:rStyle w:val="Hipervnculo"/>
                <w:rFonts w:ascii="Century Gothic" w:eastAsia="Century Gothic" w:hAnsi="Century Gothic" w:cs="Century Gothic"/>
                <w:b/>
                <w:bCs/>
                <w:noProof/>
              </w:rPr>
              <w:t>3.5.</w:t>
            </w:r>
            <w:r>
              <w:rPr>
                <w:noProof/>
                <w:lang w:val="es-MX" w:eastAsia="es-MX"/>
              </w:rPr>
              <w:tab/>
            </w:r>
            <w:r w:rsidRPr="00CD0BDE">
              <w:rPr>
                <w:rStyle w:val="Hipervnculo"/>
                <w:rFonts w:ascii="Century Gothic" w:eastAsia="Century Gothic" w:hAnsi="Century Gothic" w:cs="Century Gothic"/>
                <w:noProof/>
              </w:rPr>
              <w:t>Préstamos No Financieros</w:t>
            </w:r>
            <w:r>
              <w:rPr>
                <w:noProof/>
                <w:webHidden/>
              </w:rPr>
              <w:tab/>
            </w:r>
            <w:r>
              <w:rPr>
                <w:noProof/>
                <w:webHidden/>
              </w:rPr>
              <w:fldChar w:fldCharType="begin"/>
            </w:r>
            <w:r>
              <w:rPr>
                <w:noProof/>
                <w:webHidden/>
              </w:rPr>
              <w:instrText xml:space="preserve"> PAGEREF _Toc371516062 \h </w:instrText>
            </w:r>
            <w:r>
              <w:rPr>
                <w:noProof/>
                <w:webHidden/>
              </w:rPr>
            </w:r>
            <w:r>
              <w:rPr>
                <w:noProof/>
                <w:webHidden/>
              </w:rPr>
              <w:fldChar w:fldCharType="separate"/>
            </w:r>
            <w:r>
              <w:rPr>
                <w:noProof/>
                <w:webHidden/>
              </w:rPr>
              <w:t>147</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63" w:history="1">
            <w:r w:rsidRPr="00CD0BDE">
              <w:rPr>
                <w:rStyle w:val="Hipervnculo"/>
                <w:rFonts w:ascii="Century Gothic" w:eastAsia="Century Gothic" w:hAnsi="Century Gothic" w:cs="Century Gothic"/>
                <w:b/>
                <w:bCs/>
                <w:noProof/>
              </w:rPr>
              <w:t>3.6.</w:t>
            </w:r>
            <w:r>
              <w:rPr>
                <w:noProof/>
                <w:lang w:val="es-MX" w:eastAsia="es-MX"/>
              </w:rPr>
              <w:tab/>
            </w:r>
            <w:r w:rsidRPr="00CD0BDE">
              <w:rPr>
                <w:rStyle w:val="Hipervnculo"/>
                <w:rFonts w:ascii="Century Gothic" w:eastAsia="Century Gothic" w:hAnsi="Century Gothic" w:cs="Century Gothic"/>
                <w:noProof/>
              </w:rPr>
              <w:t>Pagos Anticipados y Cargos Diferidos</w:t>
            </w:r>
            <w:r>
              <w:rPr>
                <w:noProof/>
                <w:webHidden/>
              </w:rPr>
              <w:tab/>
            </w:r>
            <w:r>
              <w:rPr>
                <w:noProof/>
                <w:webHidden/>
              </w:rPr>
              <w:fldChar w:fldCharType="begin"/>
            </w:r>
            <w:r>
              <w:rPr>
                <w:noProof/>
                <w:webHidden/>
              </w:rPr>
              <w:instrText xml:space="preserve"> PAGEREF _Toc371516063 \h </w:instrText>
            </w:r>
            <w:r>
              <w:rPr>
                <w:noProof/>
                <w:webHidden/>
              </w:rPr>
            </w:r>
            <w:r>
              <w:rPr>
                <w:noProof/>
                <w:webHidden/>
              </w:rPr>
              <w:fldChar w:fldCharType="separate"/>
            </w:r>
            <w:r>
              <w:rPr>
                <w:noProof/>
                <w:webHidden/>
              </w:rPr>
              <w:t>147</w:t>
            </w:r>
            <w:r>
              <w:rPr>
                <w:noProof/>
                <w:webHidden/>
              </w:rPr>
              <w:fldChar w:fldCharType="end"/>
            </w:r>
          </w:hyperlink>
        </w:p>
        <w:p w:rsidR="00AF3E4C" w:rsidRDefault="00AF3E4C">
          <w:pPr>
            <w:pStyle w:val="TDC3"/>
            <w:tabs>
              <w:tab w:val="left" w:pos="880"/>
              <w:tab w:val="right" w:leader="dot" w:pos="8777"/>
            </w:tabs>
            <w:rPr>
              <w:noProof/>
              <w:lang w:val="es-MX" w:eastAsia="es-MX"/>
            </w:rPr>
          </w:pPr>
          <w:hyperlink w:anchor="_Toc371516064" w:history="1">
            <w:r w:rsidRPr="00CD0BDE">
              <w:rPr>
                <w:rStyle w:val="Hipervnculo"/>
                <w:rFonts w:ascii="Century Gothic" w:eastAsia="Century Gothic" w:hAnsi="Century Gothic" w:cs="Century Gothic"/>
                <w:b/>
                <w:bCs/>
                <w:noProof/>
              </w:rPr>
              <w:t>4.</w:t>
            </w:r>
            <w:r>
              <w:rPr>
                <w:noProof/>
                <w:lang w:val="es-MX" w:eastAsia="es-MX"/>
              </w:rPr>
              <w:tab/>
            </w:r>
            <w:r w:rsidRPr="00CD0BDE">
              <w:rPr>
                <w:rStyle w:val="Hipervnculo"/>
                <w:rFonts w:ascii="Century Gothic" w:eastAsia="Century Gothic" w:hAnsi="Century Gothic" w:cs="Century Gothic"/>
                <w:noProof/>
              </w:rPr>
              <w:t>VENTAS</w:t>
            </w:r>
            <w:r>
              <w:rPr>
                <w:noProof/>
                <w:webHidden/>
              </w:rPr>
              <w:tab/>
            </w:r>
            <w:r>
              <w:rPr>
                <w:noProof/>
                <w:webHidden/>
              </w:rPr>
              <w:fldChar w:fldCharType="begin"/>
            </w:r>
            <w:r>
              <w:rPr>
                <w:noProof/>
                <w:webHidden/>
              </w:rPr>
              <w:instrText xml:space="preserve"> PAGEREF _Toc371516064 \h </w:instrText>
            </w:r>
            <w:r>
              <w:rPr>
                <w:noProof/>
                <w:webHidden/>
              </w:rPr>
            </w:r>
            <w:r>
              <w:rPr>
                <w:noProof/>
                <w:webHidden/>
              </w:rPr>
              <w:fldChar w:fldCharType="separate"/>
            </w:r>
            <w:r>
              <w:rPr>
                <w:noProof/>
                <w:webHidden/>
              </w:rPr>
              <w:t>148</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65" w:history="1">
            <w:r w:rsidRPr="00CD0BDE">
              <w:rPr>
                <w:rStyle w:val="Hipervnculo"/>
                <w:rFonts w:ascii="Century Gothic" w:eastAsia="Century Gothic" w:hAnsi="Century Gothic" w:cs="Century Gothic"/>
                <w:b/>
                <w:bCs/>
                <w:noProof/>
              </w:rPr>
              <w:t>4.1.</w:t>
            </w:r>
            <w:r>
              <w:rPr>
                <w:noProof/>
                <w:lang w:val="es-MX" w:eastAsia="es-MX"/>
              </w:rPr>
              <w:tab/>
            </w:r>
            <w:r w:rsidRPr="00CD0BDE">
              <w:rPr>
                <w:rStyle w:val="Hipervnculo"/>
                <w:rFonts w:ascii="Century Gothic" w:eastAsia="Century Gothic" w:hAnsi="Century Gothic" w:cs="Century Gothic"/>
                <w:noProof/>
              </w:rPr>
              <w:t>Venta de Mercancías a Clientes</w:t>
            </w:r>
            <w:r>
              <w:rPr>
                <w:noProof/>
                <w:webHidden/>
              </w:rPr>
              <w:tab/>
            </w:r>
            <w:r>
              <w:rPr>
                <w:noProof/>
                <w:webHidden/>
              </w:rPr>
              <w:fldChar w:fldCharType="begin"/>
            </w:r>
            <w:r>
              <w:rPr>
                <w:noProof/>
                <w:webHidden/>
              </w:rPr>
              <w:instrText xml:space="preserve"> PAGEREF _Toc371516065 \h </w:instrText>
            </w:r>
            <w:r>
              <w:rPr>
                <w:noProof/>
                <w:webHidden/>
              </w:rPr>
            </w:r>
            <w:r>
              <w:rPr>
                <w:noProof/>
                <w:webHidden/>
              </w:rPr>
              <w:fldChar w:fldCharType="separate"/>
            </w:r>
            <w:r>
              <w:rPr>
                <w:noProof/>
                <w:webHidden/>
              </w:rPr>
              <w:t>148</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66" w:history="1">
            <w:r w:rsidRPr="00CD0BDE">
              <w:rPr>
                <w:rStyle w:val="Hipervnculo"/>
                <w:rFonts w:ascii="Century Gothic" w:eastAsia="Century Gothic" w:hAnsi="Century Gothic" w:cs="Century Gothic"/>
                <w:b/>
                <w:bCs/>
                <w:noProof/>
              </w:rPr>
              <w:t>4.2.</w:t>
            </w:r>
            <w:r>
              <w:rPr>
                <w:noProof/>
                <w:lang w:val="es-MX" w:eastAsia="es-MX"/>
              </w:rPr>
              <w:tab/>
            </w:r>
            <w:r w:rsidRPr="00CD0BDE">
              <w:rPr>
                <w:rStyle w:val="Hipervnculo"/>
                <w:rFonts w:ascii="Century Gothic" w:eastAsia="Century Gothic" w:hAnsi="Century Gothic" w:cs="Century Gothic"/>
                <w:noProof/>
              </w:rPr>
              <w:t>Devoluciones y Bonificaciones de Clientes</w:t>
            </w:r>
            <w:r>
              <w:rPr>
                <w:noProof/>
                <w:webHidden/>
              </w:rPr>
              <w:tab/>
            </w:r>
            <w:r>
              <w:rPr>
                <w:noProof/>
                <w:webHidden/>
              </w:rPr>
              <w:fldChar w:fldCharType="begin"/>
            </w:r>
            <w:r>
              <w:rPr>
                <w:noProof/>
                <w:webHidden/>
              </w:rPr>
              <w:instrText xml:space="preserve"> PAGEREF _Toc371516066 \h </w:instrText>
            </w:r>
            <w:r>
              <w:rPr>
                <w:noProof/>
                <w:webHidden/>
              </w:rPr>
            </w:r>
            <w:r>
              <w:rPr>
                <w:noProof/>
                <w:webHidden/>
              </w:rPr>
              <w:fldChar w:fldCharType="separate"/>
            </w:r>
            <w:r>
              <w:rPr>
                <w:noProof/>
                <w:webHidden/>
              </w:rPr>
              <w:t>149</w:t>
            </w:r>
            <w:r>
              <w:rPr>
                <w:noProof/>
                <w:webHidden/>
              </w:rPr>
              <w:fldChar w:fldCharType="end"/>
            </w:r>
          </w:hyperlink>
        </w:p>
        <w:p w:rsidR="00AF3E4C" w:rsidRDefault="00AF3E4C">
          <w:pPr>
            <w:pStyle w:val="TDC3"/>
            <w:tabs>
              <w:tab w:val="left" w:pos="880"/>
              <w:tab w:val="right" w:leader="dot" w:pos="8777"/>
            </w:tabs>
            <w:rPr>
              <w:noProof/>
              <w:lang w:val="es-MX" w:eastAsia="es-MX"/>
            </w:rPr>
          </w:pPr>
          <w:hyperlink w:anchor="_Toc371516067" w:history="1">
            <w:r w:rsidRPr="00CD0BDE">
              <w:rPr>
                <w:rStyle w:val="Hipervnculo"/>
                <w:rFonts w:ascii="Century Gothic" w:eastAsia="Century Gothic" w:hAnsi="Century Gothic" w:cs="Century Gothic"/>
                <w:b/>
                <w:bCs/>
                <w:noProof/>
              </w:rPr>
              <w:t>5.</w:t>
            </w:r>
            <w:r>
              <w:rPr>
                <w:noProof/>
                <w:lang w:val="es-MX" w:eastAsia="es-MX"/>
              </w:rPr>
              <w:tab/>
            </w:r>
            <w:r w:rsidRPr="00CD0BDE">
              <w:rPr>
                <w:rStyle w:val="Hipervnculo"/>
                <w:rFonts w:ascii="Century Gothic" w:eastAsia="Century Gothic" w:hAnsi="Century Gothic" w:cs="Century Gothic"/>
                <w:noProof/>
              </w:rPr>
              <w:t>CUENTAS POR COBRAR</w:t>
            </w:r>
            <w:r>
              <w:rPr>
                <w:noProof/>
                <w:webHidden/>
              </w:rPr>
              <w:tab/>
            </w:r>
            <w:r>
              <w:rPr>
                <w:noProof/>
                <w:webHidden/>
              </w:rPr>
              <w:fldChar w:fldCharType="begin"/>
            </w:r>
            <w:r>
              <w:rPr>
                <w:noProof/>
                <w:webHidden/>
              </w:rPr>
              <w:instrText xml:space="preserve"> PAGEREF _Toc371516067 \h </w:instrText>
            </w:r>
            <w:r>
              <w:rPr>
                <w:noProof/>
                <w:webHidden/>
              </w:rPr>
            </w:r>
            <w:r>
              <w:rPr>
                <w:noProof/>
                <w:webHidden/>
              </w:rPr>
              <w:fldChar w:fldCharType="separate"/>
            </w:r>
            <w:r>
              <w:rPr>
                <w:noProof/>
                <w:webHidden/>
              </w:rPr>
              <w:t>150</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68" w:history="1">
            <w:r w:rsidRPr="00CD0BDE">
              <w:rPr>
                <w:rStyle w:val="Hipervnculo"/>
                <w:rFonts w:ascii="Century Gothic" w:eastAsia="Century Gothic" w:hAnsi="Century Gothic" w:cs="Century Gothic"/>
                <w:b/>
                <w:bCs/>
                <w:noProof/>
              </w:rPr>
              <w:t>5.1.</w:t>
            </w:r>
            <w:r>
              <w:rPr>
                <w:noProof/>
                <w:lang w:val="es-MX" w:eastAsia="es-MX"/>
              </w:rPr>
              <w:tab/>
            </w:r>
            <w:r w:rsidRPr="00CD0BDE">
              <w:rPr>
                <w:rStyle w:val="Hipervnculo"/>
                <w:rFonts w:ascii="Century Gothic" w:eastAsia="Century Gothic" w:hAnsi="Century Gothic" w:cs="Century Gothic"/>
                <w:noProof/>
              </w:rPr>
              <w:t>Cobranza y Cuentas Incobrables</w:t>
            </w:r>
            <w:r>
              <w:rPr>
                <w:noProof/>
                <w:webHidden/>
              </w:rPr>
              <w:tab/>
            </w:r>
            <w:r>
              <w:rPr>
                <w:noProof/>
                <w:webHidden/>
              </w:rPr>
              <w:fldChar w:fldCharType="begin"/>
            </w:r>
            <w:r>
              <w:rPr>
                <w:noProof/>
                <w:webHidden/>
              </w:rPr>
              <w:instrText xml:space="preserve"> PAGEREF _Toc371516068 \h </w:instrText>
            </w:r>
            <w:r>
              <w:rPr>
                <w:noProof/>
                <w:webHidden/>
              </w:rPr>
            </w:r>
            <w:r>
              <w:rPr>
                <w:noProof/>
                <w:webHidden/>
              </w:rPr>
              <w:fldChar w:fldCharType="separate"/>
            </w:r>
            <w:r>
              <w:rPr>
                <w:noProof/>
                <w:webHidden/>
              </w:rPr>
              <w:t>150</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69" w:history="1">
            <w:r w:rsidRPr="00CD0BDE">
              <w:rPr>
                <w:rStyle w:val="Hipervnculo"/>
                <w:rFonts w:ascii="Century Gothic" w:eastAsia="Century Gothic" w:hAnsi="Century Gothic" w:cs="Century Gothic"/>
                <w:b/>
                <w:bCs/>
                <w:noProof/>
              </w:rPr>
              <w:t>5.2.</w:t>
            </w:r>
            <w:r>
              <w:rPr>
                <w:noProof/>
                <w:lang w:val="es-MX" w:eastAsia="es-MX"/>
              </w:rPr>
              <w:tab/>
            </w:r>
            <w:r w:rsidRPr="00CD0BDE">
              <w:rPr>
                <w:rStyle w:val="Hipervnculo"/>
                <w:rFonts w:ascii="Century Gothic" w:eastAsia="Century Gothic" w:hAnsi="Century Gothic" w:cs="Century Gothic"/>
                <w:noProof/>
              </w:rPr>
              <w:t>Anticipos de Clientes</w:t>
            </w:r>
            <w:r>
              <w:rPr>
                <w:noProof/>
                <w:webHidden/>
              </w:rPr>
              <w:tab/>
            </w:r>
            <w:r>
              <w:rPr>
                <w:noProof/>
                <w:webHidden/>
              </w:rPr>
              <w:fldChar w:fldCharType="begin"/>
            </w:r>
            <w:r>
              <w:rPr>
                <w:noProof/>
                <w:webHidden/>
              </w:rPr>
              <w:instrText xml:space="preserve"> PAGEREF _Toc371516069 \h </w:instrText>
            </w:r>
            <w:r>
              <w:rPr>
                <w:noProof/>
                <w:webHidden/>
              </w:rPr>
            </w:r>
            <w:r>
              <w:rPr>
                <w:noProof/>
                <w:webHidden/>
              </w:rPr>
              <w:fldChar w:fldCharType="separate"/>
            </w:r>
            <w:r>
              <w:rPr>
                <w:noProof/>
                <w:webHidden/>
              </w:rPr>
              <w:t>152</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70" w:history="1">
            <w:r w:rsidRPr="00CD0BDE">
              <w:rPr>
                <w:rStyle w:val="Hipervnculo"/>
                <w:rFonts w:ascii="Century Gothic" w:eastAsia="Century Gothic" w:hAnsi="Century Gothic" w:cs="Century Gothic"/>
                <w:b/>
                <w:bCs/>
                <w:noProof/>
              </w:rPr>
              <w:t>6.1.</w:t>
            </w:r>
            <w:r>
              <w:rPr>
                <w:noProof/>
                <w:lang w:val="es-MX" w:eastAsia="es-MX"/>
              </w:rPr>
              <w:tab/>
            </w:r>
            <w:r w:rsidRPr="00CD0BDE">
              <w:rPr>
                <w:rStyle w:val="Hipervnculo"/>
                <w:rFonts w:ascii="Century Gothic" w:eastAsia="Century Gothic" w:hAnsi="Century Gothic" w:cs="Century Gothic"/>
                <w:noProof/>
              </w:rPr>
              <w:t>Compra de Activos Fijos</w:t>
            </w:r>
            <w:r>
              <w:rPr>
                <w:noProof/>
                <w:webHidden/>
              </w:rPr>
              <w:tab/>
            </w:r>
            <w:r>
              <w:rPr>
                <w:noProof/>
                <w:webHidden/>
              </w:rPr>
              <w:fldChar w:fldCharType="begin"/>
            </w:r>
            <w:r>
              <w:rPr>
                <w:noProof/>
                <w:webHidden/>
              </w:rPr>
              <w:instrText xml:space="preserve"> PAGEREF _Toc371516070 \h </w:instrText>
            </w:r>
            <w:r>
              <w:rPr>
                <w:noProof/>
                <w:webHidden/>
              </w:rPr>
            </w:r>
            <w:r>
              <w:rPr>
                <w:noProof/>
                <w:webHidden/>
              </w:rPr>
              <w:fldChar w:fldCharType="separate"/>
            </w:r>
            <w:r>
              <w:rPr>
                <w:noProof/>
                <w:webHidden/>
              </w:rPr>
              <w:t>152</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71" w:history="1">
            <w:r w:rsidRPr="00CD0BDE">
              <w:rPr>
                <w:rStyle w:val="Hipervnculo"/>
                <w:rFonts w:ascii="Century Gothic" w:eastAsia="Century Gothic" w:hAnsi="Century Gothic" w:cs="Century Gothic"/>
                <w:b/>
                <w:bCs/>
                <w:noProof/>
              </w:rPr>
              <w:t>6.2.</w:t>
            </w:r>
            <w:r>
              <w:rPr>
                <w:noProof/>
                <w:lang w:val="es-MX" w:eastAsia="es-MX"/>
              </w:rPr>
              <w:tab/>
            </w:r>
            <w:r w:rsidRPr="00CD0BDE">
              <w:rPr>
                <w:rStyle w:val="Hipervnculo"/>
                <w:rFonts w:ascii="Century Gothic" w:eastAsia="Century Gothic" w:hAnsi="Century Gothic" w:cs="Century Gothic"/>
                <w:noProof/>
              </w:rPr>
              <w:t>Venta de Activos Fijos</w:t>
            </w:r>
            <w:r>
              <w:rPr>
                <w:noProof/>
                <w:webHidden/>
              </w:rPr>
              <w:tab/>
            </w:r>
            <w:r>
              <w:rPr>
                <w:noProof/>
                <w:webHidden/>
              </w:rPr>
              <w:fldChar w:fldCharType="begin"/>
            </w:r>
            <w:r>
              <w:rPr>
                <w:noProof/>
                <w:webHidden/>
              </w:rPr>
              <w:instrText xml:space="preserve"> PAGEREF _Toc371516071 \h </w:instrText>
            </w:r>
            <w:r>
              <w:rPr>
                <w:noProof/>
                <w:webHidden/>
              </w:rPr>
            </w:r>
            <w:r>
              <w:rPr>
                <w:noProof/>
                <w:webHidden/>
              </w:rPr>
              <w:fldChar w:fldCharType="separate"/>
            </w:r>
            <w:r>
              <w:rPr>
                <w:noProof/>
                <w:webHidden/>
              </w:rPr>
              <w:t>153</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72" w:history="1">
            <w:r w:rsidRPr="00CD0BDE">
              <w:rPr>
                <w:rStyle w:val="Hipervnculo"/>
                <w:rFonts w:ascii="Century Gothic" w:eastAsia="Century Gothic" w:hAnsi="Century Gothic" w:cs="Century Gothic"/>
                <w:b/>
                <w:bCs/>
                <w:noProof/>
              </w:rPr>
              <w:t>6.3.</w:t>
            </w:r>
            <w:r>
              <w:rPr>
                <w:noProof/>
                <w:lang w:val="es-MX" w:eastAsia="es-MX"/>
              </w:rPr>
              <w:tab/>
            </w:r>
            <w:r w:rsidRPr="00CD0BDE">
              <w:rPr>
                <w:rStyle w:val="Hipervnculo"/>
                <w:rFonts w:ascii="Century Gothic" w:eastAsia="Century Gothic" w:hAnsi="Century Gothic" w:cs="Century Gothic"/>
                <w:noProof/>
              </w:rPr>
              <w:t>Depreciación y Amortización de Activos</w:t>
            </w:r>
            <w:r>
              <w:rPr>
                <w:noProof/>
                <w:webHidden/>
              </w:rPr>
              <w:tab/>
            </w:r>
            <w:r>
              <w:rPr>
                <w:noProof/>
                <w:webHidden/>
              </w:rPr>
              <w:fldChar w:fldCharType="begin"/>
            </w:r>
            <w:r>
              <w:rPr>
                <w:noProof/>
                <w:webHidden/>
              </w:rPr>
              <w:instrText xml:space="preserve"> PAGEREF _Toc371516072 \h </w:instrText>
            </w:r>
            <w:r>
              <w:rPr>
                <w:noProof/>
                <w:webHidden/>
              </w:rPr>
            </w:r>
            <w:r>
              <w:rPr>
                <w:noProof/>
                <w:webHidden/>
              </w:rPr>
              <w:fldChar w:fldCharType="separate"/>
            </w:r>
            <w:r>
              <w:rPr>
                <w:noProof/>
                <w:webHidden/>
              </w:rPr>
              <w:t>155</w:t>
            </w:r>
            <w:r>
              <w:rPr>
                <w:noProof/>
                <w:webHidden/>
              </w:rPr>
              <w:fldChar w:fldCharType="end"/>
            </w:r>
          </w:hyperlink>
        </w:p>
        <w:p w:rsidR="00AF3E4C" w:rsidRDefault="00AF3E4C">
          <w:pPr>
            <w:pStyle w:val="TDC3"/>
            <w:tabs>
              <w:tab w:val="left" w:pos="880"/>
              <w:tab w:val="right" w:leader="dot" w:pos="8777"/>
            </w:tabs>
            <w:rPr>
              <w:noProof/>
              <w:lang w:val="es-MX" w:eastAsia="es-MX"/>
            </w:rPr>
          </w:pPr>
          <w:hyperlink w:anchor="_Toc371516073" w:history="1">
            <w:r w:rsidRPr="00CD0BDE">
              <w:rPr>
                <w:rStyle w:val="Hipervnculo"/>
                <w:rFonts w:ascii="Century Gothic" w:eastAsia="Century Gothic" w:hAnsi="Century Gothic" w:cs="Century Gothic"/>
                <w:b/>
                <w:bCs/>
                <w:noProof/>
              </w:rPr>
              <w:t>7.</w:t>
            </w:r>
            <w:r>
              <w:rPr>
                <w:noProof/>
                <w:lang w:val="es-MX" w:eastAsia="es-MX"/>
              </w:rPr>
              <w:tab/>
            </w:r>
            <w:r w:rsidRPr="00CD0BDE">
              <w:rPr>
                <w:rStyle w:val="Hipervnculo"/>
                <w:rFonts w:ascii="Century Gothic" w:eastAsia="Century Gothic" w:hAnsi="Century Gothic" w:cs="Century Gothic"/>
                <w:noProof/>
              </w:rPr>
              <w:t>TESORERÍA</w:t>
            </w:r>
            <w:r>
              <w:rPr>
                <w:noProof/>
                <w:webHidden/>
              </w:rPr>
              <w:tab/>
            </w:r>
            <w:r>
              <w:rPr>
                <w:noProof/>
                <w:webHidden/>
              </w:rPr>
              <w:fldChar w:fldCharType="begin"/>
            </w:r>
            <w:r>
              <w:rPr>
                <w:noProof/>
                <w:webHidden/>
              </w:rPr>
              <w:instrText xml:space="preserve"> PAGEREF _Toc371516073 \h </w:instrText>
            </w:r>
            <w:r>
              <w:rPr>
                <w:noProof/>
                <w:webHidden/>
              </w:rPr>
            </w:r>
            <w:r>
              <w:rPr>
                <w:noProof/>
                <w:webHidden/>
              </w:rPr>
              <w:fldChar w:fldCharType="separate"/>
            </w:r>
            <w:r>
              <w:rPr>
                <w:noProof/>
                <w:webHidden/>
              </w:rPr>
              <w:t>155</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74" w:history="1">
            <w:r w:rsidRPr="00CD0BDE">
              <w:rPr>
                <w:rStyle w:val="Hipervnculo"/>
                <w:rFonts w:ascii="Century Gothic" w:eastAsia="Century Gothic" w:hAnsi="Century Gothic" w:cs="Century Gothic"/>
                <w:b/>
                <w:bCs/>
                <w:noProof/>
              </w:rPr>
              <w:t>7.1.</w:t>
            </w:r>
            <w:r>
              <w:rPr>
                <w:noProof/>
                <w:lang w:val="es-MX" w:eastAsia="es-MX"/>
              </w:rPr>
              <w:tab/>
            </w:r>
            <w:r w:rsidRPr="00CD0BDE">
              <w:rPr>
                <w:rStyle w:val="Hipervnculo"/>
                <w:rFonts w:ascii="Century Gothic" w:eastAsia="Century Gothic" w:hAnsi="Century Gothic" w:cs="Century Gothic"/>
                <w:noProof/>
              </w:rPr>
              <w:t>Inversiones</w:t>
            </w:r>
            <w:r>
              <w:rPr>
                <w:noProof/>
                <w:webHidden/>
              </w:rPr>
              <w:tab/>
            </w:r>
            <w:r>
              <w:rPr>
                <w:noProof/>
                <w:webHidden/>
              </w:rPr>
              <w:fldChar w:fldCharType="begin"/>
            </w:r>
            <w:r>
              <w:rPr>
                <w:noProof/>
                <w:webHidden/>
              </w:rPr>
              <w:instrText xml:space="preserve"> PAGEREF _Toc371516074 \h </w:instrText>
            </w:r>
            <w:r>
              <w:rPr>
                <w:noProof/>
                <w:webHidden/>
              </w:rPr>
            </w:r>
            <w:r>
              <w:rPr>
                <w:noProof/>
                <w:webHidden/>
              </w:rPr>
              <w:fldChar w:fldCharType="separate"/>
            </w:r>
            <w:r>
              <w:rPr>
                <w:noProof/>
                <w:webHidden/>
              </w:rPr>
              <w:t>155</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75" w:history="1">
            <w:r w:rsidRPr="00CD0BDE">
              <w:rPr>
                <w:rStyle w:val="Hipervnculo"/>
                <w:rFonts w:ascii="Century Gothic" w:eastAsia="Century Gothic" w:hAnsi="Century Gothic" w:cs="Century Gothic"/>
                <w:b/>
                <w:bCs/>
                <w:noProof/>
              </w:rPr>
              <w:t>7.2.</w:t>
            </w:r>
            <w:r>
              <w:rPr>
                <w:noProof/>
                <w:lang w:val="es-MX" w:eastAsia="es-MX"/>
              </w:rPr>
              <w:tab/>
            </w:r>
            <w:r w:rsidRPr="00CD0BDE">
              <w:rPr>
                <w:rStyle w:val="Hipervnculo"/>
                <w:rFonts w:ascii="Century Gothic" w:eastAsia="Century Gothic" w:hAnsi="Century Gothic" w:cs="Century Gothic"/>
                <w:noProof/>
              </w:rPr>
              <w:t>Conciliaciones Bancarias</w:t>
            </w:r>
            <w:r>
              <w:rPr>
                <w:noProof/>
                <w:webHidden/>
              </w:rPr>
              <w:tab/>
            </w:r>
            <w:r>
              <w:rPr>
                <w:noProof/>
                <w:webHidden/>
              </w:rPr>
              <w:fldChar w:fldCharType="begin"/>
            </w:r>
            <w:r>
              <w:rPr>
                <w:noProof/>
                <w:webHidden/>
              </w:rPr>
              <w:instrText xml:space="preserve"> PAGEREF _Toc371516075 \h </w:instrText>
            </w:r>
            <w:r>
              <w:rPr>
                <w:noProof/>
                <w:webHidden/>
              </w:rPr>
            </w:r>
            <w:r>
              <w:rPr>
                <w:noProof/>
                <w:webHidden/>
              </w:rPr>
              <w:fldChar w:fldCharType="separate"/>
            </w:r>
            <w:r>
              <w:rPr>
                <w:noProof/>
                <w:webHidden/>
              </w:rPr>
              <w:t>156</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76" w:history="1">
            <w:r w:rsidRPr="00CD0BDE">
              <w:rPr>
                <w:rStyle w:val="Hipervnculo"/>
                <w:rFonts w:ascii="Century Gothic" w:eastAsia="Century Gothic" w:hAnsi="Century Gothic" w:cs="Century Gothic"/>
                <w:b/>
                <w:bCs/>
                <w:noProof/>
              </w:rPr>
              <w:t>7.3.</w:t>
            </w:r>
            <w:r>
              <w:rPr>
                <w:noProof/>
                <w:lang w:val="es-MX" w:eastAsia="es-MX"/>
              </w:rPr>
              <w:tab/>
            </w:r>
            <w:r w:rsidRPr="00CD0BDE">
              <w:rPr>
                <w:rStyle w:val="Hipervnculo"/>
                <w:rFonts w:ascii="Century Gothic" w:eastAsia="Century Gothic" w:hAnsi="Century Gothic" w:cs="Century Gothic"/>
                <w:noProof/>
              </w:rPr>
              <w:t>Préstamos Bancarios</w:t>
            </w:r>
            <w:r>
              <w:rPr>
                <w:noProof/>
                <w:webHidden/>
              </w:rPr>
              <w:tab/>
            </w:r>
            <w:r>
              <w:rPr>
                <w:noProof/>
                <w:webHidden/>
              </w:rPr>
              <w:fldChar w:fldCharType="begin"/>
            </w:r>
            <w:r>
              <w:rPr>
                <w:noProof/>
                <w:webHidden/>
              </w:rPr>
              <w:instrText xml:space="preserve"> PAGEREF _Toc371516076 \h </w:instrText>
            </w:r>
            <w:r>
              <w:rPr>
                <w:noProof/>
                <w:webHidden/>
              </w:rPr>
            </w:r>
            <w:r>
              <w:rPr>
                <w:noProof/>
                <w:webHidden/>
              </w:rPr>
              <w:fldChar w:fldCharType="separate"/>
            </w:r>
            <w:r>
              <w:rPr>
                <w:noProof/>
                <w:webHidden/>
              </w:rPr>
              <w:t>157</w:t>
            </w:r>
            <w:r>
              <w:rPr>
                <w:noProof/>
                <w:webHidden/>
              </w:rPr>
              <w:fldChar w:fldCharType="end"/>
            </w:r>
          </w:hyperlink>
        </w:p>
        <w:p w:rsidR="00AF3E4C" w:rsidRDefault="00AF3E4C">
          <w:pPr>
            <w:pStyle w:val="TDC3"/>
            <w:tabs>
              <w:tab w:val="left" w:pos="880"/>
              <w:tab w:val="right" w:leader="dot" w:pos="8777"/>
            </w:tabs>
            <w:rPr>
              <w:noProof/>
              <w:lang w:val="es-MX" w:eastAsia="es-MX"/>
            </w:rPr>
          </w:pPr>
          <w:hyperlink w:anchor="_Toc371516077" w:history="1">
            <w:r w:rsidRPr="00CD0BDE">
              <w:rPr>
                <w:rStyle w:val="Hipervnculo"/>
                <w:rFonts w:ascii="Century Gothic" w:eastAsia="Century Gothic" w:hAnsi="Century Gothic" w:cs="Century Gothic"/>
                <w:b/>
                <w:bCs/>
                <w:noProof/>
              </w:rPr>
              <w:t>8.</w:t>
            </w:r>
            <w:r>
              <w:rPr>
                <w:noProof/>
                <w:lang w:val="es-MX" w:eastAsia="es-MX"/>
              </w:rPr>
              <w:tab/>
            </w:r>
            <w:r w:rsidRPr="00CD0BDE">
              <w:rPr>
                <w:rStyle w:val="Hipervnculo"/>
                <w:rFonts w:ascii="Century Gothic" w:eastAsia="Century Gothic" w:hAnsi="Century Gothic" w:cs="Century Gothic"/>
                <w:noProof/>
              </w:rPr>
              <w:t>APORTACIONES DE CAPITAL</w:t>
            </w:r>
            <w:r>
              <w:rPr>
                <w:noProof/>
                <w:webHidden/>
              </w:rPr>
              <w:tab/>
            </w:r>
            <w:r>
              <w:rPr>
                <w:noProof/>
                <w:webHidden/>
              </w:rPr>
              <w:fldChar w:fldCharType="begin"/>
            </w:r>
            <w:r>
              <w:rPr>
                <w:noProof/>
                <w:webHidden/>
              </w:rPr>
              <w:instrText xml:space="preserve"> PAGEREF _Toc371516077 \h </w:instrText>
            </w:r>
            <w:r>
              <w:rPr>
                <w:noProof/>
                <w:webHidden/>
              </w:rPr>
            </w:r>
            <w:r>
              <w:rPr>
                <w:noProof/>
                <w:webHidden/>
              </w:rPr>
              <w:fldChar w:fldCharType="separate"/>
            </w:r>
            <w:r>
              <w:rPr>
                <w:noProof/>
                <w:webHidden/>
              </w:rPr>
              <w:t>158</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78" w:history="1">
            <w:r w:rsidRPr="00CD0BDE">
              <w:rPr>
                <w:rStyle w:val="Hipervnculo"/>
                <w:rFonts w:ascii="Century Gothic" w:eastAsia="Century Gothic" w:hAnsi="Century Gothic" w:cs="Century Gothic"/>
                <w:b/>
                <w:bCs/>
                <w:noProof/>
              </w:rPr>
              <w:t>8.1.</w:t>
            </w:r>
            <w:r>
              <w:rPr>
                <w:noProof/>
                <w:lang w:val="es-MX" w:eastAsia="es-MX"/>
              </w:rPr>
              <w:tab/>
            </w:r>
            <w:r w:rsidRPr="00CD0BDE">
              <w:rPr>
                <w:rStyle w:val="Hipervnculo"/>
                <w:rFonts w:ascii="Century Gothic" w:eastAsia="Century Gothic" w:hAnsi="Century Gothic" w:cs="Century Gothic"/>
                <w:noProof/>
              </w:rPr>
              <w:t>Capital Contribuido</w:t>
            </w:r>
            <w:r>
              <w:rPr>
                <w:noProof/>
                <w:webHidden/>
              </w:rPr>
              <w:tab/>
            </w:r>
            <w:r>
              <w:rPr>
                <w:noProof/>
                <w:webHidden/>
              </w:rPr>
              <w:fldChar w:fldCharType="begin"/>
            </w:r>
            <w:r>
              <w:rPr>
                <w:noProof/>
                <w:webHidden/>
              </w:rPr>
              <w:instrText xml:space="preserve"> PAGEREF _Toc371516078 \h </w:instrText>
            </w:r>
            <w:r>
              <w:rPr>
                <w:noProof/>
                <w:webHidden/>
              </w:rPr>
            </w:r>
            <w:r>
              <w:rPr>
                <w:noProof/>
                <w:webHidden/>
              </w:rPr>
              <w:fldChar w:fldCharType="separate"/>
            </w:r>
            <w:r>
              <w:rPr>
                <w:noProof/>
                <w:webHidden/>
              </w:rPr>
              <w:t>158</w:t>
            </w:r>
            <w:r>
              <w:rPr>
                <w:noProof/>
                <w:webHidden/>
              </w:rPr>
              <w:fldChar w:fldCharType="end"/>
            </w:r>
          </w:hyperlink>
        </w:p>
        <w:p w:rsidR="00AF3E4C" w:rsidRDefault="00AF3E4C">
          <w:pPr>
            <w:pStyle w:val="TDC3"/>
            <w:tabs>
              <w:tab w:val="left" w:pos="880"/>
              <w:tab w:val="right" w:leader="dot" w:pos="8777"/>
            </w:tabs>
            <w:rPr>
              <w:noProof/>
              <w:lang w:val="es-MX" w:eastAsia="es-MX"/>
            </w:rPr>
          </w:pPr>
          <w:hyperlink w:anchor="_Toc371516079" w:history="1">
            <w:r w:rsidRPr="00CD0BDE">
              <w:rPr>
                <w:rStyle w:val="Hipervnculo"/>
                <w:rFonts w:ascii="Century Gothic" w:eastAsia="Century Gothic" w:hAnsi="Century Gothic" w:cs="Century Gothic"/>
                <w:b/>
                <w:bCs/>
                <w:noProof/>
              </w:rPr>
              <w:t>9.</w:t>
            </w:r>
            <w:r>
              <w:rPr>
                <w:noProof/>
                <w:lang w:val="es-MX" w:eastAsia="es-MX"/>
              </w:rPr>
              <w:tab/>
            </w:r>
            <w:r w:rsidRPr="00CD0BDE">
              <w:rPr>
                <w:rStyle w:val="Hipervnculo"/>
                <w:rFonts w:ascii="Century Gothic" w:eastAsia="Century Gothic" w:hAnsi="Century Gothic" w:cs="Century Gothic"/>
                <w:noProof/>
              </w:rPr>
              <w:t>AJUSTES CONTABLES</w:t>
            </w:r>
            <w:r>
              <w:rPr>
                <w:noProof/>
                <w:webHidden/>
              </w:rPr>
              <w:tab/>
            </w:r>
            <w:r>
              <w:rPr>
                <w:noProof/>
                <w:webHidden/>
              </w:rPr>
              <w:fldChar w:fldCharType="begin"/>
            </w:r>
            <w:r>
              <w:rPr>
                <w:noProof/>
                <w:webHidden/>
              </w:rPr>
              <w:instrText xml:space="preserve"> PAGEREF _Toc371516079 \h </w:instrText>
            </w:r>
            <w:r>
              <w:rPr>
                <w:noProof/>
                <w:webHidden/>
              </w:rPr>
            </w:r>
            <w:r>
              <w:rPr>
                <w:noProof/>
                <w:webHidden/>
              </w:rPr>
              <w:fldChar w:fldCharType="separate"/>
            </w:r>
            <w:r>
              <w:rPr>
                <w:noProof/>
                <w:webHidden/>
              </w:rPr>
              <w:t>159</w:t>
            </w:r>
            <w:r>
              <w:rPr>
                <w:noProof/>
                <w:webHidden/>
              </w:rPr>
              <w:fldChar w:fldCharType="end"/>
            </w:r>
          </w:hyperlink>
        </w:p>
        <w:p w:rsidR="00AF3E4C" w:rsidRDefault="00AF3E4C">
          <w:pPr>
            <w:pStyle w:val="TDC3"/>
            <w:tabs>
              <w:tab w:val="left" w:pos="1100"/>
              <w:tab w:val="right" w:leader="dot" w:pos="8777"/>
            </w:tabs>
            <w:rPr>
              <w:noProof/>
              <w:lang w:val="es-MX" w:eastAsia="es-MX"/>
            </w:rPr>
          </w:pPr>
          <w:hyperlink w:anchor="_Toc371516080" w:history="1">
            <w:r w:rsidRPr="00CD0BDE">
              <w:rPr>
                <w:rStyle w:val="Hipervnculo"/>
                <w:rFonts w:ascii="Century Gothic" w:eastAsia="Century Gothic" w:hAnsi="Century Gothic" w:cs="Century Gothic"/>
                <w:b/>
                <w:bCs/>
                <w:noProof/>
              </w:rPr>
              <w:t>9.1.</w:t>
            </w:r>
            <w:r>
              <w:rPr>
                <w:noProof/>
                <w:lang w:val="es-MX" w:eastAsia="es-MX"/>
              </w:rPr>
              <w:tab/>
            </w:r>
            <w:r w:rsidRPr="00CD0BDE">
              <w:rPr>
                <w:rStyle w:val="Hipervnculo"/>
                <w:rFonts w:ascii="Century Gothic" w:eastAsia="Century Gothic" w:hAnsi="Century Gothic" w:cs="Century Gothic"/>
                <w:noProof/>
              </w:rPr>
              <w:t>Ajustes contables</w:t>
            </w:r>
            <w:r>
              <w:rPr>
                <w:noProof/>
                <w:webHidden/>
              </w:rPr>
              <w:tab/>
            </w:r>
            <w:r>
              <w:rPr>
                <w:noProof/>
                <w:webHidden/>
              </w:rPr>
              <w:fldChar w:fldCharType="begin"/>
            </w:r>
            <w:r>
              <w:rPr>
                <w:noProof/>
                <w:webHidden/>
              </w:rPr>
              <w:instrText xml:space="preserve"> PAGEREF _Toc371516080 \h </w:instrText>
            </w:r>
            <w:r>
              <w:rPr>
                <w:noProof/>
                <w:webHidden/>
              </w:rPr>
            </w:r>
            <w:r>
              <w:rPr>
                <w:noProof/>
                <w:webHidden/>
              </w:rPr>
              <w:fldChar w:fldCharType="separate"/>
            </w:r>
            <w:r>
              <w:rPr>
                <w:noProof/>
                <w:webHidden/>
              </w:rPr>
              <w:t>159</w:t>
            </w:r>
            <w:r>
              <w:rPr>
                <w:noProof/>
                <w:webHidden/>
              </w:rPr>
              <w:fldChar w:fldCharType="end"/>
            </w:r>
          </w:hyperlink>
        </w:p>
        <w:p w:rsidR="00AF3E4C" w:rsidRDefault="00AF3E4C">
          <w:pPr>
            <w:pStyle w:val="TDC1"/>
            <w:rPr>
              <w:noProof/>
              <w:lang w:val="es-MX" w:eastAsia="es-MX"/>
            </w:rPr>
          </w:pPr>
          <w:hyperlink w:anchor="_Toc371516081" w:history="1">
            <w:r w:rsidRPr="00CD0BDE">
              <w:rPr>
                <w:rStyle w:val="Hipervnculo"/>
                <w:rFonts w:ascii="Arial" w:hAnsi="Arial" w:cs="Arial"/>
                <w:noProof/>
              </w:rPr>
              <w:t>CAPÍTULO IV</w:t>
            </w:r>
            <w:r>
              <w:rPr>
                <w:noProof/>
                <w:webHidden/>
              </w:rPr>
              <w:tab/>
            </w:r>
            <w:r>
              <w:rPr>
                <w:noProof/>
                <w:webHidden/>
              </w:rPr>
              <w:fldChar w:fldCharType="begin"/>
            </w:r>
            <w:r>
              <w:rPr>
                <w:noProof/>
                <w:webHidden/>
              </w:rPr>
              <w:instrText xml:space="preserve"> PAGEREF _Toc371516081 \h </w:instrText>
            </w:r>
            <w:r>
              <w:rPr>
                <w:noProof/>
                <w:webHidden/>
              </w:rPr>
            </w:r>
            <w:r>
              <w:rPr>
                <w:noProof/>
                <w:webHidden/>
              </w:rPr>
              <w:fldChar w:fldCharType="separate"/>
            </w:r>
            <w:r>
              <w:rPr>
                <w:noProof/>
                <w:webHidden/>
              </w:rPr>
              <w:t>162</w:t>
            </w:r>
            <w:r>
              <w:rPr>
                <w:noProof/>
                <w:webHidden/>
              </w:rPr>
              <w:fldChar w:fldCharType="end"/>
            </w:r>
          </w:hyperlink>
        </w:p>
        <w:p w:rsidR="00AF3E4C" w:rsidRDefault="00AF3E4C">
          <w:pPr>
            <w:pStyle w:val="TDC1"/>
            <w:rPr>
              <w:noProof/>
              <w:lang w:val="es-MX" w:eastAsia="es-MX"/>
            </w:rPr>
          </w:pPr>
          <w:hyperlink w:anchor="_Toc371516082" w:history="1">
            <w:r w:rsidRPr="00CD0BDE">
              <w:rPr>
                <w:rStyle w:val="Hipervnculo"/>
                <w:rFonts w:ascii="Arial" w:hAnsi="Arial" w:cs="Arial"/>
                <w:noProof/>
              </w:rPr>
              <w:t>CONCLUSIONES Y SUGERENCIAS</w:t>
            </w:r>
            <w:r>
              <w:rPr>
                <w:noProof/>
                <w:webHidden/>
              </w:rPr>
              <w:tab/>
            </w:r>
            <w:r>
              <w:rPr>
                <w:noProof/>
                <w:webHidden/>
              </w:rPr>
              <w:fldChar w:fldCharType="begin"/>
            </w:r>
            <w:r>
              <w:rPr>
                <w:noProof/>
                <w:webHidden/>
              </w:rPr>
              <w:instrText xml:space="preserve"> PAGEREF _Toc371516082 \h </w:instrText>
            </w:r>
            <w:r>
              <w:rPr>
                <w:noProof/>
                <w:webHidden/>
              </w:rPr>
            </w:r>
            <w:r>
              <w:rPr>
                <w:noProof/>
                <w:webHidden/>
              </w:rPr>
              <w:fldChar w:fldCharType="separate"/>
            </w:r>
            <w:r>
              <w:rPr>
                <w:noProof/>
                <w:webHidden/>
              </w:rPr>
              <w:t>162</w:t>
            </w:r>
            <w:r>
              <w:rPr>
                <w:noProof/>
                <w:webHidden/>
              </w:rPr>
              <w:fldChar w:fldCharType="end"/>
            </w:r>
          </w:hyperlink>
        </w:p>
        <w:p w:rsidR="00AF3E4C" w:rsidRDefault="00AF3E4C">
          <w:pPr>
            <w:pStyle w:val="TDC2"/>
            <w:rPr>
              <w:rFonts w:asciiTheme="minorHAnsi" w:hAnsiTheme="minorHAnsi" w:cstheme="minorBidi"/>
              <w:b w:val="0"/>
              <w:lang w:val="es-MX" w:eastAsia="es-MX"/>
            </w:rPr>
          </w:pPr>
          <w:hyperlink w:anchor="_Toc371516083" w:history="1">
            <w:r w:rsidRPr="00CD0BDE">
              <w:rPr>
                <w:rStyle w:val="Hipervnculo"/>
              </w:rPr>
              <w:t>Conclusiones</w:t>
            </w:r>
            <w:r>
              <w:rPr>
                <w:webHidden/>
              </w:rPr>
              <w:tab/>
            </w:r>
            <w:r>
              <w:rPr>
                <w:webHidden/>
              </w:rPr>
              <w:fldChar w:fldCharType="begin"/>
            </w:r>
            <w:r>
              <w:rPr>
                <w:webHidden/>
              </w:rPr>
              <w:instrText xml:space="preserve"> PAGEREF _Toc371516083 \h </w:instrText>
            </w:r>
            <w:r>
              <w:rPr>
                <w:webHidden/>
              </w:rPr>
            </w:r>
            <w:r>
              <w:rPr>
                <w:webHidden/>
              </w:rPr>
              <w:fldChar w:fldCharType="separate"/>
            </w:r>
            <w:r>
              <w:rPr>
                <w:webHidden/>
              </w:rPr>
              <w:t>163</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6084" w:history="1">
            <w:r w:rsidRPr="00CD0BDE">
              <w:rPr>
                <w:rStyle w:val="Hipervnculo"/>
              </w:rPr>
              <w:t>Sugerencias</w:t>
            </w:r>
            <w:r>
              <w:rPr>
                <w:webHidden/>
              </w:rPr>
              <w:tab/>
            </w:r>
            <w:r>
              <w:rPr>
                <w:webHidden/>
              </w:rPr>
              <w:fldChar w:fldCharType="begin"/>
            </w:r>
            <w:r>
              <w:rPr>
                <w:webHidden/>
              </w:rPr>
              <w:instrText xml:space="preserve"> PAGEREF _Toc371516084 \h </w:instrText>
            </w:r>
            <w:r>
              <w:rPr>
                <w:webHidden/>
              </w:rPr>
            </w:r>
            <w:r>
              <w:rPr>
                <w:webHidden/>
              </w:rPr>
              <w:fldChar w:fldCharType="separate"/>
            </w:r>
            <w:r>
              <w:rPr>
                <w:webHidden/>
              </w:rPr>
              <w:t>165</w:t>
            </w:r>
            <w:r>
              <w:rPr>
                <w:webHidden/>
              </w:rPr>
              <w:fldChar w:fldCharType="end"/>
            </w:r>
          </w:hyperlink>
        </w:p>
        <w:p w:rsidR="00AF3E4C" w:rsidRDefault="00AF3E4C">
          <w:pPr>
            <w:pStyle w:val="TDC2"/>
            <w:rPr>
              <w:rFonts w:asciiTheme="minorHAnsi" w:hAnsiTheme="minorHAnsi" w:cstheme="minorBidi"/>
              <w:b w:val="0"/>
              <w:lang w:val="es-MX" w:eastAsia="es-MX"/>
            </w:rPr>
          </w:pPr>
          <w:hyperlink w:anchor="_Toc371516085" w:history="1">
            <w:r w:rsidRPr="00CD0BDE">
              <w:rPr>
                <w:rStyle w:val="Hipervnculo"/>
              </w:rPr>
              <w:t>Anexos</w:t>
            </w:r>
            <w:r>
              <w:rPr>
                <w:webHidden/>
              </w:rPr>
              <w:tab/>
            </w:r>
            <w:r>
              <w:rPr>
                <w:webHidden/>
              </w:rPr>
              <w:fldChar w:fldCharType="begin"/>
            </w:r>
            <w:r>
              <w:rPr>
                <w:webHidden/>
              </w:rPr>
              <w:instrText xml:space="preserve"> PAGEREF _Toc371516085 \h </w:instrText>
            </w:r>
            <w:r>
              <w:rPr>
                <w:webHidden/>
              </w:rPr>
            </w:r>
            <w:r>
              <w:rPr>
                <w:webHidden/>
              </w:rPr>
              <w:fldChar w:fldCharType="separate"/>
            </w:r>
            <w:r>
              <w:rPr>
                <w:webHidden/>
              </w:rPr>
              <w:t>165</w:t>
            </w:r>
            <w:r>
              <w:rPr>
                <w:webHidden/>
              </w:rPr>
              <w:fldChar w:fldCharType="end"/>
            </w:r>
          </w:hyperlink>
        </w:p>
        <w:p w:rsidR="00AF3E4C" w:rsidRDefault="00AF3E4C">
          <w:pPr>
            <w:pStyle w:val="TDC1"/>
            <w:rPr>
              <w:noProof/>
              <w:lang w:val="es-MX" w:eastAsia="es-MX"/>
            </w:rPr>
          </w:pPr>
          <w:hyperlink w:anchor="_Toc371516086" w:history="1">
            <w:r w:rsidRPr="00CD0BDE">
              <w:rPr>
                <w:rStyle w:val="Hipervnculo"/>
                <w:rFonts w:ascii="Arial" w:hAnsi="Arial" w:cs="Arial"/>
                <w:noProof/>
              </w:rPr>
              <w:t>Bibliografía</w:t>
            </w:r>
            <w:r>
              <w:rPr>
                <w:noProof/>
                <w:webHidden/>
              </w:rPr>
              <w:tab/>
            </w:r>
            <w:r>
              <w:rPr>
                <w:noProof/>
                <w:webHidden/>
              </w:rPr>
              <w:fldChar w:fldCharType="begin"/>
            </w:r>
            <w:r>
              <w:rPr>
                <w:noProof/>
                <w:webHidden/>
              </w:rPr>
              <w:instrText xml:space="preserve"> PAGEREF _Toc371516086 \h </w:instrText>
            </w:r>
            <w:r>
              <w:rPr>
                <w:noProof/>
                <w:webHidden/>
              </w:rPr>
            </w:r>
            <w:r>
              <w:rPr>
                <w:noProof/>
                <w:webHidden/>
              </w:rPr>
              <w:fldChar w:fldCharType="separate"/>
            </w:r>
            <w:r>
              <w:rPr>
                <w:noProof/>
                <w:webHidden/>
              </w:rPr>
              <w:t>181</w:t>
            </w:r>
            <w:r>
              <w:rPr>
                <w:noProof/>
                <w:webHidden/>
              </w:rPr>
              <w:fldChar w:fldCharType="end"/>
            </w:r>
          </w:hyperlink>
        </w:p>
        <w:p w:rsidR="00D26C14" w:rsidRPr="00CE3F93" w:rsidRDefault="00D26C14">
          <w:pPr>
            <w:rPr>
              <w:rFonts w:ascii="Arial" w:hAnsi="Arial" w:cs="Arial"/>
            </w:rPr>
          </w:pPr>
          <w:r w:rsidRPr="009D57EA">
            <w:rPr>
              <w:rFonts w:ascii="Arial" w:hAnsi="Arial" w:cs="Arial"/>
              <w:b/>
              <w:bCs/>
              <w:color w:val="000000" w:themeColor="text1"/>
            </w:rPr>
            <w:fldChar w:fldCharType="end"/>
          </w:r>
        </w:p>
      </w:sdtContent>
    </w:sdt>
    <w:p w:rsidR="00FD3425" w:rsidRPr="00CE3F93" w:rsidRDefault="00FD3425" w:rsidP="00D26C14">
      <w:pPr>
        <w:rPr>
          <w:rFonts w:ascii="Arial" w:hAnsi="Arial" w:cs="Arial"/>
          <w:b/>
          <w:sz w:val="24"/>
          <w:szCs w:val="24"/>
        </w:rPr>
      </w:pPr>
      <w:r w:rsidRPr="00CE3F93">
        <w:rPr>
          <w:rFonts w:ascii="Arial" w:hAnsi="Arial" w:cs="Arial"/>
          <w:b/>
          <w:sz w:val="24"/>
          <w:szCs w:val="24"/>
        </w:rPr>
        <w:br w:type="page"/>
      </w:r>
    </w:p>
    <w:p w:rsidR="00F6225E" w:rsidRPr="00AF3E4C" w:rsidRDefault="00CB5F48" w:rsidP="00CB5F48">
      <w:pPr>
        <w:jc w:val="center"/>
        <w:rPr>
          <w:rFonts w:ascii="Arial" w:hAnsi="Arial" w:cs="Arial"/>
          <w:b/>
          <w:sz w:val="40"/>
          <w:szCs w:val="24"/>
        </w:rPr>
      </w:pPr>
      <w:bookmarkStart w:id="0" w:name="_Toc353580484"/>
      <w:r w:rsidRPr="00AF3E4C">
        <w:rPr>
          <w:rFonts w:ascii="Arial" w:hAnsi="Arial" w:cs="Arial"/>
          <w:b/>
          <w:sz w:val="40"/>
          <w:szCs w:val="24"/>
        </w:rPr>
        <w:lastRenderedPageBreak/>
        <w:t>INTRODUCCION</w:t>
      </w:r>
      <w:bookmarkStart w:id="1" w:name="_GoBack"/>
      <w:bookmarkEnd w:id="1"/>
    </w:p>
    <w:p w:rsidR="00CB5F48" w:rsidRPr="002E2803" w:rsidRDefault="00CB5F48" w:rsidP="00CB5F48">
      <w:pPr>
        <w:jc w:val="both"/>
        <w:rPr>
          <w:rFonts w:ascii="Arial" w:hAnsi="Arial" w:cs="Arial"/>
          <w:sz w:val="24"/>
          <w:szCs w:val="24"/>
          <w:shd w:val="clear" w:color="auto" w:fill="FFFFFF"/>
        </w:rPr>
      </w:pPr>
    </w:p>
    <w:p w:rsidR="00CB5F48" w:rsidRPr="002E2803" w:rsidRDefault="00CB5F48" w:rsidP="00CB5F48">
      <w:pPr>
        <w:jc w:val="both"/>
        <w:rPr>
          <w:rFonts w:ascii="Arial" w:hAnsi="Arial" w:cs="Arial"/>
          <w:sz w:val="24"/>
          <w:szCs w:val="24"/>
          <w:shd w:val="clear" w:color="auto" w:fill="FFFFFF"/>
        </w:rPr>
      </w:pPr>
      <w:r w:rsidRPr="002E2803">
        <w:rPr>
          <w:rFonts w:ascii="Arial" w:hAnsi="Arial" w:cs="Arial"/>
          <w:sz w:val="24"/>
          <w:szCs w:val="24"/>
          <w:shd w:val="clear" w:color="auto" w:fill="FFFFFF"/>
        </w:rPr>
        <w:t>Las casas de empeño han operado por varios siglos tanto en oriente como en occidente, variando en su forma de operación así como su fundación y estatutos bajo los que se rigen.</w:t>
      </w:r>
      <w:r w:rsidRPr="002E2803">
        <w:rPr>
          <w:rFonts w:ascii="Arial" w:hAnsi="Arial" w:cs="Arial"/>
          <w:sz w:val="24"/>
          <w:szCs w:val="24"/>
        </w:rPr>
        <w:br/>
      </w:r>
      <w:r w:rsidRPr="002E2803">
        <w:rPr>
          <w:rFonts w:ascii="Arial" w:hAnsi="Arial" w:cs="Arial"/>
          <w:sz w:val="24"/>
          <w:szCs w:val="24"/>
        </w:rPr>
        <w:br/>
      </w:r>
      <w:r w:rsidRPr="002E2803">
        <w:rPr>
          <w:rFonts w:ascii="Arial" w:hAnsi="Arial" w:cs="Arial"/>
          <w:sz w:val="24"/>
          <w:szCs w:val="24"/>
          <w:shd w:val="clear" w:color="auto" w:fill="FFFFFF"/>
        </w:rPr>
        <w:t>En México, al término de su Revolución, en junio de 1921, la Junta de Beneficencia Privada (dependiente de la Secretaría de Gobernación) inicia la supervisión de las operaciones de las casas de empeño existiendo también en la rama de préstamos con garantía prendaria, empresas privadas, con el propósito de desarrollar y operar franquicias en todo el país, otorgando créditos prendarios.</w:t>
      </w:r>
      <w:r w:rsidRPr="002E2803">
        <w:rPr>
          <w:rFonts w:ascii="Arial" w:hAnsi="Arial" w:cs="Arial"/>
          <w:sz w:val="24"/>
          <w:szCs w:val="24"/>
        </w:rPr>
        <w:br/>
      </w:r>
      <w:r w:rsidRPr="002E2803">
        <w:rPr>
          <w:rFonts w:ascii="Arial" w:hAnsi="Arial" w:cs="Arial"/>
          <w:sz w:val="24"/>
          <w:szCs w:val="24"/>
        </w:rPr>
        <w:br/>
      </w:r>
      <w:r w:rsidRPr="002E2803">
        <w:rPr>
          <w:rFonts w:ascii="Arial" w:hAnsi="Arial" w:cs="Arial"/>
          <w:sz w:val="24"/>
          <w:szCs w:val="24"/>
          <w:shd w:val="clear" w:color="auto" w:fill="FFFFFF"/>
        </w:rPr>
        <w:t>La figura de las</w:t>
      </w:r>
      <w:r w:rsidRPr="002E2803">
        <w:rPr>
          <w:rStyle w:val="apple-converted-space"/>
          <w:rFonts w:ascii="Arial" w:hAnsi="Arial" w:cs="Arial"/>
          <w:sz w:val="24"/>
          <w:szCs w:val="24"/>
          <w:shd w:val="clear" w:color="auto" w:fill="FFFFFF"/>
        </w:rPr>
        <w:t> </w:t>
      </w:r>
      <w:r w:rsidRPr="002E2803">
        <w:rPr>
          <w:rStyle w:val="Textoennegrita"/>
          <w:rFonts w:ascii="Arial" w:hAnsi="Arial" w:cs="Arial"/>
          <w:b w:val="0"/>
          <w:sz w:val="24"/>
          <w:szCs w:val="24"/>
          <w:shd w:val="clear" w:color="auto" w:fill="FFFFFF"/>
        </w:rPr>
        <w:t>Instituciones de Asistencia Privada</w:t>
      </w:r>
      <w:r w:rsidRPr="002E2803">
        <w:rPr>
          <w:rStyle w:val="apple-converted-space"/>
          <w:rFonts w:ascii="Arial" w:hAnsi="Arial" w:cs="Arial"/>
          <w:sz w:val="24"/>
          <w:szCs w:val="24"/>
          <w:shd w:val="clear" w:color="auto" w:fill="FFFFFF"/>
        </w:rPr>
        <w:t> </w:t>
      </w:r>
      <w:r w:rsidRPr="002E2803">
        <w:rPr>
          <w:rFonts w:ascii="Arial" w:hAnsi="Arial" w:cs="Arial"/>
          <w:sz w:val="24"/>
          <w:szCs w:val="24"/>
          <w:shd w:val="clear" w:color="auto" w:fill="FFFFFF"/>
        </w:rPr>
        <w:t>encuentra su fundamento jurídico en la fracción tercera del artículo 27 Constitucional, en donde se reconoce la existencia de Instituciones de Beneficencia Privada, cuyo objeto sea el auxilio de los necesitados, la investigación científica, la difusión de la enseñanza, la ayuda recíproca de los asociados o cualquier otro objeto lícito, dando la base del concepto que maneja la Ley especial que las regula, la Ley de Instituciones de Asistencia Privada para el Distrito Federal.</w:t>
      </w:r>
    </w:p>
    <w:p w:rsidR="00CB5F48" w:rsidRPr="002E2803" w:rsidRDefault="00CB5F48" w:rsidP="00CB5F48">
      <w:pPr>
        <w:shd w:val="clear" w:color="auto" w:fill="FFFFFF"/>
        <w:spacing w:before="120" w:after="120" w:line="240" w:lineRule="auto"/>
        <w:jc w:val="both"/>
        <w:rPr>
          <w:rFonts w:ascii="Arial" w:eastAsia="Times New Roman" w:hAnsi="Arial" w:cs="Arial"/>
          <w:sz w:val="24"/>
          <w:szCs w:val="24"/>
          <w:lang w:eastAsia="es-MX"/>
        </w:rPr>
      </w:pPr>
      <w:r w:rsidRPr="002E2803">
        <w:rPr>
          <w:rFonts w:ascii="Arial" w:eastAsia="Times New Roman" w:hAnsi="Arial" w:cs="Arial"/>
          <w:sz w:val="24"/>
          <w:szCs w:val="24"/>
          <w:lang w:eastAsia="es-MX"/>
        </w:rPr>
        <w:t>Algunas leyes definen a las </w:t>
      </w:r>
      <w:r w:rsidRPr="002E2803">
        <w:rPr>
          <w:rFonts w:ascii="Arial" w:eastAsia="Times New Roman" w:hAnsi="Arial" w:cs="Arial"/>
          <w:bCs/>
          <w:sz w:val="24"/>
          <w:szCs w:val="24"/>
          <w:lang w:eastAsia="es-MX"/>
        </w:rPr>
        <w:t>Instituciones de Asistencia Privada</w:t>
      </w:r>
      <w:r w:rsidRPr="002E2803">
        <w:rPr>
          <w:rFonts w:ascii="Arial" w:eastAsia="Times New Roman" w:hAnsi="Arial" w:cs="Arial"/>
          <w:sz w:val="24"/>
          <w:szCs w:val="24"/>
          <w:lang w:eastAsia="es-MX"/>
        </w:rPr>
        <w:t> como “entidades con personalidad jurídica y patrimonio propio, sin propósito de lucro que, con bienes de propiedad particular ejecutan actos de asistencia social sin designar individualmente a los beneficiarios”, mientras que otras las definen en términos generales como aquellas que por voluntad de los particulares, sin propósito de lucro, a favor de individuos o de la sociedad, se constituyan con el siguiente objeto:</w:t>
      </w:r>
    </w:p>
    <w:p w:rsidR="00CB5F48" w:rsidRPr="002E2803" w:rsidRDefault="00CB5F48" w:rsidP="00CB5F48">
      <w:pPr>
        <w:numPr>
          <w:ilvl w:val="0"/>
          <w:numId w:val="96"/>
        </w:numPr>
        <w:shd w:val="clear" w:color="auto" w:fill="FFFFFF"/>
        <w:spacing w:after="0" w:line="240" w:lineRule="auto"/>
        <w:ind w:left="480"/>
        <w:jc w:val="both"/>
        <w:rPr>
          <w:rFonts w:ascii="Arial" w:eastAsia="Times New Roman" w:hAnsi="Arial" w:cs="Arial"/>
          <w:sz w:val="24"/>
          <w:szCs w:val="24"/>
          <w:lang w:eastAsia="es-MX"/>
        </w:rPr>
      </w:pPr>
      <w:r w:rsidRPr="002E2803">
        <w:rPr>
          <w:rFonts w:ascii="Arial" w:eastAsia="Times New Roman" w:hAnsi="Arial" w:cs="Arial"/>
          <w:sz w:val="24"/>
          <w:szCs w:val="24"/>
          <w:lang w:eastAsia="es-MX"/>
        </w:rPr>
        <w:t>Ayudar al débil o al marginado y/o</w:t>
      </w:r>
    </w:p>
    <w:p w:rsidR="00CB5F48" w:rsidRPr="002E2803" w:rsidRDefault="00CB5F48" w:rsidP="00CB5F48">
      <w:pPr>
        <w:numPr>
          <w:ilvl w:val="0"/>
          <w:numId w:val="96"/>
        </w:numPr>
        <w:shd w:val="clear" w:color="auto" w:fill="FFFFFF"/>
        <w:spacing w:after="0" w:line="240" w:lineRule="auto"/>
        <w:ind w:left="480"/>
        <w:jc w:val="both"/>
        <w:rPr>
          <w:rFonts w:ascii="Arial" w:eastAsia="Times New Roman" w:hAnsi="Arial" w:cs="Arial"/>
          <w:sz w:val="24"/>
          <w:szCs w:val="24"/>
          <w:lang w:eastAsia="es-MX"/>
        </w:rPr>
      </w:pPr>
      <w:r w:rsidRPr="002E2803">
        <w:rPr>
          <w:rFonts w:ascii="Arial" w:eastAsia="Times New Roman" w:hAnsi="Arial" w:cs="Arial"/>
          <w:sz w:val="24"/>
          <w:szCs w:val="24"/>
          <w:lang w:eastAsia="es-MX"/>
        </w:rPr>
        <w:t>Promover la superación del hombre, independientemente de su condición económica o social y/o,</w:t>
      </w:r>
    </w:p>
    <w:p w:rsidR="00CB5F48" w:rsidRPr="002E2803" w:rsidRDefault="00CB5F48" w:rsidP="00CB5F48">
      <w:pPr>
        <w:numPr>
          <w:ilvl w:val="0"/>
          <w:numId w:val="96"/>
        </w:numPr>
        <w:shd w:val="clear" w:color="auto" w:fill="FFFFFF"/>
        <w:spacing w:after="0" w:line="240" w:lineRule="auto"/>
        <w:ind w:left="480"/>
        <w:jc w:val="both"/>
        <w:rPr>
          <w:rFonts w:ascii="Arial" w:eastAsia="Times New Roman" w:hAnsi="Arial" w:cs="Arial"/>
          <w:sz w:val="24"/>
          <w:szCs w:val="24"/>
          <w:lang w:eastAsia="es-MX"/>
        </w:rPr>
      </w:pPr>
      <w:r w:rsidRPr="002E2803">
        <w:rPr>
          <w:rFonts w:ascii="Arial" w:eastAsia="Times New Roman" w:hAnsi="Arial" w:cs="Arial"/>
          <w:sz w:val="24"/>
          <w:szCs w:val="24"/>
          <w:lang w:eastAsia="es-MX"/>
        </w:rPr>
        <w:t>Coadyuvar al mejoramiento de las condiciones de la comunidad y del medio ambiente.</w:t>
      </w:r>
    </w:p>
    <w:p w:rsidR="00CB5F48" w:rsidRDefault="00CB5F48" w:rsidP="00CB5F48">
      <w:pPr>
        <w:jc w:val="both"/>
        <w:rPr>
          <w:rFonts w:ascii="Arial" w:hAnsi="Arial" w:cs="Arial"/>
          <w:sz w:val="24"/>
          <w:szCs w:val="24"/>
        </w:rPr>
      </w:pPr>
    </w:p>
    <w:p w:rsidR="00CB5F48" w:rsidRDefault="00CB5F48" w:rsidP="00CB5F48">
      <w:pPr>
        <w:jc w:val="both"/>
        <w:rPr>
          <w:rFonts w:ascii="Arial" w:hAnsi="Arial" w:cs="Arial"/>
          <w:sz w:val="24"/>
          <w:szCs w:val="24"/>
        </w:rPr>
      </w:pPr>
      <w:r>
        <w:rPr>
          <w:rFonts w:ascii="Arial" w:hAnsi="Arial" w:cs="Arial"/>
          <w:sz w:val="24"/>
          <w:szCs w:val="24"/>
        </w:rPr>
        <w:t>Mas a delante adentrándonos en el trabajo estaré especificando la sistematización, aplicación contable así mismo como los antecedentes de la planeación, su marco legal y catálogos de cuenta, junto con la guía contabilizadora sobre la cual se rige el funcionamiento de una casa de empeño.</w:t>
      </w:r>
    </w:p>
    <w:p w:rsidR="00CB5F48" w:rsidRDefault="00CB5F48" w:rsidP="00CB5F48"/>
    <w:p w:rsidR="00F6225E" w:rsidRDefault="00F6225E" w:rsidP="00F6225E">
      <w:r>
        <w:br w:type="page"/>
      </w:r>
    </w:p>
    <w:p w:rsidR="004A778E" w:rsidRDefault="004A778E">
      <w:pPr>
        <w:rPr>
          <w:rFonts w:ascii="Arial" w:hAnsi="Arial" w:cs="Arial"/>
          <w:sz w:val="24"/>
          <w:szCs w:val="24"/>
        </w:rPr>
      </w:pPr>
    </w:p>
    <w:p w:rsidR="004A778E" w:rsidRDefault="004A778E">
      <w:pPr>
        <w:rPr>
          <w:rFonts w:ascii="Arial" w:hAnsi="Arial" w:cs="Arial"/>
          <w:sz w:val="24"/>
          <w:szCs w:val="24"/>
        </w:rPr>
      </w:pPr>
    </w:p>
    <w:p w:rsidR="004A778E" w:rsidRDefault="004A778E">
      <w:pPr>
        <w:rPr>
          <w:rFonts w:ascii="Arial" w:hAnsi="Arial" w:cs="Arial"/>
          <w:sz w:val="24"/>
          <w:szCs w:val="24"/>
        </w:rPr>
      </w:pPr>
    </w:p>
    <w:p w:rsidR="004A778E" w:rsidRDefault="004A778E">
      <w:pPr>
        <w:rPr>
          <w:rFonts w:ascii="Arial" w:hAnsi="Arial" w:cs="Arial"/>
          <w:sz w:val="24"/>
          <w:szCs w:val="24"/>
        </w:rPr>
      </w:pPr>
    </w:p>
    <w:p w:rsidR="004A778E" w:rsidRDefault="004A778E">
      <w:pPr>
        <w:rPr>
          <w:rFonts w:ascii="Arial" w:hAnsi="Arial" w:cs="Arial"/>
          <w:sz w:val="24"/>
          <w:szCs w:val="24"/>
        </w:rPr>
      </w:pPr>
    </w:p>
    <w:p w:rsidR="004A778E" w:rsidRDefault="004A778E">
      <w:pPr>
        <w:rPr>
          <w:rFonts w:ascii="Arial" w:hAnsi="Arial" w:cs="Arial"/>
          <w:sz w:val="24"/>
          <w:szCs w:val="24"/>
        </w:rPr>
      </w:pPr>
    </w:p>
    <w:p w:rsidR="004A778E" w:rsidRDefault="004A778E">
      <w:pPr>
        <w:rPr>
          <w:rFonts w:ascii="Arial" w:hAnsi="Arial" w:cs="Arial"/>
          <w:sz w:val="24"/>
          <w:szCs w:val="24"/>
        </w:rPr>
      </w:pPr>
    </w:p>
    <w:p w:rsidR="004A778E" w:rsidRPr="009D57EA" w:rsidRDefault="004A778E">
      <w:pPr>
        <w:rPr>
          <w:rFonts w:ascii="Arial" w:hAnsi="Arial" w:cs="Arial"/>
          <w:color w:val="000000" w:themeColor="text1"/>
          <w:sz w:val="24"/>
          <w:szCs w:val="24"/>
        </w:rPr>
      </w:pPr>
    </w:p>
    <w:p w:rsidR="004A778E" w:rsidRPr="009D57EA" w:rsidRDefault="004A778E">
      <w:pPr>
        <w:rPr>
          <w:rFonts w:ascii="Arial" w:hAnsi="Arial" w:cs="Arial"/>
          <w:color w:val="000000" w:themeColor="text1"/>
          <w:sz w:val="24"/>
          <w:szCs w:val="24"/>
        </w:rPr>
      </w:pPr>
    </w:p>
    <w:p w:rsidR="004A778E" w:rsidRPr="009D57EA" w:rsidRDefault="004A778E" w:rsidP="004A778E">
      <w:pPr>
        <w:pStyle w:val="Ttulo1"/>
        <w:jc w:val="center"/>
        <w:rPr>
          <w:rFonts w:ascii="Arial" w:hAnsi="Arial" w:cs="Arial"/>
          <w:color w:val="000000" w:themeColor="text1"/>
          <w:sz w:val="56"/>
          <w:szCs w:val="24"/>
        </w:rPr>
      </w:pPr>
      <w:bookmarkStart w:id="2" w:name="_Toc371515936"/>
      <w:r w:rsidRPr="009D57EA">
        <w:rPr>
          <w:rFonts w:ascii="Arial" w:hAnsi="Arial" w:cs="Arial"/>
          <w:color w:val="000000" w:themeColor="text1"/>
          <w:sz w:val="56"/>
          <w:szCs w:val="24"/>
        </w:rPr>
        <w:t>CAPÍTULO I</w:t>
      </w:r>
      <w:bookmarkEnd w:id="2"/>
    </w:p>
    <w:p w:rsidR="004A778E" w:rsidRDefault="004A778E" w:rsidP="004A778E">
      <w:pPr>
        <w:pStyle w:val="Ttulo1"/>
        <w:jc w:val="center"/>
        <w:rPr>
          <w:rFonts w:ascii="Arial" w:hAnsi="Arial" w:cs="Arial"/>
          <w:b w:val="0"/>
          <w:bCs w:val="0"/>
          <w:sz w:val="24"/>
          <w:szCs w:val="24"/>
        </w:rPr>
      </w:pPr>
      <w:bookmarkStart w:id="3" w:name="_Toc371515937"/>
      <w:r w:rsidRPr="009D57EA">
        <w:rPr>
          <w:rFonts w:ascii="Arial" w:hAnsi="Arial" w:cs="Arial"/>
          <w:color w:val="000000" w:themeColor="text1"/>
          <w:sz w:val="56"/>
          <w:szCs w:val="24"/>
        </w:rPr>
        <w:t>MARCO METODOLÓGICO</w:t>
      </w:r>
      <w:bookmarkEnd w:id="3"/>
      <w:r w:rsidRPr="009D57EA">
        <w:rPr>
          <w:rFonts w:ascii="Arial" w:hAnsi="Arial" w:cs="Arial"/>
          <w:color w:val="000000" w:themeColor="text1"/>
          <w:sz w:val="56"/>
          <w:szCs w:val="24"/>
        </w:rPr>
        <w:t xml:space="preserve"> </w:t>
      </w:r>
      <w:r w:rsidRPr="009D57EA">
        <w:rPr>
          <w:rFonts w:ascii="Arial" w:hAnsi="Arial" w:cs="Arial"/>
          <w:color w:val="000000" w:themeColor="text1"/>
          <w:sz w:val="24"/>
          <w:szCs w:val="24"/>
        </w:rPr>
        <w:br w:type="page"/>
      </w:r>
    </w:p>
    <w:p w:rsidR="00D34139" w:rsidRPr="00CE3F93" w:rsidRDefault="00DA1924" w:rsidP="00670F5B">
      <w:pPr>
        <w:pStyle w:val="Ttulo2"/>
        <w:rPr>
          <w:rFonts w:ascii="Arial" w:hAnsi="Arial" w:cs="Arial"/>
          <w:color w:val="auto"/>
          <w:sz w:val="24"/>
          <w:szCs w:val="24"/>
        </w:rPr>
      </w:pPr>
      <w:bookmarkStart w:id="4" w:name="_Toc353580485"/>
      <w:bookmarkStart w:id="5" w:name="_Toc371515938"/>
      <w:bookmarkEnd w:id="0"/>
      <w:r>
        <w:rPr>
          <w:rFonts w:ascii="Arial" w:hAnsi="Arial" w:cs="Arial"/>
          <w:color w:val="auto"/>
          <w:sz w:val="24"/>
          <w:szCs w:val="24"/>
        </w:rPr>
        <w:lastRenderedPageBreak/>
        <w:t xml:space="preserve">1.1 </w:t>
      </w:r>
      <w:r w:rsidR="00D34139" w:rsidRPr="00CE3F93">
        <w:rPr>
          <w:rFonts w:ascii="Arial" w:hAnsi="Arial" w:cs="Arial"/>
          <w:color w:val="auto"/>
          <w:sz w:val="24"/>
          <w:szCs w:val="24"/>
        </w:rPr>
        <w:t>Título</w:t>
      </w:r>
      <w:bookmarkEnd w:id="4"/>
      <w:bookmarkEnd w:id="5"/>
    </w:p>
    <w:p w:rsidR="00D34139" w:rsidRPr="00CE3F93" w:rsidRDefault="003F0AAA" w:rsidP="00D34139">
      <w:pPr>
        <w:spacing w:line="480" w:lineRule="auto"/>
        <w:jc w:val="both"/>
        <w:rPr>
          <w:rFonts w:ascii="Arial" w:hAnsi="Arial" w:cs="Arial"/>
          <w:sz w:val="24"/>
          <w:szCs w:val="24"/>
        </w:rPr>
      </w:pPr>
      <w:r w:rsidRPr="00CE3F93">
        <w:rPr>
          <w:rFonts w:ascii="Arial" w:hAnsi="Arial" w:cs="Arial"/>
          <w:sz w:val="24"/>
          <w:szCs w:val="24"/>
        </w:rPr>
        <w:t>Creación de una casa de empeño y su aplicación contable</w:t>
      </w:r>
    </w:p>
    <w:p w:rsidR="00D34139" w:rsidRPr="00CE3F93" w:rsidRDefault="00DA1924" w:rsidP="00670F5B">
      <w:pPr>
        <w:pStyle w:val="Ttulo2"/>
        <w:rPr>
          <w:rFonts w:ascii="Arial" w:hAnsi="Arial" w:cs="Arial"/>
          <w:color w:val="auto"/>
          <w:sz w:val="24"/>
          <w:szCs w:val="24"/>
        </w:rPr>
      </w:pPr>
      <w:bookmarkStart w:id="6" w:name="_Toc353580486"/>
      <w:bookmarkStart w:id="7" w:name="_Toc371515939"/>
      <w:r>
        <w:rPr>
          <w:rFonts w:ascii="Arial" w:hAnsi="Arial" w:cs="Arial"/>
          <w:color w:val="auto"/>
          <w:sz w:val="24"/>
          <w:szCs w:val="24"/>
        </w:rPr>
        <w:t xml:space="preserve">1.2 </w:t>
      </w:r>
      <w:r w:rsidR="00D34139" w:rsidRPr="00CE3F93">
        <w:rPr>
          <w:rFonts w:ascii="Arial" w:hAnsi="Arial" w:cs="Arial"/>
          <w:color w:val="auto"/>
          <w:sz w:val="24"/>
          <w:szCs w:val="24"/>
        </w:rPr>
        <w:t>Objetivo</w:t>
      </w:r>
      <w:bookmarkEnd w:id="6"/>
      <w:bookmarkEnd w:id="7"/>
    </w:p>
    <w:p w:rsidR="007C48A6" w:rsidRPr="00CE3F93" w:rsidRDefault="007C48A6" w:rsidP="007C48A6">
      <w:pPr>
        <w:spacing w:line="480" w:lineRule="auto"/>
        <w:jc w:val="both"/>
        <w:rPr>
          <w:rFonts w:ascii="Arial" w:hAnsi="Arial" w:cs="Arial"/>
          <w:sz w:val="24"/>
          <w:szCs w:val="24"/>
        </w:rPr>
      </w:pPr>
      <w:r w:rsidRPr="00CE3F93">
        <w:rPr>
          <w:rFonts w:ascii="Arial" w:hAnsi="Arial" w:cs="Arial"/>
          <w:sz w:val="24"/>
          <w:szCs w:val="24"/>
        </w:rPr>
        <w:t>Describir la aplicación contable necesaria para la construcción de una casa de empeño</w:t>
      </w:r>
    </w:p>
    <w:p w:rsidR="00D34139" w:rsidRPr="00CE3F93" w:rsidRDefault="00DA1924" w:rsidP="00670F5B">
      <w:pPr>
        <w:pStyle w:val="Prrafodelista"/>
        <w:ind w:left="0"/>
        <w:outlineLvl w:val="1"/>
        <w:rPr>
          <w:rFonts w:ascii="Arial" w:hAnsi="Arial" w:cs="Arial"/>
          <w:b/>
          <w:sz w:val="24"/>
          <w:szCs w:val="24"/>
        </w:rPr>
      </w:pPr>
      <w:bookmarkStart w:id="8" w:name="_Toc353580487"/>
      <w:bookmarkStart w:id="9" w:name="_Toc371515940"/>
      <w:r>
        <w:rPr>
          <w:rFonts w:ascii="Arial" w:hAnsi="Arial" w:cs="Arial"/>
          <w:b/>
          <w:sz w:val="24"/>
          <w:szCs w:val="24"/>
        </w:rPr>
        <w:t xml:space="preserve">1.3 </w:t>
      </w:r>
      <w:r w:rsidR="00D34139" w:rsidRPr="00CE3F93">
        <w:rPr>
          <w:rFonts w:ascii="Arial" w:hAnsi="Arial" w:cs="Arial"/>
          <w:b/>
          <w:sz w:val="24"/>
          <w:szCs w:val="24"/>
        </w:rPr>
        <w:t>Planteamiento del problema y pregunta de investigación</w:t>
      </w:r>
      <w:bookmarkEnd w:id="8"/>
      <w:bookmarkEnd w:id="9"/>
    </w:p>
    <w:p w:rsidR="000C08DF" w:rsidRPr="00CE3F93" w:rsidRDefault="000C08DF" w:rsidP="00D34139">
      <w:pPr>
        <w:spacing w:line="480" w:lineRule="auto"/>
        <w:jc w:val="both"/>
        <w:rPr>
          <w:rFonts w:ascii="Arial" w:hAnsi="Arial" w:cs="Arial"/>
          <w:sz w:val="24"/>
          <w:szCs w:val="24"/>
        </w:rPr>
      </w:pPr>
      <w:r w:rsidRPr="00CE3F93">
        <w:rPr>
          <w:rFonts w:ascii="Arial" w:hAnsi="Arial" w:cs="Arial"/>
          <w:sz w:val="24"/>
          <w:szCs w:val="24"/>
        </w:rPr>
        <w:t>En la actualidad, México, se ha caracterizado por sostener una serie de problemáticas que van desde el ámbito político hasta el ámbito económico, dichas problemáticas han ocasionado una inestabilidad que impide o dificulta en la mayoría de las veces, obtener los medios económicos necesarios para poder subsistir.</w:t>
      </w:r>
    </w:p>
    <w:p w:rsidR="00E64404" w:rsidRPr="00CE3F93" w:rsidRDefault="000C08DF" w:rsidP="00D34139">
      <w:pPr>
        <w:spacing w:line="480" w:lineRule="auto"/>
        <w:jc w:val="both"/>
        <w:rPr>
          <w:rFonts w:ascii="Arial" w:hAnsi="Arial" w:cs="Arial"/>
          <w:sz w:val="24"/>
          <w:szCs w:val="24"/>
        </w:rPr>
      </w:pPr>
      <w:r w:rsidRPr="00CE3F93">
        <w:rPr>
          <w:rFonts w:ascii="Arial" w:hAnsi="Arial" w:cs="Arial"/>
          <w:sz w:val="24"/>
          <w:szCs w:val="24"/>
        </w:rPr>
        <w:t xml:space="preserve">Muchas de las familias mexicanas se encuentran en una situación de precariedad, dicha situación les ha conducido a establecer </w:t>
      </w:r>
      <w:r w:rsidR="00DB3DBB" w:rsidRPr="00CE3F93">
        <w:rPr>
          <w:rFonts w:ascii="Arial" w:hAnsi="Arial" w:cs="Arial"/>
          <w:sz w:val="24"/>
          <w:szCs w:val="24"/>
        </w:rPr>
        <w:t xml:space="preserve">soluciones alternativas que les permita obtener ingresos económicos adicionales a los que ya perciben, entre dichas </w:t>
      </w:r>
      <w:r w:rsidR="00D61369" w:rsidRPr="00CE3F93">
        <w:rPr>
          <w:rFonts w:ascii="Arial" w:hAnsi="Arial" w:cs="Arial"/>
          <w:sz w:val="24"/>
          <w:szCs w:val="24"/>
        </w:rPr>
        <w:t>actividades se pueden mencionar;</w:t>
      </w:r>
      <w:r w:rsidR="00DB3DBB" w:rsidRPr="00CE3F93">
        <w:rPr>
          <w:rFonts w:ascii="Arial" w:hAnsi="Arial" w:cs="Arial"/>
          <w:sz w:val="24"/>
          <w:szCs w:val="24"/>
        </w:rPr>
        <w:t xml:space="preserve"> localizar una segunda fuente</w:t>
      </w:r>
      <w:r w:rsidR="00D61369" w:rsidRPr="00CE3F93">
        <w:rPr>
          <w:rFonts w:ascii="Arial" w:hAnsi="Arial" w:cs="Arial"/>
          <w:sz w:val="24"/>
          <w:szCs w:val="24"/>
        </w:rPr>
        <w:t xml:space="preserve"> de empleo, iniciar un negocio propio e incluso, recurren a la solicitud de préstamos a instituciones prendarias</w:t>
      </w:r>
      <w:r w:rsidR="002B5965" w:rsidRPr="00CE3F93">
        <w:rPr>
          <w:rFonts w:ascii="Arial" w:hAnsi="Arial" w:cs="Arial"/>
          <w:sz w:val="24"/>
          <w:szCs w:val="24"/>
        </w:rPr>
        <w:t>.</w:t>
      </w:r>
    </w:p>
    <w:p w:rsidR="009B0B14" w:rsidRPr="00CE3F93" w:rsidRDefault="002B5965" w:rsidP="002B5965">
      <w:pPr>
        <w:spacing w:after="0" w:line="480" w:lineRule="auto"/>
        <w:jc w:val="both"/>
        <w:rPr>
          <w:rFonts w:ascii="Arial" w:eastAsia="Times New Roman" w:hAnsi="Arial" w:cs="Arial"/>
          <w:color w:val="000000"/>
          <w:sz w:val="24"/>
          <w:szCs w:val="24"/>
        </w:rPr>
      </w:pPr>
      <w:r w:rsidRPr="00CE3F93">
        <w:rPr>
          <w:rFonts w:ascii="Arial" w:eastAsia="Times New Roman" w:hAnsi="Arial" w:cs="Arial"/>
          <w:color w:val="000000"/>
          <w:sz w:val="24"/>
          <w:szCs w:val="24"/>
        </w:rPr>
        <w:t>En México se percibe un salario mínimo de 61.38</w:t>
      </w:r>
      <w:r w:rsidRPr="00CE3F93">
        <w:rPr>
          <w:rStyle w:val="Refdenotaalpie"/>
          <w:rFonts w:ascii="Arial" w:eastAsia="Times New Roman" w:hAnsi="Arial" w:cs="Arial"/>
          <w:color w:val="000000"/>
          <w:sz w:val="24"/>
          <w:szCs w:val="24"/>
        </w:rPr>
        <w:footnoteReference w:id="1"/>
      </w:r>
      <w:r w:rsidRPr="00CE3F93">
        <w:rPr>
          <w:rFonts w:ascii="Arial" w:eastAsia="Times New Roman" w:hAnsi="Arial" w:cs="Arial"/>
          <w:color w:val="000000"/>
          <w:sz w:val="24"/>
          <w:szCs w:val="24"/>
        </w:rPr>
        <w:t xml:space="preserve"> pesos para el área geográfica B, esto representa que cada familia que se ubique en esta categoría poseerá un ingreso de 1718.64 pesos mensuales, considerando que la familia se constituye por el promedio de todas las familia en el País, 4.3 integrantes en promedio</w:t>
      </w:r>
      <w:r w:rsidRPr="00CE3F93">
        <w:rPr>
          <w:rStyle w:val="Refdenotaalpie"/>
          <w:rFonts w:ascii="Arial" w:eastAsia="Times New Roman" w:hAnsi="Arial" w:cs="Arial"/>
          <w:color w:val="000000"/>
          <w:sz w:val="24"/>
          <w:szCs w:val="24"/>
        </w:rPr>
        <w:footnoteReference w:id="2"/>
      </w:r>
      <w:r w:rsidRPr="00CE3F93">
        <w:rPr>
          <w:rFonts w:ascii="Arial" w:eastAsia="Times New Roman" w:hAnsi="Arial" w:cs="Arial"/>
          <w:color w:val="000000"/>
          <w:sz w:val="24"/>
          <w:szCs w:val="24"/>
        </w:rPr>
        <w:t>, entonces, se puede aducir que existe una marcada necesidad económica que conlleva a entablar un ahorro en medida de lo posible.</w:t>
      </w:r>
    </w:p>
    <w:p w:rsidR="009B0B14" w:rsidRPr="00CE3F93" w:rsidRDefault="009B0B14" w:rsidP="002B5965">
      <w:pPr>
        <w:spacing w:after="0" w:line="480" w:lineRule="auto"/>
        <w:jc w:val="both"/>
        <w:rPr>
          <w:rFonts w:ascii="Arial" w:eastAsia="Times New Roman" w:hAnsi="Arial" w:cs="Arial"/>
          <w:color w:val="000000"/>
          <w:sz w:val="24"/>
          <w:szCs w:val="24"/>
        </w:rPr>
      </w:pPr>
    </w:p>
    <w:p w:rsidR="003C3A21" w:rsidRPr="00CE3F93" w:rsidRDefault="009B0B14" w:rsidP="003C3A21">
      <w:pPr>
        <w:spacing w:after="0" w:line="480" w:lineRule="auto"/>
        <w:jc w:val="both"/>
        <w:rPr>
          <w:rFonts w:ascii="Arial" w:hAnsi="Arial" w:cs="Arial"/>
          <w:color w:val="000000"/>
          <w:sz w:val="24"/>
          <w:szCs w:val="24"/>
          <w:shd w:val="clear" w:color="auto" w:fill="FFFFFF"/>
        </w:rPr>
      </w:pPr>
      <w:r w:rsidRPr="00CE3F93">
        <w:rPr>
          <w:rFonts w:ascii="Arial" w:eastAsia="Times New Roman" w:hAnsi="Arial" w:cs="Arial"/>
          <w:color w:val="000000"/>
          <w:sz w:val="24"/>
          <w:szCs w:val="24"/>
        </w:rPr>
        <w:t xml:space="preserve">Bajo esta perspectiva, es importante considerar cuáles son los </w:t>
      </w:r>
      <w:r w:rsidR="003C3A21" w:rsidRPr="00CE3F93">
        <w:rPr>
          <w:rFonts w:ascii="Arial" w:eastAsia="Times New Roman" w:hAnsi="Arial" w:cs="Arial"/>
          <w:color w:val="000000"/>
          <w:sz w:val="24"/>
          <w:szCs w:val="24"/>
        </w:rPr>
        <w:t>gastos que tiene una familia mexicana y así, se podrá plantear si un salario mínimo resulta un apoyo económico significativo para realizar las actividades como son</w:t>
      </w:r>
      <w:r w:rsidR="00B76333" w:rsidRPr="00CE3F93">
        <w:rPr>
          <w:rFonts w:ascii="Arial" w:eastAsia="Times New Roman" w:hAnsi="Arial" w:cs="Arial"/>
          <w:color w:val="000000"/>
          <w:sz w:val="24"/>
          <w:szCs w:val="24"/>
        </w:rPr>
        <w:t xml:space="preserve"> el pago de</w:t>
      </w:r>
      <w:r w:rsidR="00064DD0" w:rsidRPr="00CE3F93">
        <w:rPr>
          <w:rStyle w:val="Refdenotaalpie"/>
          <w:rFonts w:ascii="Arial" w:eastAsia="Times New Roman" w:hAnsi="Arial" w:cs="Arial"/>
          <w:color w:val="000000"/>
          <w:sz w:val="24"/>
          <w:szCs w:val="24"/>
        </w:rPr>
        <w:footnoteReference w:id="3"/>
      </w:r>
      <w:r w:rsidR="003C3A21" w:rsidRPr="00CE3F93">
        <w:rPr>
          <w:rFonts w:ascii="Arial" w:eastAsia="Times New Roman" w:hAnsi="Arial" w:cs="Arial"/>
          <w:color w:val="000000"/>
          <w:sz w:val="24"/>
          <w:szCs w:val="24"/>
        </w:rPr>
        <w:t xml:space="preserve">: </w:t>
      </w:r>
    </w:p>
    <w:p w:rsidR="00B76333" w:rsidRPr="00CE3F93" w:rsidRDefault="00B76333" w:rsidP="00F85446">
      <w:pPr>
        <w:pStyle w:val="Prrafodelista"/>
        <w:numPr>
          <w:ilvl w:val="0"/>
          <w:numId w:val="29"/>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Gas</w:t>
      </w:r>
    </w:p>
    <w:p w:rsidR="00B76333" w:rsidRPr="00CE3F93" w:rsidRDefault="00B76333" w:rsidP="00F85446">
      <w:pPr>
        <w:pStyle w:val="Prrafodelista"/>
        <w:numPr>
          <w:ilvl w:val="0"/>
          <w:numId w:val="29"/>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Electricidad</w:t>
      </w:r>
    </w:p>
    <w:p w:rsidR="00B76333" w:rsidRPr="00CE3F93" w:rsidRDefault="00B76333" w:rsidP="00F85446">
      <w:pPr>
        <w:pStyle w:val="Prrafodelista"/>
        <w:numPr>
          <w:ilvl w:val="0"/>
          <w:numId w:val="29"/>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Agua</w:t>
      </w:r>
    </w:p>
    <w:p w:rsidR="00B76333" w:rsidRPr="00CE3F93" w:rsidRDefault="00B76333" w:rsidP="00F85446">
      <w:pPr>
        <w:pStyle w:val="Prrafodelista"/>
        <w:numPr>
          <w:ilvl w:val="0"/>
          <w:numId w:val="29"/>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Teléfono</w:t>
      </w:r>
    </w:p>
    <w:p w:rsidR="00B76333" w:rsidRPr="00CE3F93" w:rsidRDefault="00B76333" w:rsidP="00F85446">
      <w:pPr>
        <w:pStyle w:val="Prrafodelista"/>
        <w:numPr>
          <w:ilvl w:val="0"/>
          <w:numId w:val="29"/>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Hipoteca o Pago de Infonavit-Fovissste</w:t>
      </w:r>
    </w:p>
    <w:p w:rsidR="00B76333" w:rsidRPr="00CE3F93" w:rsidRDefault="00B76333" w:rsidP="00F85446">
      <w:pPr>
        <w:pStyle w:val="Prrafodelista"/>
        <w:numPr>
          <w:ilvl w:val="0"/>
          <w:numId w:val="29"/>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Predial</w:t>
      </w:r>
    </w:p>
    <w:p w:rsidR="00B76333" w:rsidRPr="00CE3F93" w:rsidRDefault="00B76333" w:rsidP="00F85446">
      <w:pPr>
        <w:pStyle w:val="Prrafodelista"/>
        <w:numPr>
          <w:ilvl w:val="0"/>
          <w:numId w:val="29"/>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Cuotas vecinales/condominiales</w:t>
      </w:r>
    </w:p>
    <w:p w:rsidR="00B76333" w:rsidRPr="00CE3F93" w:rsidRDefault="00B76333" w:rsidP="00F85446">
      <w:pPr>
        <w:pStyle w:val="Prrafodelista"/>
        <w:numPr>
          <w:ilvl w:val="0"/>
          <w:numId w:val="29"/>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Tenencia e impuestos varios del vehiculo(s) (verificación, licencias...)</w:t>
      </w:r>
    </w:p>
    <w:p w:rsidR="00B76333" w:rsidRPr="00CE3F93" w:rsidRDefault="00B76333" w:rsidP="00064DD0">
      <w:pPr>
        <w:pStyle w:val="Prrafodelista"/>
        <w:spacing w:after="0" w:line="240" w:lineRule="auto"/>
        <w:ind w:left="1134"/>
        <w:jc w:val="both"/>
        <w:rPr>
          <w:rFonts w:ascii="Arial" w:hAnsi="Arial" w:cs="Arial"/>
          <w:color w:val="000000"/>
          <w:sz w:val="24"/>
          <w:szCs w:val="24"/>
          <w:shd w:val="clear" w:color="auto" w:fill="FFFFFF"/>
        </w:rPr>
      </w:pPr>
    </w:p>
    <w:p w:rsidR="00B76333" w:rsidRPr="00CE3F93" w:rsidRDefault="00B76333" w:rsidP="00064DD0">
      <w:pPr>
        <w:spacing w:after="0" w:line="240" w:lineRule="auto"/>
        <w:ind w:left="1134"/>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Quedan fuera para nuestros deudores hogares:</w:t>
      </w:r>
    </w:p>
    <w:p w:rsidR="00B76333" w:rsidRPr="00CE3F93" w:rsidRDefault="00B76333" w:rsidP="00064DD0">
      <w:pPr>
        <w:spacing w:after="0" w:line="240" w:lineRule="auto"/>
        <w:ind w:left="1134"/>
        <w:jc w:val="both"/>
        <w:rPr>
          <w:rFonts w:ascii="Arial" w:hAnsi="Arial" w:cs="Arial"/>
          <w:color w:val="000000"/>
          <w:sz w:val="24"/>
          <w:szCs w:val="24"/>
          <w:shd w:val="clear" w:color="auto" w:fill="FFFFFF"/>
        </w:rPr>
      </w:pPr>
    </w:p>
    <w:p w:rsidR="00B76333" w:rsidRPr="00CE3F93" w:rsidRDefault="00B76333" w:rsidP="00F85446">
      <w:pPr>
        <w:pStyle w:val="Prrafodelista"/>
        <w:numPr>
          <w:ilvl w:val="0"/>
          <w:numId w:val="30"/>
        </w:numPr>
        <w:spacing w:after="0" w:line="240" w:lineRule="auto"/>
        <w:ind w:left="1134"/>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TV de Paga</w:t>
      </w:r>
    </w:p>
    <w:p w:rsidR="00B76333" w:rsidRPr="00CE3F93" w:rsidRDefault="00B76333" w:rsidP="00F85446">
      <w:pPr>
        <w:pStyle w:val="Prrafodelista"/>
        <w:numPr>
          <w:ilvl w:val="0"/>
          <w:numId w:val="30"/>
        </w:numPr>
        <w:spacing w:after="0" w:line="240" w:lineRule="auto"/>
        <w:ind w:left="1134"/>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Servicio doméstico</w:t>
      </w:r>
    </w:p>
    <w:p w:rsidR="00B76333" w:rsidRPr="00CE3F93" w:rsidRDefault="00B76333" w:rsidP="00F85446">
      <w:pPr>
        <w:pStyle w:val="Prrafodelista"/>
        <w:numPr>
          <w:ilvl w:val="0"/>
          <w:numId w:val="30"/>
        </w:numPr>
        <w:spacing w:after="0" w:line="240" w:lineRule="auto"/>
        <w:ind w:left="1134"/>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Pago de aseo del auto</w:t>
      </w:r>
    </w:p>
    <w:p w:rsidR="00B76333" w:rsidRPr="00CE3F93" w:rsidRDefault="00B76333" w:rsidP="00F85446">
      <w:pPr>
        <w:pStyle w:val="Prrafodelista"/>
        <w:numPr>
          <w:ilvl w:val="0"/>
          <w:numId w:val="30"/>
        </w:numPr>
        <w:spacing w:after="0" w:line="240" w:lineRule="auto"/>
        <w:ind w:left="1134"/>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Otros lujos</w:t>
      </w:r>
    </w:p>
    <w:p w:rsidR="00B76333" w:rsidRPr="00CE3F93" w:rsidRDefault="00B76333" w:rsidP="00F85446">
      <w:pPr>
        <w:pStyle w:val="Prrafodelista"/>
        <w:numPr>
          <w:ilvl w:val="0"/>
          <w:numId w:val="30"/>
        </w:numPr>
        <w:spacing w:after="0" w:line="240" w:lineRule="auto"/>
        <w:ind w:left="1134"/>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Salidas a comer en restoranes.</w:t>
      </w:r>
    </w:p>
    <w:p w:rsidR="00064DD0" w:rsidRPr="00CE3F93" w:rsidRDefault="00064DD0" w:rsidP="00064DD0">
      <w:pPr>
        <w:pStyle w:val="Prrafodelista"/>
        <w:spacing w:after="0" w:line="240" w:lineRule="auto"/>
        <w:ind w:left="1134"/>
        <w:jc w:val="both"/>
        <w:rPr>
          <w:rFonts w:ascii="Arial" w:hAnsi="Arial" w:cs="Arial"/>
          <w:color w:val="000000"/>
          <w:sz w:val="24"/>
          <w:szCs w:val="24"/>
          <w:shd w:val="clear" w:color="auto" w:fill="FFFFFF"/>
        </w:rPr>
      </w:pPr>
    </w:p>
    <w:p w:rsidR="00064DD0" w:rsidRPr="00CE3F93" w:rsidRDefault="00064DD0" w:rsidP="00064DD0">
      <w:pPr>
        <w:spacing w:after="0" w:line="480" w:lineRule="auto"/>
        <w:ind w:left="1134"/>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Cosas indispensables del Super o el mercado:</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Aceite</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Azucar</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Comida</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Leche de los niños.</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Pan y/o tortillas</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Papeles higienicos</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Detergente</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Jabon de baño</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Shampoo</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Enlatados basicos como Atun, Sardina, y otros que esten de oferta.</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Verduras cocidas enlatadas</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Sal</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Harina de Trigo</w:t>
      </w:r>
    </w:p>
    <w:p w:rsidR="00064DD0"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Cereales a granel (no de cajita y menos del caro)</w:t>
      </w:r>
    </w:p>
    <w:p w:rsidR="00B76333" w:rsidRPr="00CE3F93" w:rsidRDefault="00064DD0" w:rsidP="00F85446">
      <w:pPr>
        <w:pStyle w:val="Prrafodelista"/>
        <w:numPr>
          <w:ilvl w:val="0"/>
          <w:numId w:val="31"/>
        </w:numPr>
        <w:spacing w:after="0" w:line="240" w:lineRule="auto"/>
        <w:ind w:left="1134" w:hanging="357"/>
        <w:jc w:val="both"/>
        <w:rPr>
          <w:rFonts w:ascii="Arial" w:hAnsi="Arial" w:cs="Arial"/>
          <w:color w:val="000000"/>
          <w:sz w:val="24"/>
          <w:szCs w:val="24"/>
          <w:shd w:val="clear" w:color="auto" w:fill="FFFFFF"/>
        </w:rPr>
      </w:pPr>
      <w:r w:rsidRPr="00CE3F93">
        <w:rPr>
          <w:rFonts w:ascii="Arial" w:hAnsi="Arial" w:cs="Arial"/>
          <w:color w:val="000000"/>
          <w:sz w:val="24"/>
          <w:szCs w:val="24"/>
          <w:shd w:val="clear" w:color="auto" w:fill="FFFFFF"/>
        </w:rPr>
        <w:t>Alimento para perro si aplica.</w:t>
      </w:r>
    </w:p>
    <w:p w:rsidR="003C3A21" w:rsidRPr="00CE3F93" w:rsidRDefault="003C3A21" w:rsidP="002B5965">
      <w:pPr>
        <w:spacing w:after="0" w:line="480" w:lineRule="auto"/>
        <w:jc w:val="both"/>
        <w:rPr>
          <w:rFonts w:ascii="Arial" w:eastAsia="Times New Roman" w:hAnsi="Arial" w:cs="Arial"/>
          <w:color w:val="000000"/>
          <w:sz w:val="24"/>
          <w:szCs w:val="24"/>
        </w:rPr>
      </w:pPr>
    </w:p>
    <w:p w:rsidR="0003751B" w:rsidRPr="00CE3F93" w:rsidRDefault="003C3A21" w:rsidP="0003751B">
      <w:pPr>
        <w:spacing w:after="0" w:line="480" w:lineRule="auto"/>
        <w:jc w:val="both"/>
        <w:rPr>
          <w:rFonts w:ascii="Arial" w:eastAsia="Times New Roman" w:hAnsi="Arial" w:cs="Arial"/>
          <w:color w:val="000000"/>
          <w:sz w:val="24"/>
          <w:szCs w:val="24"/>
        </w:rPr>
      </w:pPr>
      <w:r w:rsidRPr="00CE3F93">
        <w:rPr>
          <w:rFonts w:ascii="Arial" w:eastAsia="Times New Roman" w:hAnsi="Arial" w:cs="Arial"/>
          <w:color w:val="000000"/>
          <w:sz w:val="24"/>
          <w:szCs w:val="24"/>
        </w:rPr>
        <w:lastRenderedPageBreak/>
        <w:t xml:space="preserve">Según </w:t>
      </w:r>
      <w:r w:rsidR="00B76333" w:rsidRPr="00CE3F93">
        <w:rPr>
          <w:rFonts w:ascii="Arial" w:eastAsia="Times New Roman" w:hAnsi="Arial" w:cs="Arial"/>
          <w:color w:val="000000"/>
          <w:sz w:val="24"/>
          <w:szCs w:val="24"/>
        </w:rPr>
        <w:t xml:space="preserve">el reporte </w:t>
      </w:r>
      <w:r w:rsidRPr="00CE3F93">
        <w:rPr>
          <w:rFonts w:ascii="Arial" w:eastAsia="Times New Roman" w:hAnsi="Arial" w:cs="Arial"/>
          <w:color w:val="000000"/>
          <w:sz w:val="24"/>
          <w:szCs w:val="24"/>
        </w:rPr>
        <w:t xml:space="preserve"> </w:t>
      </w:r>
      <w:r w:rsidR="0003751B" w:rsidRPr="00CE3F93">
        <w:rPr>
          <w:rFonts w:ascii="Arial" w:eastAsia="Times New Roman" w:hAnsi="Arial" w:cs="Arial"/>
          <w:color w:val="000000"/>
          <w:sz w:val="24"/>
          <w:szCs w:val="24"/>
        </w:rPr>
        <w:t>proporcionado por la Jornada</w:t>
      </w:r>
      <w:r w:rsidR="00D95D63" w:rsidRPr="00CE3F93">
        <w:rPr>
          <w:rStyle w:val="Refdenotaalpie"/>
          <w:rFonts w:ascii="Arial" w:eastAsia="Times New Roman" w:hAnsi="Arial" w:cs="Arial"/>
          <w:color w:val="000000"/>
          <w:sz w:val="24"/>
          <w:szCs w:val="24"/>
        </w:rPr>
        <w:footnoteReference w:id="4"/>
      </w:r>
      <w:r w:rsidR="0003751B" w:rsidRPr="00CE3F93">
        <w:rPr>
          <w:rFonts w:ascii="Arial" w:eastAsia="Times New Roman" w:hAnsi="Arial" w:cs="Arial"/>
          <w:color w:val="000000"/>
          <w:sz w:val="24"/>
          <w:szCs w:val="24"/>
        </w:rPr>
        <w:t xml:space="preserve"> un estudio realizado por el Centro de Análisis Multidisciplinario (CAM) de la Facultad de Economía de la UNAM, señala que tan sólo en alimentos y servicios básicos una familia promedio en México de 4 integrantes invierte alrededor de 7 mil 500 pesos al mes.</w:t>
      </w:r>
    </w:p>
    <w:p w:rsidR="0003751B" w:rsidRPr="00CE3F93" w:rsidRDefault="0003751B" w:rsidP="0003751B">
      <w:pPr>
        <w:spacing w:after="0" w:line="480" w:lineRule="auto"/>
        <w:jc w:val="both"/>
        <w:rPr>
          <w:rFonts w:ascii="Arial" w:eastAsia="Times New Roman" w:hAnsi="Arial" w:cs="Arial"/>
          <w:color w:val="000000"/>
          <w:sz w:val="6"/>
          <w:szCs w:val="24"/>
        </w:rPr>
      </w:pPr>
    </w:p>
    <w:p w:rsidR="002B5965" w:rsidRPr="00CE3F93" w:rsidRDefault="0003751B" w:rsidP="00670F5B">
      <w:pPr>
        <w:spacing w:after="0" w:line="480" w:lineRule="auto"/>
        <w:jc w:val="both"/>
        <w:rPr>
          <w:rFonts w:ascii="Arial" w:eastAsia="Times New Roman" w:hAnsi="Arial" w:cs="Arial"/>
          <w:color w:val="000000"/>
          <w:sz w:val="24"/>
          <w:szCs w:val="24"/>
        </w:rPr>
      </w:pPr>
      <w:r w:rsidRPr="00CE3F93">
        <w:rPr>
          <w:rFonts w:ascii="Arial" w:eastAsia="Times New Roman" w:hAnsi="Arial" w:cs="Arial"/>
          <w:color w:val="000000"/>
          <w:sz w:val="24"/>
          <w:szCs w:val="24"/>
        </w:rPr>
        <w:t>Añadiendo gastos de vestido, calzado, salud, educación pública y esparcimiento, el ingreso requerido para vivir medianamente es de 17 mil 900 pesos.</w:t>
      </w:r>
    </w:p>
    <w:p w:rsidR="00670F5B" w:rsidRPr="00CE3F93" w:rsidRDefault="00670F5B" w:rsidP="00670F5B">
      <w:pPr>
        <w:spacing w:after="0" w:line="480" w:lineRule="auto"/>
        <w:jc w:val="both"/>
        <w:rPr>
          <w:rFonts w:ascii="Arial" w:eastAsia="Times New Roman" w:hAnsi="Arial" w:cs="Arial"/>
          <w:color w:val="000000"/>
          <w:sz w:val="6"/>
          <w:szCs w:val="24"/>
        </w:rPr>
      </w:pPr>
    </w:p>
    <w:p w:rsidR="0003751B" w:rsidRPr="00CE3F93" w:rsidRDefault="0003751B" w:rsidP="00D34139">
      <w:pPr>
        <w:spacing w:line="480" w:lineRule="auto"/>
        <w:jc w:val="both"/>
        <w:rPr>
          <w:rFonts w:ascii="Arial" w:hAnsi="Arial" w:cs="Arial"/>
          <w:sz w:val="24"/>
          <w:szCs w:val="24"/>
        </w:rPr>
      </w:pPr>
      <w:r w:rsidRPr="00CE3F93">
        <w:rPr>
          <w:rFonts w:ascii="Arial" w:eastAsia="Times New Roman" w:hAnsi="Arial" w:cs="Arial"/>
          <w:color w:val="000000"/>
          <w:sz w:val="24"/>
          <w:szCs w:val="24"/>
        </w:rPr>
        <w:t>Considerando que una familia perciba el salario mínimo de 1718.64 pesos, necesitaría llevar a cabo actividades extras para subsistir, es decir, para apenas poder cubrir las necesidades básicas como lo son la comida</w:t>
      </w:r>
      <w:r w:rsidR="00D95D63" w:rsidRPr="00CE3F93">
        <w:rPr>
          <w:rFonts w:ascii="Arial" w:eastAsia="Times New Roman" w:hAnsi="Arial" w:cs="Arial"/>
          <w:color w:val="000000"/>
          <w:sz w:val="24"/>
          <w:szCs w:val="24"/>
        </w:rPr>
        <w:t>. Por otra parte, este tipo de familias también tienden a recurrir a actividades de empeño de prendas de valor en las diferentes casas que para ese fin se encuentran destinadas.</w:t>
      </w:r>
      <w:r w:rsidRPr="00CE3F93">
        <w:rPr>
          <w:rFonts w:ascii="Arial" w:eastAsia="Times New Roman" w:hAnsi="Arial" w:cs="Arial"/>
          <w:color w:val="000000"/>
          <w:sz w:val="24"/>
          <w:szCs w:val="24"/>
        </w:rPr>
        <w:t xml:space="preserve"> </w:t>
      </w:r>
    </w:p>
    <w:p w:rsidR="00D34139" w:rsidRPr="00CE3F93" w:rsidRDefault="00DA1924" w:rsidP="00670F5B">
      <w:pPr>
        <w:pStyle w:val="Ttulo2"/>
        <w:rPr>
          <w:rFonts w:ascii="Arial" w:hAnsi="Arial" w:cs="Arial"/>
          <w:sz w:val="24"/>
          <w:szCs w:val="24"/>
        </w:rPr>
      </w:pPr>
      <w:bookmarkStart w:id="10" w:name="_Toc353580488"/>
      <w:bookmarkStart w:id="11" w:name="_Toc371515941"/>
      <w:r>
        <w:rPr>
          <w:rFonts w:ascii="Arial" w:hAnsi="Arial" w:cs="Arial"/>
          <w:color w:val="auto"/>
          <w:sz w:val="24"/>
          <w:szCs w:val="24"/>
        </w:rPr>
        <w:t xml:space="preserve">1.4 </w:t>
      </w:r>
      <w:r w:rsidR="00D34139" w:rsidRPr="00CE3F93">
        <w:rPr>
          <w:rFonts w:ascii="Arial" w:hAnsi="Arial" w:cs="Arial"/>
          <w:color w:val="auto"/>
          <w:sz w:val="24"/>
          <w:szCs w:val="24"/>
        </w:rPr>
        <w:t>Hipótesis descriptiva</w:t>
      </w:r>
      <w:bookmarkEnd w:id="10"/>
      <w:bookmarkEnd w:id="11"/>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Kerlinger (2003) expone que las hipótesis descriptivas se utilizan a veces en estudios descriptivos, son afirmaciones más generales, y pueden involucrar una variable, o incluso dos o más variables.</w:t>
      </w:r>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Debido a que en el estudio no se pueden plantear suposiciones que respondan a la pregunta de investigación se procede a omitir la misma del presente.</w:t>
      </w:r>
    </w:p>
    <w:p w:rsidR="00D34139" w:rsidRPr="00CE3F93" w:rsidRDefault="00DA1924" w:rsidP="00670F5B">
      <w:pPr>
        <w:pStyle w:val="Ttulo2"/>
        <w:rPr>
          <w:rFonts w:ascii="Arial" w:hAnsi="Arial" w:cs="Arial"/>
          <w:sz w:val="24"/>
          <w:szCs w:val="24"/>
        </w:rPr>
      </w:pPr>
      <w:bookmarkStart w:id="12" w:name="_Toc353580489"/>
      <w:bookmarkStart w:id="13" w:name="_Toc371515942"/>
      <w:r>
        <w:rPr>
          <w:rFonts w:ascii="Arial" w:hAnsi="Arial" w:cs="Arial"/>
          <w:color w:val="auto"/>
          <w:sz w:val="24"/>
          <w:szCs w:val="24"/>
        </w:rPr>
        <w:t xml:space="preserve">1.5 </w:t>
      </w:r>
      <w:r w:rsidR="00D34139" w:rsidRPr="00CE3F93">
        <w:rPr>
          <w:rFonts w:ascii="Arial" w:hAnsi="Arial" w:cs="Arial"/>
          <w:color w:val="auto"/>
          <w:sz w:val="24"/>
          <w:szCs w:val="24"/>
        </w:rPr>
        <w:t>Tipo de estudio o investigación</w:t>
      </w:r>
      <w:bookmarkEnd w:id="12"/>
      <w:bookmarkEnd w:id="13"/>
      <w:r w:rsidR="00D34139" w:rsidRPr="00CE3F93">
        <w:rPr>
          <w:rFonts w:ascii="Arial" w:hAnsi="Arial" w:cs="Arial"/>
          <w:color w:val="auto"/>
          <w:sz w:val="24"/>
          <w:szCs w:val="24"/>
        </w:rPr>
        <w:t xml:space="preserve"> </w:t>
      </w:r>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 xml:space="preserve">Según  </w:t>
      </w:r>
      <w:r w:rsidR="00A3326E" w:rsidRPr="00CE3F93">
        <w:rPr>
          <w:rFonts w:ascii="Arial" w:hAnsi="Arial" w:cs="Arial"/>
          <w:sz w:val="24"/>
          <w:szCs w:val="24"/>
        </w:rPr>
        <w:t>Hernández</w:t>
      </w:r>
      <w:r w:rsidRPr="00CE3F93">
        <w:rPr>
          <w:rFonts w:ascii="Arial" w:hAnsi="Arial" w:cs="Arial"/>
          <w:sz w:val="24"/>
          <w:szCs w:val="24"/>
        </w:rPr>
        <w:t xml:space="preserve"> Sampieri, Fernández Collado, &amp; Baptista Lucio</w:t>
      </w:r>
      <w:r w:rsidR="00A3326E" w:rsidRPr="00CE3F93">
        <w:rPr>
          <w:rStyle w:val="Refdenotaalpie"/>
          <w:rFonts w:ascii="Arial" w:hAnsi="Arial" w:cs="Arial"/>
          <w:sz w:val="24"/>
          <w:szCs w:val="24"/>
        </w:rPr>
        <w:footnoteReference w:id="5"/>
      </w:r>
      <w:r w:rsidRPr="00CE3F93">
        <w:rPr>
          <w:rFonts w:ascii="Arial" w:hAnsi="Arial" w:cs="Arial"/>
          <w:sz w:val="24"/>
          <w:szCs w:val="24"/>
        </w:rPr>
        <w:t xml:space="preserve"> “el estudio descriptivo tiene como objetivo indagar las incidencias de las modalidades o niveles de una o más variables de una población”.</w:t>
      </w:r>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 xml:space="preserve">Ésta investigación es de carácter descriptivo debido a que pretende puntualizar a través de la documentación y descripción de los resultados cuales </w:t>
      </w:r>
      <w:r w:rsidR="00A3326E" w:rsidRPr="00CE3F93">
        <w:rPr>
          <w:rFonts w:ascii="Arial" w:hAnsi="Arial" w:cs="Arial"/>
          <w:sz w:val="24"/>
          <w:szCs w:val="24"/>
        </w:rPr>
        <w:t xml:space="preserve">son los </w:t>
      </w:r>
      <w:r w:rsidR="00A3326E" w:rsidRPr="00CE3F93">
        <w:rPr>
          <w:rFonts w:ascii="Arial" w:hAnsi="Arial" w:cs="Arial"/>
          <w:sz w:val="24"/>
          <w:szCs w:val="24"/>
        </w:rPr>
        <w:lastRenderedPageBreak/>
        <w:t>características que debe poseer una casa de empeño para operar bajo la adecuada aplicación contable.</w:t>
      </w:r>
    </w:p>
    <w:p w:rsidR="00D34139" w:rsidRPr="00CE3F93" w:rsidRDefault="00DA1924" w:rsidP="00670F5B">
      <w:pPr>
        <w:pStyle w:val="Ttulo2"/>
        <w:rPr>
          <w:rFonts w:ascii="Arial" w:hAnsi="Arial" w:cs="Arial"/>
          <w:sz w:val="24"/>
          <w:szCs w:val="24"/>
        </w:rPr>
      </w:pPr>
      <w:bookmarkStart w:id="14" w:name="_Toc353580490"/>
      <w:bookmarkStart w:id="15" w:name="_Toc371515943"/>
      <w:r>
        <w:rPr>
          <w:rFonts w:ascii="Arial" w:hAnsi="Arial" w:cs="Arial"/>
          <w:color w:val="auto"/>
          <w:sz w:val="24"/>
          <w:szCs w:val="24"/>
        </w:rPr>
        <w:t xml:space="preserve">1.6 </w:t>
      </w:r>
      <w:r w:rsidR="00D34139" w:rsidRPr="00CE3F93">
        <w:rPr>
          <w:rFonts w:ascii="Arial" w:hAnsi="Arial" w:cs="Arial"/>
          <w:color w:val="auto"/>
          <w:sz w:val="24"/>
          <w:szCs w:val="24"/>
        </w:rPr>
        <w:t>Diseño de la investigación</w:t>
      </w:r>
      <w:bookmarkEnd w:id="14"/>
      <w:bookmarkEnd w:id="15"/>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El diseño de la investigación corresponde al denominado Transaccional descriptivo, ya que tiene como objetivo “indagar la incidencia y los valores en que se manifiestan una o más variables, o ubicar, categorizar y proporcionar una visión de comunidad, un evento, un contexto</w:t>
      </w:r>
      <w:r w:rsidR="008E7C1B" w:rsidRPr="00CE3F93">
        <w:rPr>
          <w:rFonts w:ascii="Arial" w:hAnsi="Arial" w:cs="Arial"/>
          <w:sz w:val="24"/>
          <w:szCs w:val="24"/>
        </w:rPr>
        <w:t>,</w:t>
      </w:r>
      <w:r w:rsidRPr="00CE3F93">
        <w:rPr>
          <w:rFonts w:ascii="Arial" w:hAnsi="Arial" w:cs="Arial"/>
          <w:sz w:val="24"/>
          <w:szCs w:val="24"/>
        </w:rPr>
        <w:t xml:space="preserve"> un fenómeno o situación</w:t>
      </w:r>
      <w:r w:rsidR="003B3E72" w:rsidRPr="00CE3F93">
        <w:rPr>
          <w:rStyle w:val="Refdenotaalpie"/>
          <w:rFonts w:ascii="Arial" w:hAnsi="Arial" w:cs="Arial"/>
          <w:sz w:val="24"/>
          <w:szCs w:val="24"/>
        </w:rPr>
        <w:footnoteReference w:id="6"/>
      </w:r>
      <w:r w:rsidR="003B3E72" w:rsidRPr="00CE3F93">
        <w:rPr>
          <w:rFonts w:ascii="Arial" w:hAnsi="Arial" w:cs="Arial"/>
          <w:sz w:val="24"/>
          <w:szCs w:val="24"/>
        </w:rPr>
        <w:t>”.</w:t>
      </w:r>
    </w:p>
    <w:p w:rsidR="00D34139" w:rsidRPr="00CE3F93" w:rsidRDefault="00D34139" w:rsidP="002453E7">
      <w:pPr>
        <w:rPr>
          <w:rFonts w:ascii="Arial" w:hAnsi="Arial" w:cs="Arial"/>
          <w:sz w:val="24"/>
          <w:szCs w:val="24"/>
        </w:rPr>
      </w:pPr>
      <w:bookmarkStart w:id="16" w:name="_Toc353580491"/>
      <w:bookmarkStart w:id="17" w:name="_Toc355348597"/>
      <w:r w:rsidRPr="00CE3F93">
        <w:rPr>
          <w:rFonts w:ascii="Arial" w:hAnsi="Arial" w:cs="Arial"/>
          <w:sz w:val="24"/>
          <w:szCs w:val="24"/>
        </w:rPr>
        <w:t>Especificación de la captura de información</w:t>
      </w:r>
      <w:bookmarkEnd w:id="16"/>
      <w:bookmarkEnd w:id="17"/>
    </w:p>
    <w:p w:rsidR="00670F5B" w:rsidRPr="002453E7" w:rsidRDefault="008E7C1B" w:rsidP="002453E7">
      <w:pPr>
        <w:spacing w:line="480" w:lineRule="auto"/>
        <w:jc w:val="both"/>
        <w:rPr>
          <w:rFonts w:ascii="Arial" w:hAnsi="Arial" w:cs="Arial"/>
          <w:sz w:val="24"/>
          <w:szCs w:val="24"/>
        </w:rPr>
      </w:pPr>
      <w:r w:rsidRPr="00CE3F93">
        <w:rPr>
          <w:rFonts w:ascii="Arial" w:hAnsi="Arial" w:cs="Arial"/>
          <w:sz w:val="24"/>
          <w:szCs w:val="24"/>
        </w:rPr>
        <w:t>Los datos encontrados se procesarán a través del procesador de textos de Microsoft Office Word, en primera instancia se pretende plantear un marco histórico</w:t>
      </w:r>
      <w:r w:rsidR="00EE1119" w:rsidRPr="00CE3F93">
        <w:rPr>
          <w:rFonts w:ascii="Arial" w:hAnsi="Arial" w:cs="Arial"/>
          <w:sz w:val="24"/>
          <w:szCs w:val="24"/>
        </w:rPr>
        <w:t>,</w:t>
      </w:r>
      <w:r w:rsidRPr="00CE3F93">
        <w:rPr>
          <w:rFonts w:ascii="Arial" w:hAnsi="Arial" w:cs="Arial"/>
          <w:sz w:val="24"/>
          <w:szCs w:val="24"/>
        </w:rPr>
        <w:t xml:space="preserve"> posteriormente</w:t>
      </w:r>
      <w:r w:rsidR="00EE1119" w:rsidRPr="00CE3F93">
        <w:rPr>
          <w:rFonts w:ascii="Arial" w:hAnsi="Arial" w:cs="Arial"/>
          <w:sz w:val="24"/>
          <w:szCs w:val="24"/>
        </w:rPr>
        <w:t xml:space="preserve"> un marco legal seguido de</w:t>
      </w:r>
      <w:r w:rsidRPr="00CE3F93">
        <w:rPr>
          <w:rFonts w:ascii="Arial" w:hAnsi="Arial" w:cs="Arial"/>
          <w:sz w:val="24"/>
          <w:szCs w:val="24"/>
        </w:rPr>
        <w:t xml:space="preserve"> un marco contable y, finalmente un marco contextual que atiende precis</w:t>
      </w:r>
      <w:r w:rsidR="00670F5B" w:rsidRPr="00CE3F93">
        <w:rPr>
          <w:rFonts w:ascii="Arial" w:hAnsi="Arial" w:cs="Arial"/>
          <w:sz w:val="24"/>
          <w:szCs w:val="24"/>
        </w:rPr>
        <w:t xml:space="preserve">amente a la creación de la casa </w:t>
      </w:r>
      <w:r w:rsidRPr="00CE3F93">
        <w:rPr>
          <w:rFonts w:ascii="Arial" w:hAnsi="Arial" w:cs="Arial"/>
          <w:sz w:val="24"/>
          <w:szCs w:val="24"/>
        </w:rPr>
        <w:t xml:space="preserve">de empeño como tal. </w:t>
      </w:r>
      <w:r w:rsidR="00D34139" w:rsidRPr="00CE3F93">
        <w:rPr>
          <w:rFonts w:ascii="Arial" w:hAnsi="Arial" w:cs="Arial"/>
          <w:sz w:val="24"/>
          <w:szCs w:val="24"/>
        </w:rPr>
        <w:t>.</w:t>
      </w:r>
    </w:p>
    <w:p w:rsidR="00D34139" w:rsidRPr="00CE3F93" w:rsidRDefault="00D34139" w:rsidP="002453E7">
      <w:pPr>
        <w:rPr>
          <w:rFonts w:ascii="Arial" w:hAnsi="Arial" w:cs="Arial"/>
          <w:sz w:val="24"/>
          <w:szCs w:val="24"/>
        </w:rPr>
      </w:pPr>
      <w:bookmarkStart w:id="18" w:name="_Toc353580492"/>
      <w:bookmarkStart w:id="19" w:name="_Toc355348598"/>
      <w:r w:rsidRPr="00CE3F93">
        <w:rPr>
          <w:rFonts w:ascii="Arial" w:hAnsi="Arial" w:cs="Arial"/>
          <w:sz w:val="24"/>
          <w:szCs w:val="24"/>
        </w:rPr>
        <w:t>Procesamiento de la información</w:t>
      </w:r>
      <w:bookmarkEnd w:id="18"/>
      <w:bookmarkEnd w:id="19"/>
    </w:p>
    <w:p w:rsidR="00D34139" w:rsidRPr="00CE3F93" w:rsidRDefault="00D34139" w:rsidP="00D34139">
      <w:pPr>
        <w:jc w:val="both"/>
        <w:rPr>
          <w:rFonts w:ascii="Arial" w:hAnsi="Arial" w:cs="Arial"/>
          <w:sz w:val="24"/>
          <w:szCs w:val="24"/>
        </w:rPr>
      </w:pPr>
      <w:r w:rsidRPr="00CE3F93">
        <w:rPr>
          <w:rFonts w:ascii="Arial" w:hAnsi="Arial" w:cs="Arial"/>
          <w:sz w:val="24"/>
          <w:szCs w:val="24"/>
        </w:rPr>
        <w:t>Se realizará de la siguiente manera:</w:t>
      </w:r>
    </w:p>
    <w:p w:rsidR="00D34139" w:rsidRPr="00CE3F93" w:rsidRDefault="00D34139" w:rsidP="00D34139">
      <w:pPr>
        <w:jc w:val="both"/>
        <w:rPr>
          <w:rFonts w:ascii="Arial" w:hAnsi="Arial" w:cs="Arial"/>
          <w:sz w:val="24"/>
          <w:szCs w:val="24"/>
        </w:rPr>
      </w:pPr>
    </w:p>
    <w:p w:rsidR="00D34139" w:rsidRPr="00CE3F93" w:rsidRDefault="00D34139" w:rsidP="00D34139">
      <w:pPr>
        <w:ind w:left="720" w:hanging="360"/>
        <w:jc w:val="both"/>
        <w:rPr>
          <w:rFonts w:ascii="Arial" w:hAnsi="Arial" w:cs="Arial"/>
          <w:sz w:val="24"/>
          <w:szCs w:val="24"/>
        </w:rPr>
      </w:pPr>
      <w:r w:rsidRPr="00CE3F93">
        <w:rPr>
          <w:rFonts w:ascii="Arial" w:hAnsi="Arial" w:cs="Arial"/>
          <w:sz w:val="24"/>
          <w:szCs w:val="24"/>
        </w:rPr>
        <w:t>1.</w:t>
      </w:r>
      <w:r w:rsidRPr="00CE3F93">
        <w:rPr>
          <w:rFonts w:ascii="Arial" w:hAnsi="Arial" w:cs="Arial"/>
          <w:sz w:val="24"/>
          <w:szCs w:val="24"/>
        </w:rPr>
        <w:tab/>
      </w:r>
      <w:r w:rsidR="00EE1119" w:rsidRPr="00CE3F93">
        <w:rPr>
          <w:rFonts w:ascii="Arial" w:hAnsi="Arial" w:cs="Arial"/>
          <w:sz w:val="24"/>
          <w:szCs w:val="24"/>
        </w:rPr>
        <w:t xml:space="preserve">Ubicar la información </w:t>
      </w:r>
      <w:r w:rsidR="00795397" w:rsidRPr="00CE3F93">
        <w:rPr>
          <w:rFonts w:ascii="Arial" w:hAnsi="Arial" w:cs="Arial"/>
          <w:sz w:val="24"/>
          <w:szCs w:val="24"/>
        </w:rPr>
        <w:t>necesaria</w:t>
      </w:r>
      <w:r w:rsidR="00EE1119" w:rsidRPr="00CE3F93">
        <w:rPr>
          <w:rFonts w:ascii="Arial" w:hAnsi="Arial" w:cs="Arial"/>
          <w:sz w:val="24"/>
          <w:szCs w:val="24"/>
        </w:rPr>
        <w:t xml:space="preserve"> en las diferentes bibliotecas especializadas que pueden proporcionar información acerca de los tópicos que habremos de tratar</w:t>
      </w:r>
      <w:r w:rsidRPr="00CE3F93">
        <w:rPr>
          <w:rFonts w:ascii="Arial" w:hAnsi="Arial" w:cs="Arial"/>
          <w:sz w:val="24"/>
          <w:szCs w:val="24"/>
        </w:rPr>
        <w:t>.</w:t>
      </w:r>
    </w:p>
    <w:p w:rsidR="00D34139" w:rsidRPr="00CE3F93" w:rsidRDefault="00D34139" w:rsidP="00F85446">
      <w:pPr>
        <w:numPr>
          <w:ilvl w:val="0"/>
          <w:numId w:val="27"/>
        </w:numPr>
        <w:jc w:val="both"/>
        <w:rPr>
          <w:rFonts w:ascii="Arial" w:hAnsi="Arial" w:cs="Arial"/>
          <w:sz w:val="24"/>
          <w:szCs w:val="24"/>
        </w:rPr>
      </w:pPr>
      <w:r w:rsidRPr="00CE3F93">
        <w:rPr>
          <w:rFonts w:ascii="Arial" w:hAnsi="Arial" w:cs="Arial"/>
          <w:sz w:val="24"/>
          <w:szCs w:val="24"/>
        </w:rPr>
        <w:t xml:space="preserve">Organizar la información obtenida a través de </w:t>
      </w:r>
      <w:r w:rsidR="00EE1119" w:rsidRPr="00CE3F93">
        <w:rPr>
          <w:rFonts w:ascii="Arial" w:hAnsi="Arial" w:cs="Arial"/>
          <w:sz w:val="24"/>
          <w:szCs w:val="24"/>
        </w:rPr>
        <w:t>la documentación realizada previamente.</w:t>
      </w:r>
    </w:p>
    <w:p w:rsidR="00D34139" w:rsidRPr="00CE3F93" w:rsidRDefault="00D34139" w:rsidP="00D34139">
      <w:pPr>
        <w:ind w:left="720" w:hanging="360"/>
        <w:jc w:val="both"/>
        <w:rPr>
          <w:rFonts w:ascii="Arial" w:hAnsi="Arial" w:cs="Arial"/>
          <w:sz w:val="24"/>
          <w:szCs w:val="24"/>
        </w:rPr>
      </w:pPr>
      <w:r w:rsidRPr="00CE3F93">
        <w:rPr>
          <w:rFonts w:ascii="Arial" w:hAnsi="Arial" w:cs="Arial"/>
          <w:sz w:val="24"/>
          <w:szCs w:val="24"/>
        </w:rPr>
        <w:t>2.</w:t>
      </w:r>
      <w:r w:rsidRPr="00CE3F93">
        <w:rPr>
          <w:rFonts w:ascii="Arial" w:hAnsi="Arial" w:cs="Arial"/>
          <w:sz w:val="24"/>
          <w:szCs w:val="24"/>
        </w:rPr>
        <w:tab/>
      </w:r>
      <w:r w:rsidR="00EE1119" w:rsidRPr="00CE3F93">
        <w:rPr>
          <w:rFonts w:ascii="Arial" w:hAnsi="Arial" w:cs="Arial"/>
          <w:sz w:val="24"/>
          <w:szCs w:val="24"/>
        </w:rPr>
        <w:t>Plasmara la información organizada.</w:t>
      </w:r>
    </w:p>
    <w:p w:rsidR="00D34139" w:rsidRPr="00CE3F93" w:rsidRDefault="00D34139" w:rsidP="00EE1119">
      <w:pPr>
        <w:ind w:left="720" w:hanging="360"/>
        <w:jc w:val="both"/>
        <w:rPr>
          <w:rFonts w:ascii="Arial" w:hAnsi="Arial" w:cs="Arial"/>
          <w:sz w:val="24"/>
          <w:szCs w:val="24"/>
        </w:rPr>
      </w:pPr>
      <w:r w:rsidRPr="00CE3F93">
        <w:rPr>
          <w:rFonts w:ascii="Arial" w:hAnsi="Arial" w:cs="Arial"/>
          <w:sz w:val="24"/>
          <w:szCs w:val="24"/>
        </w:rPr>
        <w:t>3.</w:t>
      </w:r>
      <w:r w:rsidRPr="00CE3F93">
        <w:rPr>
          <w:rFonts w:ascii="Arial" w:hAnsi="Arial" w:cs="Arial"/>
          <w:sz w:val="24"/>
          <w:szCs w:val="24"/>
        </w:rPr>
        <w:tab/>
        <w:t xml:space="preserve">Describir </w:t>
      </w:r>
      <w:r w:rsidR="00EE1119" w:rsidRPr="00CE3F93">
        <w:rPr>
          <w:rFonts w:ascii="Arial" w:hAnsi="Arial" w:cs="Arial"/>
          <w:sz w:val="24"/>
          <w:szCs w:val="24"/>
        </w:rPr>
        <w:t>las características encontradas en cada uno de los documentos analizados.</w:t>
      </w:r>
    </w:p>
    <w:p w:rsidR="00D34139" w:rsidRPr="00CE3F93" w:rsidRDefault="00D34139" w:rsidP="002453E7">
      <w:pPr>
        <w:rPr>
          <w:rFonts w:ascii="Arial" w:hAnsi="Arial" w:cs="Arial"/>
          <w:sz w:val="24"/>
          <w:szCs w:val="24"/>
        </w:rPr>
      </w:pPr>
      <w:bookmarkStart w:id="20" w:name="_Toc353580493"/>
      <w:bookmarkStart w:id="21" w:name="_Toc355348599"/>
      <w:r w:rsidRPr="00CE3F93">
        <w:rPr>
          <w:rFonts w:ascii="Arial" w:hAnsi="Arial" w:cs="Arial"/>
          <w:sz w:val="24"/>
          <w:szCs w:val="24"/>
        </w:rPr>
        <w:t>Calendario de actividades</w:t>
      </w:r>
      <w:bookmarkEnd w:id="20"/>
      <w:bookmarkEnd w:id="21"/>
    </w:p>
    <w:tbl>
      <w:tblPr>
        <w:tblpPr w:leftFromText="141" w:rightFromText="141" w:vertAnchor="text" w:horzAnchor="margin" w:tblpXSpec="center" w:tblpY="791"/>
        <w:tblW w:w="8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40"/>
        <w:gridCol w:w="1120"/>
        <w:gridCol w:w="207"/>
        <w:gridCol w:w="225"/>
        <w:gridCol w:w="225"/>
        <w:gridCol w:w="227"/>
        <w:gridCol w:w="226"/>
        <w:gridCol w:w="226"/>
        <w:gridCol w:w="226"/>
        <w:gridCol w:w="227"/>
        <w:gridCol w:w="226"/>
        <w:gridCol w:w="226"/>
        <w:gridCol w:w="226"/>
        <w:gridCol w:w="255"/>
        <w:gridCol w:w="201"/>
        <w:gridCol w:w="226"/>
        <w:gridCol w:w="226"/>
        <w:gridCol w:w="252"/>
        <w:gridCol w:w="201"/>
        <w:gridCol w:w="226"/>
        <w:gridCol w:w="226"/>
        <w:gridCol w:w="227"/>
        <w:gridCol w:w="226"/>
        <w:gridCol w:w="226"/>
        <w:gridCol w:w="250"/>
        <w:gridCol w:w="229"/>
        <w:gridCol w:w="15"/>
      </w:tblGrid>
      <w:tr w:rsidR="00670F5B" w:rsidRPr="00CE3F93" w:rsidTr="00670F5B">
        <w:trPr>
          <w:gridAfter w:val="1"/>
          <w:wAfter w:w="15" w:type="dxa"/>
          <w:cantSplit/>
          <w:trHeight w:val="222"/>
        </w:trPr>
        <w:tc>
          <w:tcPr>
            <w:tcW w:w="1544" w:type="dxa"/>
            <w:vMerge w:val="restart"/>
            <w:tcBorders>
              <w:top w:val="single" w:sz="18" w:space="0" w:color="auto"/>
              <w:left w:val="single" w:sz="18" w:space="0" w:color="auto"/>
              <w:bottom w:val="single" w:sz="4" w:space="0" w:color="auto"/>
              <w:right w:val="single" w:sz="4" w:space="0" w:color="auto"/>
            </w:tcBorders>
            <w:vAlign w:val="center"/>
            <w:hideMark/>
          </w:tcPr>
          <w:p w:rsidR="00D34139" w:rsidRPr="00CE3F93" w:rsidRDefault="00D34139">
            <w:pPr>
              <w:rPr>
                <w:rFonts w:ascii="Arial" w:hAnsi="Arial" w:cs="Arial"/>
                <w:b/>
                <w:bCs/>
                <w:w w:val="110"/>
                <w:sz w:val="24"/>
                <w:szCs w:val="24"/>
                <w:lang w:eastAsia="en-US"/>
              </w:rPr>
            </w:pPr>
            <w:r w:rsidRPr="00CE3F93">
              <w:rPr>
                <w:rFonts w:ascii="Arial" w:hAnsi="Arial" w:cs="Arial"/>
                <w:b/>
                <w:bCs/>
                <w:w w:val="110"/>
                <w:sz w:val="24"/>
                <w:szCs w:val="24"/>
              </w:rPr>
              <w:lastRenderedPageBreak/>
              <w:t>ACTIVIDAD</w:t>
            </w:r>
          </w:p>
        </w:tc>
        <w:tc>
          <w:tcPr>
            <w:tcW w:w="1123" w:type="dxa"/>
            <w:tcBorders>
              <w:top w:val="single" w:sz="18" w:space="0" w:color="auto"/>
              <w:left w:val="single" w:sz="4" w:space="0" w:color="auto"/>
              <w:bottom w:val="single" w:sz="4" w:space="0" w:color="auto"/>
              <w:right w:val="single" w:sz="4" w:space="0" w:color="auto"/>
            </w:tcBorders>
            <w:vAlign w:val="center"/>
            <w:hideMark/>
          </w:tcPr>
          <w:p w:rsidR="00D34139" w:rsidRPr="00CE3F93" w:rsidRDefault="00D34139">
            <w:pPr>
              <w:pStyle w:val="Ttulo4"/>
              <w:rPr>
                <w:rFonts w:ascii="Arial" w:hAnsi="Arial" w:cs="Arial"/>
                <w:w w:val="110"/>
                <w:szCs w:val="24"/>
                <w:lang w:val="es-MX" w:eastAsia="es-ES"/>
              </w:rPr>
            </w:pPr>
            <w:r w:rsidRPr="00CE3F93">
              <w:rPr>
                <w:rFonts w:ascii="Arial" w:hAnsi="Arial" w:cs="Arial"/>
                <w:w w:val="110"/>
                <w:szCs w:val="24"/>
                <w:lang w:val="es-MX" w:eastAsia="es-ES"/>
              </w:rPr>
              <w:t>MES</w:t>
            </w:r>
          </w:p>
        </w:tc>
        <w:tc>
          <w:tcPr>
            <w:tcW w:w="886" w:type="dxa"/>
            <w:gridSpan w:val="4"/>
            <w:tcBorders>
              <w:top w:val="single" w:sz="18" w:space="0" w:color="auto"/>
              <w:left w:val="single" w:sz="4" w:space="0" w:color="auto"/>
              <w:bottom w:val="single" w:sz="4" w:space="0" w:color="auto"/>
              <w:right w:val="single" w:sz="4" w:space="0" w:color="auto"/>
            </w:tcBorders>
            <w:vAlign w:val="center"/>
            <w:hideMark/>
          </w:tcPr>
          <w:p w:rsidR="00D34139" w:rsidRPr="00CE3F93" w:rsidRDefault="00EE1119">
            <w:pPr>
              <w:jc w:val="center"/>
              <w:rPr>
                <w:rFonts w:ascii="Arial" w:hAnsi="Arial" w:cs="Arial"/>
                <w:b/>
                <w:bCs/>
                <w:w w:val="110"/>
                <w:sz w:val="24"/>
                <w:szCs w:val="24"/>
                <w:lang w:eastAsia="en-US"/>
              </w:rPr>
            </w:pPr>
            <w:r w:rsidRPr="00CE3F93">
              <w:rPr>
                <w:rFonts w:ascii="Arial" w:hAnsi="Arial" w:cs="Arial"/>
                <w:b/>
                <w:bCs/>
                <w:w w:val="110"/>
                <w:sz w:val="24"/>
                <w:szCs w:val="24"/>
              </w:rPr>
              <w:t>Mar</w:t>
            </w:r>
            <w:r w:rsidR="00D34139" w:rsidRPr="00CE3F93">
              <w:rPr>
                <w:rFonts w:ascii="Arial" w:hAnsi="Arial" w:cs="Arial"/>
                <w:b/>
                <w:bCs/>
                <w:w w:val="110"/>
                <w:sz w:val="24"/>
                <w:szCs w:val="24"/>
              </w:rPr>
              <w:t>.</w:t>
            </w:r>
          </w:p>
        </w:tc>
        <w:tc>
          <w:tcPr>
            <w:tcW w:w="904" w:type="dxa"/>
            <w:gridSpan w:val="4"/>
            <w:tcBorders>
              <w:top w:val="single" w:sz="18" w:space="0" w:color="auto"/>
              <w:left w:val="single" w:sz="4" w:space="0" w:color="auto"/>
              <w:bottom w:val="single" w:sz="4" w:space="0" w:color="auto"/>
              <w:right w:val="single" w:sz="4" w:space="0" w:color="auto"/>
            </w:tcBorders>
            <w:vAlign w:val="center"/>
            <w:hideMark/>
          </w:tcPr>
          <w:p w:rsidR="00D34139" w:rsidRPr="00CE3F93" w:rsidRDefault="00EE1119">
            <w:pPr>
              <w:jc w:val="center"/>
              <w:rPr>
                <w:rFonts w:ascii="Arial" w:hAnsi="Arial" w:cs="Arial"/>
                <w:b/>
                <w:bCs/>
                <w:w w:val="110"/>
                <w:sz w:val="24"/>
                <w:szCs w:val="24"/>
                <w:lang w:eastAsia="en-US"/>
              </w:rPr>
            </w:pPr>
            <w:r w:rsidRPr="00CE3F93">
              <w:rPr>
                <w:rFonts w:ascii="Arial" w:hAnsi="Arial" w:cs="Arial"/>
                <w:b/>
                <w:bCs/>
                <w:w w:val="110"/>
                <w:sz w:val="24"/>
                <w:szCs w:val="24"/>
              </w:rPr>
              <w:t>Abr.</w:t>
            </w:r>
          </w:p>
        </w:tc>
        <w:tc>
          <w:tcPr>
            <w:tcW w:w="928" w:type="dxa"/>
            <w:gridSpan w:val="4"/>
            <w:tcBorders>
              <w:top w:val="single" w:sz="18" w:space="0" w:color="auto"/>
              <w:left w:val="single" w:sz="4" w:space="0" w:color="auto"/>
              <w:bottom w:val="single" w:sz="4" w:space="0" w:color="auto"/>
              <w:right w:val="single" w:sz="4" w:space="0" w:color="auto"/>
            </w:tcBorders>
            <w:vAlign w:val="center"/>
            <w:hideMark/>
          </w:tcPr>
          <w:p w:rsidR="00D34139" w:rsidRPr="00CE3F93" w:rsidRDefault="00EE1119">
            <w:pPr>
              <w:jc w:val="center"/>
              <w:rPr>
                <w:rFonts w:ascii="Arial" w:hAnsi="Arial" w:cs="Arial"/>
                <w:b/>
                <w:bCs/>
                <w:w w:val="110"/>
                <w:sz w:val="24"/>
                <w:szCs w:val="24"/>
                <w:lang w:eastAsia="en-US"/>
              </w:rPr>
            </w:pPr>
            <w:r w:rsidRPr="00CE3F93">
              <w:rPr>
                <w:rFonts w:ascii="Arial" w:hAnsi="Arial" w:cs="Arial"/>
                <w:b/>
                <w:bCs/>
                <w:w w:val="110"/>
                <w:sz w:val="24"/>
                <w:szCs w:val="24"/>
              </w:rPr>
              <w:t>May.</w:t>
            </w:r>
          </w:p>
        </w:tc>
        <w:tc>
          <w:tcPr>
            <w:tcW w:w="904" w:type="dxa"/>
            <w:gridSpan w:val="4"/>
            <w:tcBorders>
              <w:top w:val="single" w:sz="18" w:space="0" w:color="auto"/>
              <w:left w:val="single" w:sz="4" w:space="0" w:color="auto"/>
              <w:bottom w:val="single" w:sz="4" w:space="0" w:color="auto"/>
              <w:right w:val="single" w:sz="4" w:space="0" w:color="auto"/>
            </w:tcBorders>
            <w:vAlign w:val="center"/>
            <w:hideMark/>
          </w:tcPr>
          <w:p w:rsidR="00D34139" w:rsidRPr="00CE3F93" w:rsidRDefault="00EE1119" w:rsidP="00EE1119">
            <w:pPr>
              <w:jc w:val="center"/>
              <w:rPr>
                <w:rFonts w:ascii="Arial" w:hAnsi="Arial" w:cs="Arial"/>
                <w:b/>
                <w:bCs/>
                <w:w w:val="110"/>
                <w:sz w:val="24"/>
                <w:szCs w:val="24"/>
                <w:lang w:eastAsia="en-US"/>
              </w:rPr>
            </w:pPr>
            <w:r w:rsidRPr="00CE3F93">
              <w:rPr>
                <w:rFonts w:ascii="Arial" w:hAnsi="Arial" w:cs="Arial"/>
                <w:b/>
                <w:bCs/>
                <w:w w:val="110"/>
                <w:sz w:val="24"/>
                <w:szCs w:val="24"/>
              </w:rPr>
              <w:t>Jun.</w:t>
            </w:r>
          </w:p>
        </w:tc>
        <w:tc>
          <w:tcPr>
            <w:tcW w:w="878" w:type="dxa"/>
            <w:gridSpan w:val="4"/>
            <w:tcBorders>
              <w:top w:val="single" w:sz="18"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p>
        </w:tc>
        <w:tc>
          <w:tcPr>
            <w:tcW w:w="931" w:type="dxa"/>
            <w:gridSpan w:val="4"/>
            <w:tcBorders>
              <w:top w:val="single" w:sz="18" w:space="0" w:color="auto"/>
              <w:left w:val="single" w:sz="4" w:space="0" w:color="auto"/>
              <w:bottom w:val="single" w:sz="4" w:space="0" w:color="auto"/>
              <w:right w:val="single" w:sz="18" w:space="0" w:color="auto"/>
            </w:tcBorders>
            <w:vAlign w:val="center"/>
          </w:tcPr>
          <w:p w:rsidR="00D34139" w:rsidRPr="00CE3F93" w:rsidRDefault="00D34139">
            <w:pPr>
              <w:jc w:val="center"/>
              <w:rPr>
                <w:rFonts w:ascii="Arial" w:hAnsi="Arial" w:cs="Arial"/>
                <w:b/>
                <w:bCs/>
                <w:w w:val="110"/>
                <w:sz w:val="24"/>
                <w:szCs w:val="24"/>
                <w:lang w:eastAsia="en-US"/>
              </w:rPr>
            </w:pPr>
          </w:p>
        </w:tc>
      </w:tr>
      <w:tr w:rsidR="00670F5B" w:rsidRPr="00CE3F93" w:rsidTr="00670F5B">
        <w:trPr>
          <w:cantSplit/>
          <w:trHeight w:val="258"/>
        </w:trPr>
        <w:tc>
          <w:tcPr>
            <w:tcW w:w="1544" w:type="dxa"/>
            <w:vMerge/>
            <w:tcBorders>
              <w:top w:val="single" w:sz="18" w:space="0" w:color="auto"/>
              <w:left w:val="single" w:sz="18" w:space="0" w:color="auto"/>
              <w:bottom w:val="single" w:sz="4" w:space="0" w:color="auto"/>
              <w:right w:val="single" w:sz="4" w:space="0" w:color="auto"/>
            </w:tcBorders>
            <w:vAlign w:val="center"/>
            <w:hideMark/>
          </w:tcPr>
          <w:p w:rsidR="00D34139" w:rsidRPr="00CE3F93" w:rsidRDefault="00D34139">
            <w:pPr>
              <w:spacing w:after="0" w:line="240" w:lineRule="auto"/>
              <w:rPr>
                <w:rFonts w:ascii="Arial" w:hAnsi="Arial" w:cs="Arial"/>
                <w:b/>
                <w:bCs/>
                <w:w w:val="110"/>
                <w:sz w:val="24"/>
                <w:szCs w:val="24"/>
                <w:lang w:eastAsia="en-US"/>
              </w:rPr>
            </w:pPr>
          </w:p>
        </w:tc>
        <w:tc>
          <w:tcPr>
            <w:tcW w:w="1123"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rPr>
                <w:rFonts w:ascii="Arial" w:hAnsi="Arial" w:cs="Arial"/>
                <w:b/>
                <w:bCs/>
                <w:w w:val="110"/>
                <w:sz w:val="24"/>
                <w:szCs w:val="24"/>
                <w:lang w:eastAsia="en-US"/>
              </w:rPr>
            </w:pPr>
            <w:r w:rsidRPr="00CE3F93">
              <w:rPr>
                <w:rFonts w:ascii="Arial" w:hAnsi="Arial" w:cs="Arial"/>
                <w:b/>
                <w:bCs/>
                <w:w w:val="110"/>
                <w:sz w:val="24"/>
                <w:szCs w:val="24"/>
              </w:rPr>
              <w:t>SEMANA</w:t>
            </w:r>
          </w:p>
        </w:tc>
        <w:tc>
          <w:tcPr>
            <w:tcW w:w="208"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1</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2</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3</w:t>
            </w:r>
          </w:p>
        </w:tc>
        <w:tc>
          <w:tcPr>
            <w:tcW w:w="227"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4</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1</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2</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3</w:t>
            </w:r>
          </w:p>
        </w:tc>
        <w:tc>
          <w:tcPr>
            <w:tcW w:w="227"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4</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1</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2</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3</w:t>
            </w:r>
          </w:p>
        </w:tc>
        <w:tc>
          <w:tcPr>
            <w:tcW w:w="255"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4</w:t>
            </w:r>
          </w:p>
        </w:tc>
        <w:tc>
          <w:tcPr>
            <w:tcW w:w="201"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1</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2</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3</w:t>
            </w:r>
          </w:p>
        </w:tc>
        <w:tc>
          <w:tcPr>
            <w:tcW w:w="252"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4</w:t>
            </w:r>
          </w:p>
        </w:tc>
        <w:tc>
          <w:tcPr>
            <w:tcW w:w="201"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1</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2</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3</w:t>
            </w:r>
          </w:p>
        </w:tc>
        <w:tc>
          <w:tcPr>
            <w:tcW w:w="227"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4</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1</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2</w:t>
            </w:r>
          </w:p>
        </w:tc>
        <w:tc>
          <w:tcPr>
            <w:tcW w:w="250"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3</w:t>
            </w:r>
          </w:p>
        </w:tc>
        <w:tc>
          <w:tcPr>
            <w:tcW w:w="234" w:type="dxa"/>
            <w:gridSpan w:val="2"/>
            <w:tcBorders>
              <w:top w:val="single" w:sz="4" w:space="0" w:color="auto"/>
              <w:left w:val="single" w:sz="4" w:space="0" w:color="auto"/>
              <w:bottom w:val="single" w:sz="4" w:space="0" w:color="auto"/>
              <w:right w:val="single" w:sz="18" w:space="0" w:color="auto"/>
            </w:tcBorders>
            <w:vAlign w:val="center"/>
            <w:hideMark/>
          </w:tcPr>
          <w:p w:rsidR="00D34139" w:rsidRPr="00CE3F93" w:rsidRDefault="00D34139">
            <w:pPr>
              <w:jc w:val="center"/>
              <w:rPr>
                <w:rFonts w:ascii="Arial" w:hAnsi="Arial" w:cs="Arial"/>
                <w:b/>
                <w:bCs/>
                <w:w w:val="110"/>
                <w:sz w:val="24"/>
                <w:szCs w:val="24"/>
                <w:lang w:eastAsia="en-US"/>
              </w:rPr>
            </w:pPr>
            <w:r w:rsidRPr="00CE3F93">
              <w:rPr>
                <w:rFonts w:ascii="Arial" w:hAnsi="Arial" w:cs="Arial"/>
                <w:b/>
                <w:bCs/>
                <w:w w:val="110"/>
                <w:sz w:val="24"/>
                <w:szCs w:val="24"/>
              </w:rPr>
              <w:t>4</w:t>
            </w:r>
          </w:p>
        </w:tc>
      </w:tr>
      <w:tr w:rsidR="00670F5B" w:rsidRPr="00CE3F93" w:rsidTr="00670F5B">
        <w:trPr>
          <w:cantSplit/>
          <w:trHeight w:val="328"/>
        </w:trPr>
        <w:tc>
          <w:tcPr>
            <w:tcW w:w="2667" w:type="dxa"/>
            <w:gridSpan w:val="2"/>
            <w:tcBorders>
              <w:top w:val="single" w:sz="4" w:space="0" w:color="auto"/>
              <w:left w:val="single" w:sz="18" w:space="0" w:color="auto"/>
              <w:bottom w:val="single" w:sz="4" w:space="0" w:color="auto"/>
              <w:right w:val="single" w:sz="4" w:space="0" w:color="auto"/>
            </w:tcBorders>
            <w:vAlign w:val="center"/>
            <w:hideMark/>
          </w:tcPr>
          <w:p w:rsidR="00D34139" w:rsidRPr="00CE3F93" w:rsidRDefault="00D34139">
            <w:pPr>
              <w:pStyle w:val="Ttulo2"/>
              <w:rPr>
                <w:rFonts w:ascii="Arial" w:hAnsi="Arial" w:cs="Arial"/>
                <w:caps/>
                <w:color w:val="auto"/>
                <w:sz w:val="24"/>
                <w:szCs w:val="24"/>
              </w:rPr>
            </w:pPr>
            <w:bookmarkStart w:id="22" w:name="_Toc353580494"/>
            <w:bookmarkStart w:id="23" w:name="_Toc353601807"/>
            <w:bookmarkStart w:id="24" w:name="_Toc355348600"/>
            <w:bookmarkStart w:id="25" w:name="_Toc355616198"/>
            <w:bookmarkStart w:id="26" w:name="_Toc355616907"/>
            <w:bookmarkStart w:id="27" w:name="_Toc355617181"/>
            <w:bookmarkStart w:id="28" w:name="_Toc371515944"/>
            <w:r w:rsidRPr="00CE3F93">
              <w:rPr>
                <w:rFonts w:ascii="Arial" w:hAnsi="Arial" w:cs="Arial"/>
                <w:caps/>
                <w:color w:val="auto"/>
                <w:sz w:val="24"/>
                <w:szCs w:val="24"/>
              </w:rPr>
              <w:t>REGISTRO</w:t>
            </w:r>
            <w:bookmarkEnd w:id="22"/>
            <w:bookmarkEnd w:id="23"/>
            <w:bookmarkEnd w:id="24"/>
            <w:bookmarkEnd w:id="25"/>
            <w:bookmarkEnd w:id="26"/>
            <w:bookmarkEnd w:id="27"/>
            <w:bookmarkEnd w:id="28"/>
          </w:p>
        </w:tc>
        <w:tc>
          <w:tcPr>
            <w:tcW w:w="208"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5"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2"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0"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34" w:type="dxa"/>
            <w:gridSpan w:val="2"/>
            <w:tcBorders>
              <w:top w:val="single" w:sz="4" w:space="0" w:color="auto"/>
              <w:left w:val="single" w:sz="4" w:space="0" w:color="auto"/>
              <w:bottom w:val="single" w:sz="4" w:space="0" w:color="auto"/>
              <w:right w:val="single" w:sz="18" w:space="0" w:color="auto"/>
            </w:tcBorders>
            <w:vAlign w:val="center"/>
          </w:tcPr>
          <w:p w:rsidR="00D34139" w:rsidRPr="00CE3F93" w:rsidRDefault="00D34139">
            <w:pPr>
              <w:jc w:val="center"/>
              <w:rPr>
                <w:rFonts w:ascii="Arial" w:hAnsi="Arial" w:cs="Arial"/>
                <w:b/>
                <w:bCs/>
                <w:sz w:val="24"/>
                <w:szCs w:val="24"/>
                <w:lang w:eastAsia="en-US"/>
              </w:rPr>
            </w:pPr>
          </w:p>
        </w:tc>
      </w:tr>
      <w:tr w:rsidR="00670F5B" w:rsidRPr="00CE3F93" w:rsidTr="00670F5B">
        <w:trPr>
          <w:cantSplit/>
          <w:trHeight w:val="418"/>
        </w:trPr>
        <w:tc>
          <w:tcPr>
            <w:tcW w:w="2667" w:type="dxa"/>
            <w:gridSpan w:val="2"/>
            <w:tcBorders>
              <w:top w:val="single" w:sz="4" w:space="0" w:color="auto"/>
              <w:left w:val="single" w:sz="18" w:space="0" w:color="auto"/>
              <w:bottom w:val="single" w:sz="4" w:space="0" w:color="auto"/>
              <w:right w:val="single" w:sz="4" w:space="0" w:color="auto"/>
            </w:tcBorders>
            <w:vAlign w:val="center"/>
            <w:hideMark/>
          </w:tcPr>
          <w:p w:rsidR="00D34139" w:rsidRPr="00CE3F93" w:rsidRDefault="00D34139">
            <w:pPr>
              <w:pStyle w:val="Ttulo2"/>
              <w:rPr>
                <w:rFonts w:ascii="Arial" w:hAnsi="Arial" w:cs="Arial"/>
                <w:caps/>
                <w:color w:val="auto"/>
                <w:sz w:val="24"/>
                <w:szCs w:val="24"/>
              </w:rPr>
            </w:pPr>
            <w:bookmarkStart w:id="29" w:name="_Toc353580495"/>
            <w:bookmarkStart w:id="30" w:name="_Toc353601808"/>
            <w:bookmarkStart w:id="31" w:name="_Toc355348601"/>
            <w:bookmarkStart w:id="32" w:name="_Toc355616199"/>
            <w:bookmarkStart w:id="33" w:name="_Toc355616908"/>
            <w:bookmarkStart w:id="34" w:name="_Toc355617182"/>
            <w:bookmarkStart w:id="35" w:name="_Toc371515945"/>
            <w:r w:rsidRPr="00CE3F93">
              <w:rPr>
                <w:rFonts w:ascii="Arial" w:hAnsi="Arial" w:cs="Arial"/>
                <w:caps/>
                <w:color w:val="auto"/>
                <w:sz w:val="24"/>
                <w:szCs w:val="24"/>
              </w:rPr>
              <w:t>LOCALIZACIÓN Y CAPTURA DEL MATERIAL</w:t>
            </w:r>
            <w:bookmarkEnd w:id="29"/>
            <w:bookmarkEnd w:id="30"/>
            <w:bookmarkEnd w:id="31"/>
            <w:bookmarkEnd w:id="32"/>
            <w:bookmarkEnd w:id="33"/>
            <w:bookmarkEnd w:id="34"/>
            <w:bookmarkEnd w:id="35"/>
          </w:p>
        </w:tc>
        <w:tc>
          <w:tcPr>
            <w:tcW w:w="208"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7"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7"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5"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2"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0"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34" w:type="dxa"/>
            <w:gridSpan w:val="2"/>
            <w:tcBorders>
              <w:top w:val="single" w:sz="4" w:space="0" w:color="auto"/>
              <w:left w:val="single" w:sz="4" w:space="0" w:color="auto"/>
              <w:bottom w:val="single" w:sz="4" w:space="0" w:color="auto"/>
              <w:right w:val="single" w:sz="18" w:space="0" w:color="auto"/>
            </w:tcBorders>
            <w:vAlign w:val="center"/>
          </w:tcPr>
          <w:p w:rsidR="00D34139" w:rsidRPr="00CE3F93" w:rsidRDefault="00D34139">
            <w:pPr>
              <w:jc w:val="center"/>
              <w:rPr>
                <w:rFonts w:ascii="Arial" w:hAnsi="Arial" w:cs="Arial"/>
                <w:b/>
                <w:bCs/>
                <w:sz w:val="24"/>
                <w:szCs w:val="24"/>
                <w:lang w:eastAsia="en-US"/>
              </w:rPr>
            </w:pPr>
          </w:p>
        </w:tc>
      </w:tr>
      <w:tr w:rsidR="00670F5B" w:rsidRPr="00CE3F93" w:rsidTr="00670F5B">
        <w:trPr>
          <w:cantSplit/>
          <w:trHeight w:val="290"/>
        </w:trPr>
        <w:tc>
          <w:tcPr>
            <w:tcW w:w="2667" w:type="dxa"/>
            <w:gridSpan w:val="2"/>
            <w:tcBorders>
              <w:top w:val="single" w:sz="4" w:space="0" w:color="auto"/>
              <w:left w:val="single" w:sz="18" w:space="0" w:color="auto"/>
              <w:bottom w:val="single" w:sz="4" w:space="0" w:color="auto"/>
              <w:right w:val="single" w:sz="4" w:space="0" w:color="auto"/>
            </w:tcBorders>
            <w:vAlign w:val="center"/>
            <w:hideMark/>
          </w:tcPr>
          <w:p w:rsidR="00D34139" w:rsidRPr="00CE3F93" w:rsidRDefault="00D34139">
            <w:pPr>
              <w:pStyle w:val="Ttulo2"/>
              <w:rPr>
                <w:rFonts w:ascii="Arial" w:hAnsi="Arial" w:cs="Arial"/>
                <w:caps/>
                <w:color w:val="auto"/>
                <w:sz w:val="24"/>
                <w:szCs w:val="24"/>
              </w:rPr>
            </w:pPr>
            <w:bookmarkStart w:id="36" w:name="_Toc353580496"/>
            <w:bookmarkStart w:id="37" w:name="_Toc353601809"/>
            <w:bookmarkStart w:id="38" w:name="_Toc355348602"/>
            <w:bookmarkStart w:id="39" w:name="_Toc355616200"/>
            <w:bookmarkStart w:id="40" w:name="_Toc355616909"/>
            <w:bookmarkStart w:id="41" w:name="_Toc355617183"/>
            <w:bookmarkStart w:id="42" w:name="_Toc371515946"/>
            <w:r w:rsidRPr="00CE3F93">
              <w:rPr>
                <w:rFonts w:ascii="Arial" w:hAnsi="Arial" w:cs="Arial"/>
                <w:caps/>
                <w:color w:val="auto"/>
                <w:sz w:val="24"/>
                <w:szCs w:val="24"/>
              </w:rPr>
              <w:t>1ª REVISIÓN</w:t>
            </w:r>
            <w:bookmarkEnd w:id="36"/>
            <w:bookmarkEnd w:id="37"/>
            <w:bookmarkEnd w:id="38"/>
            <w:bookmarkEnd w:id="39"/>
            <w:bookmarkEnd w:id="40"/>
            <w:bookmarkEnd w:id="41"/>
            <w:bookmarkEnd w:id="42"/>
            <w:r w:rsidRPr="00CE3F93">
              <w:rPr>
                <w:rFonts w:ascii="Arial" w:hAnsi="Arial" w:cs="Arial"/>
                <w:caps/>
                <w:color w:val="auto"/>
                <w:sz w:val="24"/>
                <w:szCs w:val="24"/>
              </w:rPr>
              <w:t xml:space="preserve"> </w:t>
            </w:r>
          </w:p>
        </w:tc>
        <w:tc>
          <w:tcPr>
            <w:tcW w:w="208"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5"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2"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0"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34" w:type="dxa"/>
            <w:gridSpan w:val="2"/>
            <w:tcBorders>
              <w:top w:val="single" w:sz="4" w:space="0" w:color="auto"/>
              <w:left w:val="single" w:sz="4" w:space="0" w:color="auto"/>
              <w:bottom w:val="single" w:sz="4" w:space="0" w:color="auto"/>
              <w:right w:val="single" w:sz="18" w:space="0" w:color="auto"/>
            </w:tcBorders>
            <w:vAlign w:val="center"/>
          </w:tcPr>
          <w:p w:rsidR="00D34139" w:rsidRPr="00CE3F93" w:rsidRDefault="00D34139">
            <w:pPr>
              <w:jc w:val="center"/>
              <w:rPr>
                <w:rFonts w:ascii="Arial" w:hAnsi="Arial" w:cs="Arial"/>
                <w:b/>
                <w:bCs/>
                <w:sz w:val="24"/>
                <w:szCs w:val="24"/>
                <w:lang w:eastAsia="en-US"/>
              </w:rPr>
            </w:pPr>
          </w:p>
        </w:tc>
      </w:tr>
      <w:tr w:rsidR="00670F5B" w:rsidRPr="00CE3F93" w:rsidTr="00670F5B">
        <w:trPr>
          <w:cantSplit/>
          <w:trHeight w:val="290"/>
        </w:trPr>
        <w:tc>
          <w:tcPr>
            <w:tcW w:w="2667" w:type="dxa"/>
            <w:gridSpan w:val="2"/>
            <w:tcBorders>
              <w:top w:val="single" w:sz="4" w:space="0" w:color="auto"/>
              <w:left w:val="single" w:sz="18" w:space="0" w:color="auto"/>
              <w:bottom w:val="single" w:sz="4" w:space="0" w:color="auto"/>
              <w:right w:val="single" w:sz="4" w:space="0" w:color="auto"/>
            </w:tcBorders>
            <w:vAlign w:val="center"/>
            <w:hideMark/>
          </w:tcPr>
          <w:p w:rsidR="00D34139" w:rsidRPr="00CE3F93" w:rsidRDefault="00D34139">
            <w:pPr>
              <w:pStyle w:val="Ttulo2"/>
              <w:rPr>
                <w:rFonts w:ascii="Arial" w:hAnsi="Arial" w:cs="Arial"/>
                <w:caps/>
                <w:color w:val="auto"/>
                <w:sz w:val="24"/>
                <w:szCs w:val="24"/>
              </w:rPr>
            </w:pPr>
            <w:bookmarkStart w:id="43" w:name="_Toc353580497"/>
            <w:bookmarkStart w:id="44" w:name="_Toc353601810"/>
            <w:bookmarkStart w:id="45" w:name="_Toc355348603"/>
            <w:bookmarkStart w:id="46" w:name="_Toc355616201"/>
            <w:bookmarkStart w:id="47" w:name="_Toc355616910"/>
            <w:bookmarkStart w:id="48" w:name="_Toc355617184"/>
            <w:bookmarkStart w:id="49" w:name="_Toc371515947"/>
            <w:r w:rsidRPr="00CE3F93">
              <w:rPr>
                <w:rFonts w:ascii="Arial" w:hAnsi="Arial" w:cs="Arial"/>
                <w:caps/>
                <w:color w:val="auto"/>
                <w:sz w:val="24"/>
                <w:szCs w:val="24"/>
              </w:rPr>
              <w:t>CORRECCIONES</w:t>
            </w:r>
            <w:bookmarkEnd w:id="43"/>
            <w:bookmarkEnd w:id="44"/>
            <w:bookmarkEnd w:id="45"/>
            <w:bookmarkEnd w:id="46"/>
            <w:bookmarkEnd w:id="47"/>
            <w:bookmarkEnd w:id="48"/>
            <w:bookmarkEnd w:id="49"/>
          </w:p>
        </w:tc>
        <w:tc>
          <w:tcPr>
            <w:tcW w:w="208"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7"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55"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2"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0"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34" w:type="dxa"/>
            <w:gridSpan w:val="2"/>
            <w:tcBorders>
              <w:top w:val="single" w:sz="4" w:space="0" w:color="auto"/>
              <w:left w:val="single" w:sz="4" w:space="0" w:color="auto"/>
              <w:bottom w:val="single" w:sz="4" w:space="0" w:color="auto"/>
              <w:right w:val="single" w:sz="18" w:space="0" w:color="auto"/>
            </w:tcBorders>
            <w:vAlign w:val="center"/>
          </w:tcPr>
          <w:p w:rsidR="00D34139" w:rsidRPr="00CE3F93" w:rsidRDefault="00D34139">
            <w:pPr>
              <w:jc w:val="center"/>
              <w:rPr>
                <w:rFonts w:ascii="Arial" w:hAnsi="Arial" w:cs="Arial"/>
                <w:b/>
                <w:bCs/>
                <w:sz w:val="24"/>
                <w:szCs w:val="24"/>
                <w:lang w:eastAsia="en-US"/>
              </w:rPr>
            </w:pPr>
          </w:p>
        </w:tc>
      </w:tr>
      <w:tr w:rsidR="00670F5B" w:rsidRPr="00CE3F93" w:rsidTr="00670F5B">
        <w:trPr>
          <w:cantSplit/>
          <w:trHeight w:val="280"/>
        </w:trPr>
        <w:tc>
          <w:tcPr>
            <w:tcW w:w="2667" w:type="dxa"/>
            <w:gridSpan w:val="2"/>
            <w:tcBorders>
              <w:top w:val="single" w:sz="4" w:space="0" w:color="auto"/>
              <w:left w:val="single" w:sz="18" w:space="0" w:color="auto"/>
              <w:bottom w:val="single" w:sz="4" w:space="0" w:color="auto"/>
              <w:right w:val="single" w:sz="4" w:space="0" w:color="auto"/>
            </w:tcBorders>
            <w:vAlign w:val="center"/>
            <w:hideMark/>
          </w:tcPr>
          <w:p w:rsidR="00D34139" w:rsidRPr="00CE3F93" w:rsidRDefault="00D34139">
            <w:pPr>
              <w:pStyle w:val="Ttulo2"/>
              <w:rPr>
                <w:rFonts w:ascii="Arial" w:hAnsi="Arial" w:cs="Arial"/>
                <w:color w:val="auto"/>
                <w:sz w:val="24"/>
                <w:szCs w:val="24"/>
              </w:rPr>
            </w:pPr>
            <w:bookmarkStart w:id="50" w:name="_Toc353580498"/>
            <w:bookmarkStart w:id="51" w:name="_Toc353601811"/>
            <w:bookmarkStart w:id="52" w:name="_Toc355348604"/>
            <w:bookmarkStart w:id="53" w:name="_Toc355616202"/>
            <w:bookmarkStart w:id="54" w:name="_Toc355616911"/>
            <w:bookmarkStart w:id="55" w:name="_Toc355617185"/>
            <w:bookmarkStart w:id="56" w:name="_Toc371515948"/>
            <w:r w:rsidRPr="00CE3F93">
              <w:rPr>
                <w:rFonts w:ascii="Arial" w:hAnsi="Arial" w:cs="Arial"/>
                <w:color w:val="auto"/>
                <w:sz w:val="24"/>
                <w:szCs w:val="24"/>
              </w:rPr>
              <w:t>2</w:t>
            </w:r>
            <w:r w:rsidRPr="00CE3F93">
              <w:rPr>
                <w:rFonts w:ascii="Arial" w:hAnsi="Arial" w:cs="Arial"/>
                <w:color w:val="auto"/>
                <w:sz w:val="24"/>
                <w:szCs w:val="24"/>
                <w:vertAlign w:val="superscript"/>
              </w:rPr>
              <w:t xml:space="preserve">a  </w:t>
            </w:r>
            <w:r w:rsidRPr="00CE3F93">
              <w:rPr>
                <w:rFonts w:ascii="Arial" w:hAnsi="Arial" w:cs="Arial"/>
                <w:color w:val="auto"/>
                <w:sz w:val="24"/>
                <w:szCs w:val="24"/>
              </w:rPr>
              <w:t>REVISIÓN</w:t>
            </w:r>
            <w:bookmarkEnd w:id="50"/>
            <w:bookmarkEnd w:id="51"/>
            <w:bookmarkEnd w:id="52"/>
            <w:bookmarkEnd w:id="53"/>
            <w:bookmarkEnd w:id="54"/>
            <w:bookmarkEnd w:id="55"/>
            <w:bookmarkEnd w:id="56"/>
          </w:p>
        </w:tc>
        <w:tc>
          <w:tcPr>
            <w:tcW w:w="208"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5"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2"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0"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34" w:type="dxa"/>
            <w:gridSpan w:val="2"/>
            <w:tcBorders>
              <w:top w:val="single" w:sz="4" w:space="0" w:color="auto"/>
              <w:left w:val="single" w:sz="4" w:space="0" w:color="auto"/>
              <w:bottom w:val="single" w:sz="4" w:space="0" w:color="auto"/>
              <w:right w:val="single" w:sz="18" w:space="0" w:color="auto"/>
            </w:tcBorders>
            <w:vAlign w:val="center"/>
          </w:tcPr>
          <w:p w:rsidR="00D34139" w:rsidRPr="00CE3F93" w:rsidRDefault="00D34139">
            <w:pPr>
              <w:jc w:val="center"/>
              <w:rPr>
                <w:rFonts w:ascii="Arial" w:hAnsi="Arial" w:cs="Arial"/>
                <w:b/>
                <w:bCs/>
                <w:sz w:val="24"/>
                <w:szCs w:val="24"/>
                <w:lang w:eastAsia="en-US"/>
              </w:rPr>
            </w:pPr>
          </w:p>
        </w:tc>
      </w:tr>
      <w:tr w:rsidR="00670F5B" w:rsidRPr="00CE3F93" w:rsidTr="00670F5B">
        <w:trPr>
          <w:cantSplit/>
          <w:trHeight w:val="270"/>
        </w:trPr>
        <w:tc>
          <w:tcPr>
            <w:tcW w:w="2667" w:type="dxa"/>
            <w:gridSpan w:val="2"/>
            <w:tcBorders>
              <w:top w:val="single" w:sz="4" w:space="0" w:color="auto"/>
              <w:left w:val="single" w:sz="18" w:space="0" w:color="auto"/>
              <w:bottom w:val="single" w:sz="4" w:space="0" w:color="auto"/>
              <w:right w:val="single" w:sz="4" w:space="0" w:color="auto"/>
            </w:tcBorders>
            <w:vAlign w:val="center"/>
            <w:hideMark/>
          </w:tcPr>
          <w:p w:rsidR="00D34139" w:rsidRPr="00CE3F93" w:rsidRDefault="00D34139">
            <w:pPr>
              <w:pStyle w:val="Ttulo2"/>
              <w:rPr>
                <w:rFonts w:ascii="Arial" w:hAnsi="Arial" w:cs="Arial"/>
                <w:color w:val="auto"/>
                <w:sz w:val="24"/>
                <w:szCs w:val="24"/>
              </w:rPr>
            </w:pPr>
            <w:bookmarkStart w:id="57" w:name="_Toc353580499"/>
            <w:bookmarkStart w:id="58" w:name="_Toc353601812"/>
            <w:bookmarkStart w:id="59" w:name="_Toc355348605"/>
            <w:bookmarkStart w:id="60" w:name="_Toc355616203"/>
            <w:bookmarkStart w:id="61" w:name="_Toc355616912"/>
            <w:bookmarkStart w:id="62" w:name="_Toc355617186"/>
            <w:bookmarkStart w:id="63" w:name="_Toc371515949"/>
            <w:r w:rsidRPr="00CE3F93">
              <w:rPr>
                <w:rFonts w:ascii="Arial" w:hAnsi="Arial" w:cs="Arial"/>
                <w:color w:val="auto"/>
                <w:sz w:val="24"/>
                <w:szCs w:val="24"/>
              </w:rPr>
              <w:t>IMPRESIÓN Y TRÁMITES ADMINISTRATIVOS</w:t>
            </w:r>
            <w:bookmarkEnd w:id="57"/>
            <w:bookmarkEnd w:id="58"/>
            <w:bookmarkEnd w:id="59"/>
            <w:bookmarkEnd w:id="60"/>
            <w:bookmarkEnd w:id="61"/>
            <w:bookmarkEnd w:id="62"/>
            <w:bookmarkEnd w:id="63"/>
          </w:p>
        </w:tc>
        <w:tc>
          <w:tcPr>
            <w:tcW w:w="208"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b/>
                <w:bCs/>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55"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2"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7"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0" w:type="dxa"/>
            <w:tcBorders>
              <w:top w:val="single" w:sz="4" w:space="0" w:color="auto"/>
              <w:left w:val="single" w:sz="4" w:space="0" w:color="auto"/>
              <w:bottom w:val="single" w:sz="4"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34" w:type="dxa"/>
            <w:gridSpan w:val="2"/>
            <w:tcBorders>
              <w:top w:val="single" w:sz="4" w:space="0" w:color="auto"/>
              <w:left w:val="single" w:sz="4" w:space="0" w:color="auto"/>
              <w:bottom w:val="single" w:sz="4" w:space="0" w:color="auto"/>
              <w:right w:val="single" w:sz="18" w:space="0" w:color="auto"/>
            </w:tcBorders>
            <w:vAlign w:val="center"/>
          </w:tcPr>
          <w:p w:rsidR="00D34139" w:rsidRPr="00CE3F93" w:rsidRDefault="00D34139">
            <w:pPr>
              <w:jc w:val="center"/>
              <w:rPr>
                <w:rFonts w:ascii="Arial" w:hAnsi="Arial" w:cs="Arial"/>
                <w:b/>
                <w:bCs/>
                <w:sz w:val="24"/>
                <w:szCs w:val="24"/>
                <w:lang w:eastAsia="en-US"/>
              </w:rPr>
            </w:pPr>
          </w:p>
        </w:tc>
      </w:tr>
      <w:tr w:rsidR="00670F5B" w:rsidRPr="00CE3F93" w:rsidTr="00670F5B">
        <w:trPr>
          <w:cantSplit/>
          <w:trHeight w:val="268"/>
        </w:trPr>
        <w:tc>
          <w:tcPr>
            <w:tcW w:w="2667" w:type="dxa"/>
            <w:gridSpan w:val="2"/>
            <w:tcBorders>
              <w:top w:val="single" w:sz="4" w:space="0" w:color="auto"/>
              <w:left w:val="single" w:sz="18" w:space="0" w:color="auto"/>
              <w:bottom w:val="single" w:sz="18" w:space="0" w:color="auto"/>
              <w:right w:val="single" w:sz="4" w:space="0" w:color="auto"/>
            </w:tcBorders>
            <w:vAlign w:val="center"/>
            <w:hideMark/>
          </w:tcPr>
          <w:p w:rsidR="00D34139" w:rsidRPr="00CE3F93" w:rsidRDefault="00D34139">
            <w:pPr>
              <w:pStyle w:val="Ttulo2"/>
              <w:rPr>
                <w:rFonts w:ascii="Arial" w:hAnsi="Arial" w:cs="Arial"/>
                <w:color w:val="auto"/>
                <w:sz w:val="24"/>
                <w:szCs w:val="24"/>
              </w:rPr>
            </w:pPr>
            <w:bookmarkStart w:id="64" w:name="_Toc353580500"/>
            <w:bookmarkStart w:id="65" w:name="_Toc353601813"/>
            <w:bookmarkStart w:id="66" w:name="_Toc355348606"/>
            <w:bookmarkStart w:id="67" w:name="_Toc355616204"/>
            <w:bookmarkStart w:id="68" w:name="_Toc355616913"/>
            <w:bookmarkStart w:id="69" w:name="_Toc355617187"/>
            <w:bookmarkStart w:id="70" w:name="_Toc371515950"/>
            <w:r w:rsidRPr="00CE3F93">
              <w:rPr>
                <w:rFonts w:ascii="Arial" w:hAnsi="Arial" w:cs="Arial"/>
                <w:color w:val="auto"/>
                <w:sz w:val="24"/>
                <w:szCs w:val="24"/>
              </w:rPr>
              <w:t>EXAMEN RECEPCIONAL</w:t>
            </w:r>
            <w:bookmarkEnd w:id="64"/>
            <w:bookmarkEnd w:id="65"/>
            <w:bookmarkEnd w:id="66"/>
            <w:bookmarkEnd w:id="67"/>
            <w:bookmarkEnd w:id="68"/>
            <w:bookmarkEnd w:id="69"/>
            <w:bookmarkEnd w:id="70"/>
          </w:p>
        </w:tc>
        <w:tc>
          <w:tcPr>
            <w:tcW w:w="208"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hideMark/>
          </w:tcPr>
          <w:p w:rsidR="00D34139" w:rsidRPr="00CE3F93" w:rsidRDefault="00D34139">
            <w:pPr>
              <w:jc w:val="center"/>
              <w:rPr>
                <w:rFonts w:ascii="Arial" w:hAnsi="Arial" w:cs="Arial"/>
                <w:b/>
                <w:bCs/>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18"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18"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55" w:type="dxa"/>
            <w:tcBorders>
              <w:top w:val="single" w:sz="4" w:space="0" w:color="auto"/>
              <w:left w:val="single" w:sz="4" w:space="0" w:color="auto"/>
              <w:bottom w:val="single" w:sz="18"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01" w:type="dxa"/>
            <w:tcBorders>
              <w:top w:val="single" w:sz="4" w:space="0" w:color="auto"/>
              <w:left w:val="single" w:sz="4" w:space="0" w:color="auto"/>
              <w:bottom w:val="single" w:sz="18" w:space="0" w:color="auto"/>
              <w:right w:val="single" w:sz="4" w:space="0" w:color="auto"/>
            </w:tcBorders>
            <w:vAlign w:val="center"/>
            <w:hideMark/>
          </w:tcPr>
          <w:p w:rsidR="00D34139" w:rsidRPr="00CE3F93" w:rsidRDefault="00D34139">
            <w:pPr>
              <w:jc w:val="center"/>
              <w:rPr>
                <w:rFonts w:ascii="Arial" w:hAnsi="Arial" w:cs="Arial"/>
                <w:sz w:val="24"/>
                <w:szCs w:val="24"/>
                <w:lang w:eastAsia="en-US"/>
              </w:rPr>
            </w:pPr>
            <w:r w:rsidRPr="00CE3F93">
              <w:rPr>
                <w:rFonts w:ascii="Arial" w:hAnsi="Arial" w:cs="Arial"/>
                <w:b/>
                <w:bCs/>
                <w:sz w:val="24"/>
                <w:szCs w:val="24"/>
              </w:rPr>
              <w:t>•</w:t>
            </w: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2"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01"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7"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26"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50" w:type="dxa"/>
            <w:tcBorders>
              <w:top w:val="single" w:sz="4" w:space="0" w:color="auto"/>
              <w:left w:val="single" w:sz="4" w:space="0" w:color="auto"/>
              <w:bottom w:val="single" w:sz="18" w:space="0" w:color="auto"/>
              <w:right w:val="single" w:sz="4" w:space="0" w:color="auto"/>
            </w:tcBorders>
            <w:vAlign w:val="center"/>
          </w:tcPr>
          <w:p w:rsidR="00D34139" w:rsidRPr="00CE3F93" w:rsidRDefault="00D34139">
            <w:pPr>
              <w:jc w:val="center"/>
              <w:rPr>
                <w:rFonts w:ascii="Arial" w:hAnsi="Arial" w:cs="Arial"/>
                <w:b/>
                <w:bCs/>
                <w:sz w:val="24"/>
                <w:szCs w:val="24"/>
                <w:lang w:eastAsia="en-US"/>
              </w:rPr>
            </w:pPr>
          </w:p>
        </w:tc>
        <w:tc>
          <w:tcPr>
            <w:tcW w:w="234" w:type="dxa"/>
            <w:gridSpan w:val="2"/>
            <w:tcBorders>
              <w:top w:val="single" w:sz="4" w:space="0" w:color="auto"/>
              <w:left w:val="single" w:sz="4" w:space="0" w:color="auto"/>
              <w:bottom w:val="single" w:sz="18" w:space="0" w:color="auto"/>
              <w:right w:val="single" w:sz="18" w:space="0" w:color="auto"/>
            </w:tcBorders>
            <w:vAlign w:val="center"/>
          </w:tcPr>
          <w:p w:rsidR="00D34139" w:rsidRPr="00CE3F93" w:rsidRDefault="00D34139">
            <w:pPr>
              <w:jc w:val="center"/>
              <w:rPr>
                <w:rFonts w:ascii="Arial" w:hAnsi="Arial" w:cs="Arial"/>
                <w:b/>
                <w:bCs/>
                <w:sz w:val="24"/>
                <w:szCs w:val="24"/>
                <w:lang w:eastAsia="en-US"/>
              </w:rPr>
            </w:pPr>
          </w:p>
        </w:tc>
      </w:tr>
    </w:tbl>
    <w:p w:rsidR="00D34139" w:rsidRPr="00CE3F93" w:rsidRDefault="00D34139" w:rsidP="00D34139">
      <w:pPr>
        <w:spacing w:line="480" w:lineRule="auto"/>
        <w:jc w:val="both"/>
        <w:rPr>
          <w:rFonts w:ascii="Arial" w:hAnsi="Arial" w:cs="Arial"/>
          <w:b/>
          <w:sz w:val="24"/>
          <w:szCs w:val="24"/>
          <w:lang w:eastAsia="en-US"/>
        </w:rPr>
      </w:pPr>
    </w:p>
    <w:p w:rsidR="002453E7" w:rsidRDefault="002453E7" w:rsidP="00670F5B">
      <w:pPr>
        <w:pStyle w:val="Ttulo2"/>
        <w:rPr>
          <w:rFonts w:ascii="Arial" w:hAnsi="Arial" w:cs="Arial"/>
          <w:color w:val="auto"/>
          <w:sz w:val="24"/>
          <w:szCs w:val="24"/>
        </w:rPr>
      </w:pPr>
      <w:bookmarkStart w:id="71" w:name="_Toc353580501"/>
      <w:bookmarkStart w:id="72" w:name="_Toc355348607"/>
    </w:p>
    <w:p w:rsidR="00D34139" w:rsidRPr="00CE3F93" w:rsidRDefault="00D34139" w:rsidP="002453E7">
      <w:pPr>
        <w:rPr>
          <w:rFonts w:ascii="Arial" w:hAnsi="Arial" w:cs="Arial"/>
          <w:sz w:val="24"/>
          <w:szCs w:val="24"/>
        </w:rPr>
      </w:pPr>
      <w:r w:rsidRPr="00CE3F93">
        <w:rPr>
          <w:rFonts w:ascii="Arial" w:hAnsi="Arial" w:cs="Arial"/>
          <w:sz w:val="24"/>
          <w:szCs w:val="24"/>
        </w:rPr>
        <w:t>Recursos necesarios</w:t>
      </w:r>
      <w:bookmarkEnd w:id="71"/>
      <w:bookmarkEnd w:id="72"/>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Es necesario el recurso económico para poder realizar desplazamientos a los diferentes puntos bajo los cuales se habrá de llevar a cabo la investigación, estos son:</w:t>
      </w:r>
    </w:p>
    <w:p w:rsidR="00D34139" w:rsidRPr="00CE3F93" w:rsidRDefault="00D34139" w:rsidP="00F85446">
      <w:pPr>
        <w:numPr>
          <w:ilvl w:val="0"/>
          <w:numId w:val="28"/>
        </w:numPr>
        <w:spacing w:line="480" w:lineRule="auto"/>
        <w:rPr>
          <w:rFonts w:ascii="Arial" w:hAnsi="Arial" w:cs="Arial"/>
          <w:sz w:val="24"/>
          <w:szCs w:val="24"/>
        </w:rPr>
      </w:pPr>
      <w:r w:rsidRPr="00CE3F93">
        <w:rPr>
          <w:rFonts w:ascii="Arial" w:hAnsi="Arial" w:cs="Arial"/>
          <w:sz w:val="24"/>
          <w:szCs w:val="24"/>
        </w:rPr>
        <w:t>Desplazarse a la</w:t>
      </w:r>
      <w:r w:rsidR="00EE1119" w:rsidRPr="00CE3F93">
        <w:rPr>
          <w:rFonts w:ascii="Arial" w:hAnsi="Arial" w:cs="Arial"/>
          <w:sz w:val="24"/>
          <w:szCs w:val="24"/>
        </w:rPr>
        <w:t>s</w:t>
      </w:r>
      <w:r w:rsidRPr="00CE3F93">
        <w:rPr>
          <w:rFonts w:ascii="Arial" w:hAnsi="Arial" w:cs="Arial"/>
          <w:sz w:val="24"/>
          <w:szCs w:val="24"/>
        </w:rPr>
        <w:t xml:space="preserve"> instalaciones de la </w:t>
      </w:r>
      <w:r w:rsidR="00EE1119" w:rsidRPr="00CE3F93">
        <w:rPr>
          <w:rFonts w:ascii="Arial" w:hAnsi="Arial" w:cs="Arial"/>
          <w:sz w:val="24"/>
          <w:szCs w:val="24"/>
        </w:rPr>
        <w:t>Facultad de Ciencia Contables.</w:t>
      </w:r>
    </w:p>
    <w:p w:rsidR="00D34139" w:rsidRPr="00CE3F93" w:rsidRDefault="00D34139" w:rsidP="00F85446">
      <w:pPr>
        <w:numPr>
          <w:ilvl w:val="0"/>
          <w:numId w:val="28"/>
        </w:numPr>
        <w:spacing w:line="480" w:lineRule="auto"/>
        <w:jc w:val="both"/>
        <w:rPr>
          <w:rFonts w:ascii="Arial" w:hAnsi="Arial" w:cs="Arial"/>
          <w:sz w:val="24"/>
          <w:szCs w:val="24"/>
        </w:rPr>
      </w:pPr>
      <w:r w:rsidRPr="00CE3F93">
        <w:rPr>
          <w:rFonts w:ascii="Arial" w:hAnsi="Arial" w:cs="Arial"/>
          <w:sz w:val="24"/>
          <w:szCs w:val="24"/>
        </w:rPr>
        <w:t>Desplazarse a la biblioteca central de la Universidad Autónoma del Estado de México (UAEMex).</w:t>
      </w:r>
    </w:p>
    <w:p w:rsidR="00D34139" w:rsidRPr="00CE3F93" w:rsidRDefault="00D34139" w:rsidP="00F85446">
      <w:pPr>
        <w:numPr>
          <w:ilvl w:val="0"/>
          <w:numId w:val="28"/>
        </w:numPr>
        <w:spacing w:line="480" w:lineRule="auto"/>
        <w:jc w:val="both"/>
        <w:rPr>
          <w:rFonts w:ascii="Arial" w:hAnsi="Arial" w:cs="Arial"/>
          <w:sz w:val="24"/>
          <w:szCs w:val="24"/>
        </w:rPr>
      </w:pPr>
      <w:r w:rsidRPr="00CE3F93">
        <w:rPr>
          <w:rFonts w:ascii="Arial" w:hAnsi="Arial" w:cs="Arial"/>
          <w:sz w:val="24"/>
          <w:szCs w:val="24"/>
        </w:rPr>
        <w:t xml:space="preserve">Desplazarse a la biblioteca de la Facultad de </w:t>
      </w:r>
      <w:r w:rsidR="00EE1119" w:rsidRPr="00CE3F93">
        <w:rPr>
          <w:rFonts w:ascii="Arial" w:hAnsi="Arial" w:cs="Arial"/>
          <w:sz w:val="24"/>
          <w:szCs w:val="24"/>
        </w:rPr>
        <w:t>Derecho</w:t>
      </w:r>
      <w:r w:rsidRPr="00CE3F93">
        <w:rPr>
          <w:rFonts w:ascii="Arial" w:hAnsi="Arial" w:cs="Arial"/>
          <w:sz w:val="24"/>
          <w:szCs w:val="24"/>
        </w:rPr>
        <w:t xml:space="preserve"> de la UAEMex.</w:t>
      </w:r>
    </w:p>
    <w:p w:rsidR="00EE1119" w:rsidRPr="00CE3F93" w:rsidRDefault="00EE1119" w:rsidP="00F85446">
      <w:pPr>
        <w:numPr>
          <w:ilvl w:val="0"/>
          <w:numId w:val="28"/>
        </w:numPr>
        <w:spacing w:line="480" w:lineRule="auto"/>
        <w:jc w:val="both"/>
        <w:rPr>
          <w:rFonts w:ascii="Arial" w:hAnsi="Arial" w:cs="Arial"/>
          <w:sz w:val="24"/>
          <w:szCs w:val="24"/>
        </w:rPr>
      </w:pPr>
      <w:r w:rsidRPr="00CE3F93">
        <w:rPr>
          <w:rFonts w:ascii="Arial" w:hAnsi="Arial" w:cs="Arial"/>
          <w:sz w:val="24"/>
          <w:szCs w:val="24"/>
        </w:rPr>
        <w:t>Hacer uso de papelería diversa a fin de llevar a cabo los registros.</w:t>
      </w:r>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lastRenderedPageBreak/>
        <w:t>De los recursos materiales se habrá de requerir del uso de dispositivos electrónicos como un pc portátil, así como papelería; libreta, hojas recicladas y libros con la información necesaria.</w:t>
      </w:r>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 xml:space="preserve">El </w:t>
      </w:r>
      <w:r w:rsidR="00EE1119" w:rsidRPr="00CE3F93">
        <w:rPr>
          <w:rFonts w:ascii="Arial" w:hAnsi="Arial" w:cs="Arial"/>
          <w:sz w:val="24"/>
          <w:szCs w:val="24"/>
        </w:rPr>
        <w:t>presupuesto</w:t>
      </w:r>
      <w:r w:rsidRPr="00CE3F93">
        <w:rPr>
          <w:rFonts w:ascii="Arial" w:hAnsi="Arial" w:cs="Arial"/>
          <w:sz w:val="24"/>
          <w:szCs w:val="24"/>
        </w:rPr>
        <w:t xml:space="preserve"> total estimado para conclusión de la investigación es de 1500 pesos por los conceptos anteriormente mencionados.</w:t>
      </w:r>
    </w:p>
    <w:p w:rsidR="00D34139" w:rsidRPr="00CE3F93" w:rsidRDefault="00D34139" w:rsidP="002453E7">
      <w:pPr>
        <w:rPr>
          <w:rFonts w:ascii="Arial" w:hAnsi="Arial" w:cs="Arial"/>
          <w:sz w:val="24"/>
          <w:szCs w:val="24"/>
        </w:rPr>
      </w:pPr>
      <w:bookmarkStart w:id="73" w:name="_Toc353580502"/>
      <w:bookmarkStart w:id="74" w:name="_Toc355348608"/>
      <w:r w:rsidRPr="00CE3F93">
        <w:rPr>
          <w:rFonts w:ascii="Arial" w:hAnsi="Arial" w:cs="Arial"/>
          <w:sz w:val="24"/>
          <w:szCs w:val="24"/>
        </w:rPr>
        <w:t>Beneficios esperados</w:t>
      </w:r>
      <w:bookmarkEnd w:id="73"/>
      <w:bookmarkEnd w:id="74"/>
    </w:p>
    <w:p w:rsidR="00BB6F27" w:rsidRPr="002453E7" w:rsidRDefault="00EE1119" w:rsidP="00D34139">
      <w:pPr>
        <w:spacing w:line="480" w:lineRule="auto"/>
        <w:jc w:val="both"/>
        <w:rPr>
          <w:rFonts w:ascii="Arial" w:hAnsi="Arial" w:cs="Arial"/>
          <w:sz w:val="24"/>
          <w:szCs w:val="24"/>
        </w:rPr>
      </w:pPr>
      <w:r w:rsidRPr="00CE3F93">
        <w:rPr>
          <w:rFonts w:ascii="Arial" w:hAnsi="Arial" w:cs="Arial"/>
          <w:sz w:val="24"/>
          <w:szCs w:val="24"/>
        </w:rPr>
        <w:t>El poder crear una casa de empeño no sólo resulta de beneficio para la junta de accionistas, por el contrario se busca obtener un beneficio compartido, es decir, entre usuarios del servicio prendario y la empresa como tal, de esta forma, se busca respaldar la economía de las familias mexicanas quiénes, como ya se ha visto, suelen requerir de un ingreso extra a fin de</w:t>
      </w:r>
      <w:r w:rsidR="00BB6F27" w:rsidRPr="00CE3F93">
        <w:rPr>
          <w:rFonts w:ascii="Arial" w:hAnsi="Arial" w:cs="Arial"/>
          <w:sz w:val="24"/>
          <w:szCs w:val="24"/>
        </w:rPr>
        <w:t xml:space="preserve"> cubrir incluso sus necesidades </w:t>
      </w:r>
      <w:r w:rsidRPr="00CE3F93">
        <w:rPr>
          <w:rFonts w:ascii="Arial" w:hAnsi="Arial" w:cs="Arial"/>
          <w:sz w:val="24"/>
          <w:szCs w:val="24"/>
        </w:rPr>
        <w:t>más básica.</w:t>
      </w:r>
    </w:p>
    <w:p w:rsidR="00D34139" w:rsidRPr="00CE3F93" w:rsidRDefault="006E3477" w:rsidP="002453E7">
      <w:pPr>
        <w:rPr>
          <w:rFonts w:ascii="Arial" w:hAnsi="Arial" w:cs="Arial"/>
          <w:sz w:val="24"/>
          <w:szCs w:val="24"/>
        </w:rPr>
      </w:pPr>
      <w:bookmarkStart w:id="75" w:name="_Toc353580503"/>
      <w:bookmarkStart w:id="76" w:name="_Toc355348609"/>
      <w:r w:rsidRPr="00CE3F93">
        <w:rPr>
          <w:rFonts w:ascii="Arial" w:hAnsi="Arial" w:cs="Arial"/>
          <w:sz w:val="24"/>
          <w:szCs w:val="24"/>
        </w:rPr>
        <w:t>Límites</w:t>
      </w:r>
      <w:r w:rsidR="00D34139" w:rsidRPr="00CE3F93">
        <w:rPr>
          <w:rFonts w:ascii="Arial" w:hAnsi="Arial" w:cs="Arial"/>
          <w:sz w:val="24"/>
          <w:szCs w:val="24"/>
        </w:rPr>
        <w:t xml:space="preserve"> del proyecto</w:t>
      </w:r>
      <w:bookmarkEnd w:id="75"/>
      <w:bookmarkEnd w:id="76"/>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 xml:space="preserve">Delimitación de la investigación: </w:t>
      </w:r>
      <w:r w:rsidR="006E3477" w:rsidRPr="00CE3F93">
        <w:rPr>
          <w:rFonts w:ascii="Arial" w:hAnsi="Arial" w:cs="Arial"/>
          <w:sz w:val="24"/>
          <w:szCs w:val="24"/>
        </w:rPr>
        <w:t>Kerlinger</w:t>
      </w:r>
      <w:r w:rsidR="006E3477" w:rsidRPr="00CE3F93">
        <w:rPr>
          <w:rStyle w:val="Refdenotaalpie"/>
          <w:rFonts w:ascii="Arial" w:hAnsi="Arial" w:cs="Arial"/>
          <w:sz w:val="24"/>
          <w:szCs w:val="24"/>
        </w:rPr>
        <w:footnoteReference w:id="7"/>
      </w:r>
      <w:r w:rsidR="006E3477" w:rsidRPr="00CE3F93">
        <w:rPr>
          <w:rFonts w:ascii="Arial" w:hAnsi="Arial" w:cs="Arial"/>
          <w:sz w:val="24"/>
          <w:szCs w:val="24"/>
        </w:rPr>
        <w:t xml:space="preserve"> en su libro, </w:t>
      </w:r>
      <w:r w:rsidRPr="00CE3F93">
        <w:rPr>
          <w:rFonts w:ascii="Arial" w:hAnsi="Arial" w:cs="Arial"/>
          <w:sz w:val="24"/>
          <w:szCs w:val="24"/>
        </w:rPr>
        <w:t>Investigación del comportamiento lo define: Consiste</w:t>
      </w:r>
      <w:r w:rsidR="006E3477" w:rsidRPr="00CE3F93">
        <w:rPr>
          <w:rFonts w:ascii="Arial" w:hAnsi="Arial" w:cs="Arial"/>
          <w:sz w:val="24"/>
          <w:szCs w:val="24"/>
        </w:rPr>
        <w:t xml:space="preserve"> en plantear, de manera precisa</w:t>
      </w:r>
      <w:r w:rsidRPr="00CE3F93">
        <w:rPr>
          <w:rFonts w:ascii="Arial" w:hAnsi="Arial" w:cs="Arial"/>
          <w:sz w:val="24"/>
          <w:szCs w:val="24"/>
        </w:rPr>
        <w:t xml:space="preserve">, clara y concreta, cuál es el tema objeto de la investigación, cómo se da la situación o contexto dentro del que está enmarcado el tema o problema y </w:t>
      </w:r>
      <w:r w:rsidR="006E3477" w:rsidRPr="00CE3F93">
        <w:rPr>
          <w:rFonts w:ascii="Arial" w:hAnsi="Arial" w:cs="Arial"/>
          <w:sz w:val="24"/>
          <w:szCs w:val="24"/>
        </w:rPr>
        <w:t>cuál</w:t>
      </w:r>
      <w:r w:rsidRPr="00CE3F93">
        <w:rPr>
          <w:rFonts w:ascii="Arial" w:hAnsi="Arial" w:cs="Arial"/>
          <w:sz w:val="24"/>
          <w:szCs w:val="24"/>
        </w:rPr>
        <w:t xml:space="preserve"> </w:t>
      </w:r>
      <w:r w:rsidR="006E3477" w:rsidRPr="00CE3F93">
        <w:rPr>
          <w:rFonts w:ascii="Arial" w:hAnsi="Arial" w:cs="Arial"/>
          <w:sz w:val="24"/>
          <w:szCs w:val="24"/>
        </w:rPr>
        <w:t xml:space="preserve">es </w:t>
      </w:r>
      <w:r w:rsidRPr="00CE3F93">
        <w:rPr>
          <w:rFonts w:ascii="Arial" w:hAnsi="Arial" w:cs="Arial"/>
          <w:sz w:val="24"/>
          <w:szCs w:val="24"/>
        </w:rPr>
        <w:t>el enfoque que le v</w:t>
      </w:r>
      <w:r w:rsidR="006E3477" w:rsidRPr="00CE3F93">
        <w:rPr>
          <w:rFonts w:ascii="Arial" w:hAnsi="Arial" w:cs="Arial"/>
          <w:sz w:val="24"/>
          <w:szCs w:val="24"/>
        </w:rPr>
        <w:t>a a dar a su tratamiento</w:t>
      </w:r>
      <w:r w:rsidRPr="00CE3F93">
        <w:rPr>
          <w:rFonts w:ascii="Arial" w:hAnsi="Arial" w:cs="Arial"/>
          <w:sz w:val="24"/>
          <w:szCs w:val="24"/>
        </w:rPr>
        <w:t>.</w:t>
      </w:r>
    </w:p>
    <w:p w:rsidR="006E3477" w:rsidRPr="00CE3F93" w:rsidRDefault="00D34139" w:rsidP="006E3477">
      <w:pPr>
        <w:spacing w:line="480" w:lineRule="auto"/>
        <w:jc w:val="both"/>
        <w:rPr>
          <w:rFonts w:ascii="Arial" w:hAnsi="Arial" w:cs="Arial"/>
          <w:sz w:val="24"/>
          <w:szCs w:val="24"/>
        </w:rPr>
      </w:pPr>
      <w:r w:rsidRPr="00CE3F93">
        <w:rPr>
          <w:rFonts w:ascii="Arial" w:hAnsi="Arial" w:cs="Arial"/>
          <w:sz w:val="24"/>
          <w:szCs w:val="24"/>
        </w:rPr>
        <w:t>Con base en lo anterior el presente estudio</w:t>
      </w:r>
      <w:r w:rsidR="006E3477" w:rsidRPr="00CE3F93">
        <w:rPr>
          <w:rFonts w:ascii="Arial" w:hAnsi="Arial" w:cs="Arial"/>
          <w:sz w:val="24"/>
          <w:szCs w:val="24"/>
        </w:rPr>
        <w:t xml:space="preserve"> contempla la descripción de los elementos necesarios e intervinientes en el proceso de creación de una empresa o casa de empeño al interior del municipio de Toluca, Estado de México.</w:t>
      </w:r>
    </w:p>
    <w:p w:rsidR="00D34139" w:rsidRPr="00CE3F93" w:rsidRDefault="00CB7BA6" w:rsidP="00D34139">
      <w:pPr>
        <w:spacing w:line="480" w:lineRule="auto"/>
        <w:jc w:val="both"/>
        <w:rPr>
          <w:rFonts w:ascii="Arial" w:hAnsi="Arial" w:cs="Arial"/>
          <w:sz w:val="24"/>
          <w:szCs w:val="24"/>
        </w:rPr>
      </w:pPr>
      <w:r w:rsidRPr="00CE3F93">
        <w:rPr>
          <w:rFonts w:ascii="Arial" w:hAnsi="Arial" w:cs="Arial"/>
          <w:sz w:val="24"/>
          <w:szCs w:val="24"/>
        </w:rPr>
        <w:t xml:space="preserve">De igual manera, este estudio se enfoca en los marcos histórico, legal, contable y contextual que son elementos necesarios para poder describir el desarrollo, </w:t>
      </w:r>
      <w:r w:rsidRPr="00CE3F93">
        <w:rPr>
          <w:rFonts w:ascii="Arial" w:hAnsi="Arial" w:cs="Arial"/>
          <w:sz w:val="24"/>
          <w:szCs w:val="24"/>
        </w:rPr>
        <w:lastRenderedPageBreak/>
        <w:t>regulación, administración e infraestructura de la cual se habrá de componer la empresa.</w:t>
      </w:r>
    </w:p>
    <w:p w:rsidR="00D34139" w:rsidRPr="00CE3F93" w:rsidRDefault="00D34139" w:rsidP="002453E7">
      <w:pPr>
        <w:rPr>
          <w:rFonts w:ascii="Arial" w:hAnsi="Arial" w:cs="Arial"/>
          <w:sz w:val="24"/>
          <w:szCs w:val="24"/>
        </w:rPr>
      </w:pPr>
      <w:bookmarkStart w:id="77" w:name="_Toc353580504"/>
      <w:bookmarkStart w:id="78" w:name="_Toc355348610"/>
      <w:r w:rsidRPr="00CE3F93">
        <w:rPr>
          <w:rFonts w:ascii="Arial" w:hAnsi="Arial" w:cs="Arial"/>
          <w:sz w:val="24"/>
          <w:szCs w:val="24"/>
        </w:rPr>
        <w:t>Dificultades previstas</w:t>
      </w:r>
      <w:bookmarkEnd w:id="77"/>
      <w:bookmarkEnd w:id="78"/>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 xml:space="preserve">Las limitantes o dificultades de la investigaciones son barreras que se presentan al interior del trabajo investigativo. </w:t>
      </w:r>
    </w:p>
    <w:p w:rsidR="00D34139" w:rsidRPr="00CE3F93" w:rsidRDefault="00D34139" w:rsidP="00D34139">
      <w:pPr>
        <w:spacing w:line="480" w:lineRule="auto"/>
        <w:jc w:val="both"/>
        <w:rPr>
          <w:rFonts w:ascii="Arial" w:hAnsi="Arial" w:cs="Arial"/>
          <w:sz w:val="24"/>
          <w:szCs w:val="24"/>
        </w:rPr>
      </w:pPr>
      <w:r w:rsidRPr="00CE3F93">
        <w:rPr>
          <w:rFonts w:ascii="Arial" w:hAnsi="Arial" w:cs="Arial"/>
          <w:sz w:val="24"/>
          <w:szCs w:val="24"/>
        </w:rPr>
        <w:t>Se plantean como limitantes propias de la investigación el poder tener acceso a los archivos y expedientes clínicos de cada uno de los pacientes que conforman la muestra. ´</w:t>
      </w:r>
    </w:p>
    <w:p w:rsidR="00D34139" w:rsidRPr="00CE3F93" w:rsidRDefault="003718C0" w:rsidP="00D34139">
      <w:pPr>
        <w:spacing w:line="480" w:lineRule="auto"/>
        <w:jc w:val="both"/>
        <w:rPr>
          <w:rFonts w:ascii="Arial" w:hAnsi="Arial" w:cs="Arial"/>
          <w:sz w:val="24"/>
          <w:szCs w:val="24"/>
        </w:rPr>
      </w:pPr>
      <w:r w:rsidRPr="00CE3F93">
        <w:rPr>
          <w:rFonts w:ascii="Arial" w:hAnsi="Arial" w:cs="Arial"/>
          <w:sz w:val="24"/>
          <w:szCs w:val="24"/>
        </w:rPr>
        <w:t>Se prevé tener como dificultades el acceso a la información correspondiente a la infraestructura de la casa de empeño, esto debido que esta información corresponde exclusivamente al rubro.</w:t>
      </w: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r w:rsidRPr="00CE3F93">
        <w:rPr>
          <w:rFonts w:ascii="Arial" w:hAnsi="Arial" w:cs="Arial"/>
          <w:b/>
          <w:sz w:val="24"/>
          <w:szCs w:val="24"/>
        </w:rPr>
        <w:br w:type="page"/>
      </w:r>
    </w:p>
    <w:p w:rsidR="00146176" w:rsidRPr="00CE3F93" w:rsidRDefault="00146176" w:rsidP="00146176">
      <w:pPr>
        <w:spacing w:before="135" w:after="240"/>
        <w:jc w:val="center"/>
        <w:outlineLvl w:val="0"/>
        <w:rPr>
          <w:rFonts w:ascii="Arial" w:hAnsi="Arial" w:cs="Arial"/>
          <w:b/>
          <w:sz w:val="24"/>
          <w:szCs w:val="24"/>
        </w:rPr>
      </w:pPr>
    </w:p>
    <w:p w:rsidR="00146176" w:rsidRPr="00CE3F93" w:rsidRDefault="00146176" w:rsidP="00146176">
      <w:pPr>
        <w:spacing w:before="135" w:after="240"/>
        <w:jc w:val="center"/>
        <w:outlineLvl w:val="0"/>
        <w:rPr>
          <w:rFonts w:ascii="Arial" w:hAnsi="Arial" w:cs="Arial"/>
          <w:b/>
          <w:sz w:val="24"/>
          <w:szCs w:val="24"/>
        </w:rPr>
      </w:pPr>
    </w:p>
    <w:p w:rsidR="00146176" w:rsidRPr="00CE3F93" w:rsidRDefault="00146176" w:rsidP="00146176">
      <w:pPr>
        <w:spacing w:before="135" w:after="240"/>
        <w:jc w:val="center"/>
        <w:outlineLvl w:val="0"/>
        <w:rPr>
          <w:rFonts w:ascii="Arial" w:hAnsi="Arial" w:cs="Arial"/>
          <w:b/>
          <w:sz w:val="24"/>
          <w:szCs w:val="24"/>
        </w:rPr>
      </w:pPr>
    </w:p>
    <w:p w:rsidR="00146176" w:rsidRPr="00CE3F93" w:rsidRDefault="00146176" w:rsidP="00146176">
      <w:pPr>
        <w:spacing w:before="135" w:after="240"/>
        <w:jc w:val="center"/>
        <w:outlineLvl w:val="0"/>
        <w:rPr>
          <w:rFonts w:ascii="Arial" w:hAnsi="Arial" w:cs="Arial"/>
          <w:b/>
          <w:sz w:val="24"/>
          <w:szCs w:val="24"/>
        </w:rPr>
      </w:pPr>
    </w:p>
    <w:p w:rsidR="00146176" w:rsidRPr="00CE3F93" w:rsidRDefault="00146176" w:rsidP="00146176">
      <w:pPr>
        <w:spacing w:before="135" w:after="240"/>
        <w:jc w:val="center"/>
        <w:outlineLvl w:val="0"/>
        <w:rPr>
          <w:rFonts w:ascii="Arial" w:hAnsi="Arial" w:cs="Arial"/>
          <w:b/>
          <w:sz w:val="24"/>
          <w:szCs w:val="24"/>
        </w:rPr>
      </w:pPr>
    </w:p>
    <w:p w:rsidR="00146176" w:rsidRPr="00CE3F93" w:rsidRDefault="00146176" w:rsidP="00146176">
      <w:pPr>
        <w:spacing w:before="135" w:after="240"/>
        <w:jc w:val="center"/>
        <w:outlineLvl w:val="0"/>
        <w:rPr>
          <w:rFonts w:ascii="Arial" w:hAnsi="Arial" w:cs="Arial"/>
          <w:b/>
          <w:sz w:val="24"/>
          <w:szCs w:val="24"/>
        </w:rPr>
      </w:pPr>
    </w:p>
    <w:p w:rsidR="00146176" w:rsidRPr="00CE3F93" w:rsidRDefault="00146176" w:rsidP="00146176">
      <w:pPr>
        <w:spacing w:before="135" w:after="240"/>
        <w:jc w:val="center"/>
        <w:outlineLvl w:val="0"/>
        <w:rPr>
          <w:rFonts w:ascii="Arial" w:hAnsi="Arial" w:cs="Arial"/>
          <w:b/>
          <w:sz w:val="24"/>
          <w:szCs w:val="24"/>
        </w:rPr>
      </w:pPr>
    </w:p>
    <w:p w:rsidR="00146176" w:rsidRPr="00CE3F93" w:rsidRDefault="00146176" w:rsidP="00146176">
      <w:pPr>
        <w:spacing w:before="135" w:after="240"/>
        <w:jc w:val="center"/>
        <w:outlineLvl w:val="0"/>
        <w:rPr>
          <w:rFonts w:ascii="Arial" w:hAnsi="Arial" w:cs="Arial"/>
          <w:b/>
          <w:sz w:val="24"/>
          <w:szCs w:val="24"/>
        </w:rPr>
      </w:pPr>
    </w:p>
    <w:p w:rsidR="00BB6F27" w:rsidRPr="00CE3F93" w:rsidRDefault="00BB6F27" w:rsidP="00146176">
      <w:pPr>
        <w:spacing w:before="135" w:after="240"/>
        <w:jc w:val="center"/>
        <w:outlineLvl w:val="0"/>
        <w:rPr>
          <w:rFonts w:ascii="Arial" w:hAnsi="Arial" w:cs="Arial"/>
          <w:b/>
          <w:sz w:val="24"/>
          <w:szCs w:val="24"/>
        </w:rPr>
      </w:pPr>
    </w:p>
    <w:p w:rsidR="00146176" w:rsidRPr="00CE3F93" w:rsidRDefault="00146176" w:rsidP="00146176">
      <w:pPr>
        <w:spacing w:before="135" w:after="240"/>
        <w:jc w:val="center"/>
        <w:outlineLvl w:val="0"/>
        <w:rPr>
          <w:rFonts w:ascii="Arial" w:hAnsi="Arial" w:cs="Arial"/>
          <w:b/>
          <w:sz w:val="24"/>
          <w:szCs w:val="24"/>
        </w:rPr>
      </w:pPr>
    </w:p>
    <w:p w:rsidR="00146176" w:rsidRPr="00CE3F93" w:rsidRDefault="00146176" w:rsidP="00BB6F27">
      <w:pPr>
        <w:pStyle w:val="Ttulo1"/>
        <w:jc w:val="center"/>
        <w:rPr>
          <w:rFonts w:ascii="Arial" w:hAnsi="Arial" w:cs="Arial"/>
          <w:color w:val="auto"/>
          <w:sz w:val="40"/>
          <w:szCs w:val="24"/>
        </w:rPr>
      </w:pPr>
      <w:bookmarkStart w:id="79" w:name="_Toc353580505"/>
      <w:bookmarkStart w:id="80" w:name="_Toc371515951"/>
      <w:r w:rsidRPr="00CE3F93">
        <w:rPr>
          <w:rFonts w:ascii="Arial" w:hAnsi="Arial" w:cs="Arial"/>
          <w:color w:val="auto"/>
          <w:sz w:val="40"/>
          <w:szCs w:val="24"/>
        </w:rPr>
        <w:t>CAPÍTULO I</w:t>
      </w:r>
      <w:bookmarkEnd w:id="79"/>
      <w:r w:rsidR="002453E7">
        <w:rPr>
          <w:rFonts w:ascii="Arial" w:hAnsi="Arial" w:cs="Arial"/>
          <w:color w:val="auto"/>
          <w:sz w:val="40"/>
          <w:szCs w:val="24"/>
        </w:rPr>
        <w:t>I</w:t>
      </w:r>
      <w:bookmarkEnd w:id="80"/>
    </w:p>
    <w:p w:rsidR="00146176" w:rsidRPr="00CE3F93" w:rsidRDefault="00225159" w:rsidP="00BB6F27">
      <w:pPr>
        <w:pStyle w:val="Ttulo1"/>
        <w:jc w:val="center"/>
        <w:rPr>
          <w:rFonts w:ascii="Arial" w:hAnsi="Arial" w:cs="Arial"/>
          <w:color w:val="auto"/>
          <w:sz w:val="40"/>
          <w:szCs w:val="24"/>
        </w:rPr>
      </w:pPr>
      <w:bookmarkStart w:id="81" w:name="_Toc353580506"/>
      <w:bookmarkStart w:id="82" w:name="_Toc371515952"/>
      <w:r>
        <w:rPr>
          <w:rFonts w:ascii="Arial" w:hAnsi="Arial" w:cs="Arial"/>
          <w:color w:val="auto"/>
          <w:sz w:val="40"/>
          <w:szCs w:val="24"/>
        </w:rPr>
        <w:t xml:space="preserve">APLICACIÓN CONTABLE Y </w:t>
      </w:r>
      <w:r w:rsidR="00146176" w:rsidRPr="00CE3F93">
        <w:rPr>
          <w:rFonts w:ascii="Arial" w:hAnsi="Arial" w:cs="Arial"/>
          <w:color w:val="auto"/>
          <w:sz w:val="40"/>
          <w:szCs w:val="24"/>
        </w:rPr>
        <w:t>ANTECEDENTES DE LA PLANEACIÓN Y SISTEMATIZACIÓN</w:t>
      </w:r>
      <w:bookmarkEnd w:id="81"/>
      <w:bookmarkEnd w:id="82"/>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p>
    <w:p w:rsidR="00146176" w:rsidRPr="00CE3F93" w:rsidRDefault="00146176">
      <w:pPr>
        <w:rPr>
          <w:rFonts w:ascii="Arial" w:hAnsi="Arial" w:cs="Arial"/>
          <w:b/>
          <w:sz w:val="24"/>
          <w:szCs w:val="24"/>
        </w:rPr>
      </w:pPr>
      <w:r w:rsidRPr="00CE3F93">
        <w:rPr>
          <w:rFonts w:ascii="Arial" w:hAnsi="Arial" w:cs="Arial"/>
          <w:b/>
          <w:sz w:val="24"/>
          <w:szCs w:val="24"/>
        </w:rPr>
        <w:br w:type="page"/>
      </w:r>
    </w:p>
    <w:p w:rsidR="00225159" w:rsidRPr="00CE3F93" w:rsidRDefault="00225159" w:rsidP="00225159">
      <w:pPr>
        <w:pStyle w:val="Ttulo2"/>
        <w:rPr>
          <w:rFonts w:ascii="Arial" w:hAnsi="Arial" w:cs="Arial"/>
          <w:color w:val="auto"/>
          <w:sz w:val="24"/>
          <w:szCs w:val="24"/>
        </w:rPr>
      </w:pPr>
      <w:bookmarkStart w:id="83" w:name="_Toc353580539"/>
      <w:bookmarkStart w:id="84" w:name="_Toc353580507"/>
      <w:bookmarkStart w:id="85" w:name="_Toc371515953"/>
      <w:r>
        <w:rPr>
          <w:rFonts w:ascii="Arial" w:hAnsi="Arial" w:cs="Arial"/>
          <w:color w:val="auto"/>
          <w:sz w:val="24"/>
          <w:szCs w:val="24"/>
        </w:rPr>
        <w:lastRenderedPageBreak/>
        <w:t>2</w:t>
      </w:r>
      <w:r w:rsidRPr="00CE3F93">
        <w:rPr>
          <w:rFonts w:ascii="Arial" w:hAnsi="Arial" w:cs="Arial"/>
          <w:color w:val="auto"/>
          <w:sz w:val="24"/>
          <w:szCs w:val="24"/>
        </w:rPr>
        <w:t>.1 Método de la partida doble</w:t>
      </w:r>
      <w:bookmarkEnd w:id="83"/>
      <w:bookmarkEnd w:id="85"/>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Para el emprendimiento de las diferentes actividades comerciales y a fin de comprender y describir los procesos contables que se llevan a cabo al interior de una casa de empeño, se plantea en el presente capítulo, el método contable utilizado en las operaciones de las casas con actividades prendarias.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La importancia de establecer este apartado estriba en la necesidad que tanto las personas Físicas como las personas morales, presentan al momento de sostener actividades de carácter lucrativo.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En otras palabras, en todo tipo de instituciones se busca primero que nada medir e informar sobre la realidad económica por la que atraviesa, así, es posible establecer inferencias y tomar decisiones objetivas a fin de establecer el rumbo de las mismas.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Para ello se establecerá el método de la partida doble el cual de acuerdo con Loaiza Robles</w:t>
      </w:r>
      <w:r w:rsidRPr="00CE3F93">
        <w:rPr>
          <w:rStyle w:val="Refdenotaalpie"/>
          <w:rFonts w:ascii="Arial" w:hAnsi="Arial" w:cs="Arial"/>
          <w:sz w:val="24"/>
          <w:szCs w:val="24"/>
        </w:rPr>
        <w:footnoteReference w:id="8"/>
      </w:r>
      <w:r w:rsidRPr="00CE3F93">
        <w:rPr>
          <w:rFonts w:ascii="Arial" w:hAnsi="Arial" w:cs="Arial"/>
          <w:sz w:val="24"/>
          <w:szCs w:val="24"/>
        </w:rPr>
        <w:t xml:space="preserve"> es: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240" w:lineRule="auto"/>
        <w:ind w:left="1440"/>
        <w:jc w:val="both"/>
        <w:rPr>
          <w:rFonts w:ascii="Arial" w:hAnsi="Arial" w:cs="Arial"/>
          <w:sz w:val="24"/>
          <w:szCs w:val="24"/>
        </w:rPr>
      </w:pPr>
      <w:r w:rsidRPr="00CE3F93">
        <w:rPr>
          <w:rFonts w:ascii="Arial" w:hAnsi="Arial" w:cs="Arial"/>
          <w:sz w:val="24"/>
          <w:szCs w:val="24"/>
        </w:rPr>
        <w:t>Es la herramienta con que ha contado la contabilidad para hacer la representación de los hechos contables desde hace más de quinientos años, por lo tanto, se ha convertido en la mediadora entre el sujeto contable y la realidad social estudiada por la contabilidad.</w:t>
      </w:r>
    </w:p>
    <w:p w:rsidR="00225159" w:rsidRPr="00CE3F93" w:rsidRDefault="00225159" w:rsidP="00225159">
      <w:pPr>
        <w:spacing w:after="0" w:line="240" w:lineRule="auto"/>
        <w:ind w:left="1440"/>
        <w:jc w:val="both"/>
        <w:rPr>
          <w:rFonts w:ascii="Arial" w:hAnsi="Arial" w:cs="Arial"/>
          <w:sz w:val="24"/>
          <w:szCs w:val="24"/>
        </w:rPr>
      </w:pPr>
    </w:p>
    <w:p w:rsidR="00225159" w:rsidRPr="00CE3F93" w:rsidRDefault="00225159" w:rsidP="00225159">
      <w:pPr>
        <w:spacing w:after="0" w:line="240" w:lineRule="auto"/>
        <w:ind w:left="1440"/>
        <w:jc w:val="both"/>
        <w:rPr>
          <w:rFonts w:ascii="Arial" w:hAnsi="Arial" w:cs="Arial"/>
          <w:sz w:val="24"/>
          <w:szCs w:val="24"/>
        </w:rPr>
      </w:pPr>
      <w:r w:rsidRPr="00CE3F93">
        <w:rPr>
          <w:rFonts w:ascii="Arial" w:hAnsi="Arial" w:cs="Arial"/>
          <w:sz w:val="24"/>
          <w:szCs w:val="24"/>
        </w:rPr>
        <w:t>La partida doble es el instrumento de medición y por consiguiente de representación, que ha construido la contabilidad para ordenar estructuras cognoscitivas y normativas de información, dotando a esta disciplina de un sentido de realidad que refleja relaciones de tipo lógico, epistémico, metodológico, social, político y económico en el ámbito de la riqueza adscrita a la propiedad.</w:t>
      </w:r>
    </w:p>
    <w:p w:rsidR="00225159" w:rsidRPr="00CE3F93" w:rsidRDefault="00225159" w:rsidP="00225159">
      <w:pPr>
        <w:spacing w:after="0" w:line="240" w:lineRule="auto"/>
        <w:ind w:left="1440"/>
        <w:jc w:val="both"/>
        <w:rPr>
          <w:rFonts w:ascii="Arial" w:hAnsi="Arial" w:cs="Arial"/>
          <w:sz w:val="24"/>
          <w:szCs w:val="24"/>
        </w:rPr>
      </w:pPr>
    </w:p>
    <w:p w:rsidR="00225159" w:rsidRPr="00CE3F93" w:rsidRDefault="00225159" w:rsidP="00225159">
      <w:pPr>
        <w:spacing w:after="0" w:line="240" w:lineRule="auto"/>
        <w:ind w:left="1440"/>
        <w:jc w:val="both"/>
        <w:rPr>
          <w:rFonts w:ascii="Arial" w:hAnsi="Arial" w:cs="Arial"/>
          <w:sz w:val="24"/>
          <w:szCs w:val="24"/>
        </w:rPr>
      </w:pPr>
      <w:r w:rsidRPr="00CE3F93">
        <w:rPr>
          <w:rFonts w:ascii="Arial" w:hAnsi="Arial" w:cs="Arial"/>
          <w:sz w:val="24"/>
          <w:szCs w:val="24"/>
        </w:rPr>
        <w:t>La partida doble permite atribuir un pasado histórico, empírico y analítico a la contabilidad, identificar lo estático y lo dinámico en las relaciones sociales y económicas valiéndose de la cuenta, que es un signo que representa lo cualitativo, cuantitativo, estático y dinamicen los elementos de la relación riqueza propiedad.</w:t>
      </w:r>
    </w:p>
    <w:p w:rsidR="00225159" w:rsidRPr="00CE3F93" w:rsidRDefault="00225159" w:rsidP="00225159">
      <w:pPr>
        <w:spacing w:after="0" w:line="24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Según la anterior definición, la partida doble es una herramienta contable que posee características históricas, políticas, sociales y económicas, para estructurar </w:t>
      </w:r>
      <w:r w:rsidRPr="00CE3F93">
        <w:rPr>
          <w:rFonts w:ascii="Arial" w:hAnsi="Arial" w:cs="Arial"/>
          <w:sz w:val="24"/>
          <w:szCs w:val="24"/>
        </w:rPr>
        <w:lastRenderedPageBreak/>
        <w:t>el presente apartado se atenderá la relación existente con los términos económicos así como el de los principios que esta tiene, los cuales son cuatro: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0"/>
          <w:numId w:val="13"/>
        </w:numPr>
        <w:spacing w:after="0" w:line="240" w:lineRule="auto"/>
        <w:jc w:val="both"/>
        <w:rPr>
          <w:rFonts w:ascii="Arial" w:hAnsi="Arial" w:cs="Arial"/>
          <w:sz w:val="24"/>
          <w:szCs w:val="24"/>
        </w:rPr>
      </w:pPr>
      <w:r w:rsidRPr="00CE3F93">
        <w:rPr>
          <w:rFonts w:ascii="Arial" w:hAnsi="Arial" w:cs="Arial"/>
          <w:sz w:val="24"/>
          <w:szCs w:val="24"/>
        </w:rPr>
        <w:t>No hay deudor sin acreedor,  ni acreedor sin deudor.</w:t>
      </w:r>
    </w:p>
    <w:p w:rsidR="00225159" w:rsidRPr="00CE3F93" w:rsidRDefault="00225159" w:rsidP="00225159">
      <w:pPr>
        <w:spacing w:after="0" w:line="240" w:lineRule="auto"/>
        <w:jc w:val="both"/>
        <w:rPr>
          <w:rFonts w:ascii="Arial" w:hAnsi="Arial" w:cs="Arial"/>
          <w:sz w:val="24"/>
          <w:szCs w:val="24"/>
        </w:rPr>
      </w:pPr>
    </w:p>
    <w:p w:rsidR="00225159" w:rsidRPr="00CE3F93" w:rsidRDefault="00225159" w:rsidP="00225159">
      <w:pPr>
        <w:spacing w:after="0" w:line="240" w:lineRule="auto"/>
        <w:jc w:val="both"/>
        <w:rPr>
          <w:rFonts w:ascii="Arial" w:hAnsi="Arial" w:cs="Arial"/>
          <w:sz w:val="24"/>
          <w:szCs w:val="24"/>
        </w:rPr>
      </w:pPr>
      <w:r w:rsidRPr="00CE3F93">
        <w:rPr>
          <w:rFonts w:ascii="Arial" w:hAnsi="Arial" w:cs="Arial"/>
          <w:sz w:val="24"/>
          <w:szCs w:val="24"/>
        </w:rPr>
        <w:t>Este primer principio considera que la totalidad de los elementos de la empresa, si un elemento disminuye es porque otro aumenta, o, lo que es lo mismo, si se produce una entrada en un elemento es porque hay una salida de otro elemento y, por tanto, hacer un cargo en una cuenta (o cuentas) supone siempre tener que hacer un abono en otra (u otras).</w:t>
      </w:r>
    </w:p>
    <w:p w:rsidR="00225159" w:rsidRPr="00CE3F93" w:rsidRDefault="00225159" w:rsidP="00225159">
      <w:pPr>
        <w:spacing w:after="0" w:line="240" w:lineRule="auto"/>
        <w:jc w:val="both"/>
        <w:rPr>
          <w:rFonts w:ascii="Arial" w:hAnsi="Arial" w:cs="Arial"/>
          <w:sz w:val="24"/>
          <w:szCs w:val="24"/>
        </w:rPr>
      </w:pPr>
    </w:p>
    <w:p w:rsidR="00225159" w:rsidRPr="00CE3F93" w:rsidRDefault="00225159" w:rsidP="00F85446">
      <w:pPr>
        <w:pStyle w:val="Prrafodelista"/>
        <w:numPr>
          <w:ilvl w:val="0"/>
          <w:numId w:val="13"/>
        </w:numPr>
        <w:spacing w:after="0" w:line="240" w:lineRule="auto"/>
        <w:jc w:val="both"/>
        <w:rPr>
          <w:rFonts w:ascii="Arial" w:hAnsi="Arial" w:cs="Arial"/>
          <w:sz w:val="24"/>
          <w:szCs w:val="24"/>
        </w:rPr>
      </w:pPr>
      <w:r w:rsidRPr="00CE3F93">
        <w:rPr>
          <w:rFonts w:ascii="Arial" w:hAnsi="Arial" w:cs="Arial"/>
          <w:sz w:val="24"/>
          <w:szCs w:val="24"/>
        </w:rPr>
        <w:t>Toda persona que recibe debe  a la persona que da o entrega.</w:t>
      </w:r>
    </w:p>
    <w:p w:rsidR="00225159" w:rsidRPr="00CE3F93" w:rsidRDefault="00225159" w:rsidP="00225159">
      <w:pPr>
        <w:spacing w:after="0" w:line="240" w:lineRule="auto"/>
        <w:jc w:val="both"/>
        <w:rPr>
          <w:rFonts w:ascii="Arial" w:hAnsi="Arial" w:cs="Arial"/>
          <w:sz w:val="24"/>
          <w:szCs w:val="24"/>
        </w:rPr>
      </w:pPr>
    </w:p>
    <w:p w:rsidR="00225159" w:rsidRPr="00CE3F93" w:rsidRDefault="00225159" w:rsidP="00225159">
      <w:pPr>
        <w:spacing w:after="0" w:line="240" w:lineRule="auto"/>
        <w:jc w:val="both"/>
        <w:rPr>
          <w:rFonts w:ascii="Arial" w:hAnsi="Arial" w:cs="Arial"/>
          <w:sz w:val="24"/>
          <w:szCs w:val="24"/>
        </w:rPr>
      </w:pPr>
    </w:p>
    <w:p w:rsidR="00225159" w:rsidRPr="00CE3F93" w:rsidRDefault="00225159" w:rsidP="00F85446">
      <w:pPr>
        <w:pStyle w:val="Prrafodelista"/>
        <w:numPr>
          <w:ilvl w:val="0"/>
          <w:numId w:val="13"/>
        </w:numPr>
        <w:spacing w:after="0" w:line="240" w:lineRule="auto"/>
        <w:jc w:val="both"/>
        <w:rPr>
          <w:rFonts w:ascii="Arial" w:hAnsi="Arial" w:cs="Arial"/>
          <w:sz w:val="24"/>
          <w:szCs w:val="24"/>
        </w:rPr>
      </w:pPr>
      <w:r w:rsidRPr="00CE3F93">
        <w:rPr>
          <w:rFonts w:ascii="Arial" w:hAnsi="Arial" w:cs="Arial"/>
          <w:sz w:val="24"/>
          <w:szCs w:val="24"/>
        </w:rPr>
        <w:t>Todo valor que ingresa es deudor y todo valor que sale es acreedor.</w:t>
      </w:r>
    </w:p>
    <w:p w:rsidR="00225159" w:rsidRPr="00CE3F93" w:rsidRDefault="00225159" w:rsidP="00225159">
      <w:pPr>
        <w:spacing w:after="0" w:line="240" w:lineRule="auto"/>
        <w:jc w:val="both"/>
        <w:rPr>
          <w:rFonts w:ascii="Arial" w:hAnsi="Arial" w:cs="Arial"/>
          <w:sz w:val="24"/>
          <w:szCs w:val="24"/>
        </w:rPr>
      </w:pPr>
    </w:p>
    <w:p w:rsidR="00225159" w:rsidRPr="00CE3F93" w:rsidRDefault="00225159" w:rsidP="00225159">
      <w:pPr>
        <w:spacing w:after="0" w:line="240" w:lineRule="auto"/>
        <w:jc w:val="both"/>
        <w:rPr>
          <w:rFonts w:ascii="Arial" w:hAnsi="Arial" w:cs="Arial"/>
          <w:sz w:val="24"/>
          <w:szCs w:val="24"/>
        </w:rPr>
      </w:pPr>
      <w:r w:rsidRPr="00CE3F93">
        <w:rPr>
          <w:rFonts w:ascii="Arial" w:hAnsi="Arial" w:cs="Arial"/>
          <w:sz w:val="24"/>
          <w:szCs w:val="24"/>
        </w:rPr>
        <w:t>Este tópico refiere a que los recursos no surgen por si solos, deben proceder de algún lado. De igual forma se puede entender como que todo lo que ingresa es un saldo deudor y todo lo que egresa se considera como acreedor.</w:t>
      </w:r>
    </w:p>
    <w:p w:rsidR="00225159" w:rsidRPr="00CE3F93" w:rsidRDefault="00225159" w:rsidP="00225159">
      <w:pPr>
        <w:spacing w:after="0" w:line="240" w:lineRule="auto"/>
        <w:jc w:val="both"/>
        <w:rPr>
          <w:rFonts w:ascii="Arial" w:hAnsi="Arial" w:cs="Arial"/>
          <w:sz w:val="24"/>
          <w:szCs w:val="24"/>
        </w:rPr>
      </w:pPr>
    </w:p>
    <w:p w:rsidR="00225159" w:rsidRPr="00CE3F93" w:rsidRDefault="00225159" w:rsidP="00F85446">
      <w:pPr>
        <w:pStyle w:val="Prrafodelista"/>
        <w:numPr>
          <w:ilvl w:val="0"/>
          <w:numId w:val="13"/>
        </w:numPr>
        <w:spacing w:after="0" w:line="240" w:lineRule="auto"/>
        <w:jc w:val="both"/>
        <w:rPr>
          <w:rFonts w:ascii="Arial" w:hAnsi="Arial" w:cs="Arial"/>
          <w:sz w:val="24"/>
          <w:szCs w:val="24"/>
        </w:rPr>
      </w:pPr>
      <w:r w:rsidRPr="00CE3F93">
        <w:rPr>
          <w:rFonts w:ascii="Arial" w:hAnsi="Arial" w:cs="Arial"/>
          <w:sz w:val="24"/>
          <w:szCs w:val="24"/>
        </w:rPr>
        <w:t>Toda pérdida es deudora y toda ganancia es acreedora</w:t>
      </w:r>
      <w:r w:rsidRPr="00CE3F93">
        <w:rPr>
          <w:rStyle w:val="Refdenotaalpie"/>
          <w:rFonts w:ascii="Arial" w:hAnsi="Arial" w:cs="Arial"/>
          <w:sz w:val="24"/>
          <w:szCs w:val="24"/>
        </w:rPr>
        <w:footnoteReference w:id="9"/>
      </w:r>
      <w:r w:rsidRPr="00CE3F93">
        <w:rPr>
          <w:rFonts w:ascii="Arial" w:hAnsi="Arial" w:cs="Arial"/>
          <w:sz w:val="24"/>
          <w:szCs w:val="24"/>
        </w:rPr>
        <w:t xml:space="preserve"> </w:t>
      </w:r>
    </w:p>
    <w:p w:rsidR="00225159" w:rsidRPr="00CE3F93" w:rsidRDefault="00225159" w:rsidP="00225159">
      <w:pPr>
        <w:spacing w:after="0" w:line="240" w:lineRule="auto"/>
        <w:jc w:val="both"/>
        <w:rPr>
          <w:rFonts w:ascii="Arial" w:hAnsi="Arial" w:cs="Arial"/>
          <w:sz w:val="24"/>
          <w:szCs w:val="24"/>
        </w:rPr>
      </w:pPr>
    </w:p>
    <w:p w:rsidR="00225159" w:rsidRPr="00CE3F93" w:rsidRDefault="00225159" w:rsidP="00225159">
      <w:pPr>
        <w:spacing w:after="0" w:line="240" w:lineRule="auto"/>
        <w:jc w:val="both"/>
        <w:rPr>
          <w:rFonts w:ascii="Arial" w:hAnsi="Arial" w:cs="Arial"/>
          <w:sz w:val="24"/>
          <w:szCs w:val="24"/>
        </w:rPr>
      </w:pPr>
      <w:r w:rsidRPr="00CE3F93">
        <w:rPr>
          <w:rFonts w:ascii="Arial" w:hAnsi="Arial" w:cs="Arial"/>
          <w:sz w:val="24"/>
          <w:szCs w:val="24"/>
        </w:rPr>
        <w:t>Lo anterior se puede explicar diciendo que todas las pérdidas son en realidad saldos negativos y por tanto, deudores, por el contrario, toda ganancia reflejan siempre un saldo positivo y que es, por lo tanto, un haber o acreedor.</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Se entiende por principios de la partida doble como el conjunto de las normas que proporcionan una guía que apoyan a la medición del patrimonio, a su vez, este sistema tiene ciertos requerimientos como lo son, dos asientos por cada una de las transacciones que se llevan a cabo, de igual forma, cada transacción requiere de un asiento de cargo y otro de abono.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Lo que se puede señalar como una complicación de este sistema es que puede llegar a resultar ciertamente difícil puesto que todos los registros se deben realizar dos veces.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Este sistema requiere también del libro de diario y el libro de mayor, así, todas las transacciones se asientan primero en el libro diario y luego en el libro mayor.</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pStyle w:val="Ttulo2"/>
        <w:rPr>
          <w:rFonts w:ascii="Arial" w:hAnsi="Arial" w:cs="Arial"/>
          <w:color w:val="auto"/>
          <w:sz w:val="24"/>
          <w:szCs w:val="24"/>
        </w:rPr>
      </w:pPr>
      <w:bookmarkStart w:id="86" w:name="_Toc353580540"/>
      <w:bookmarkStart w:id="87" w:name="_Toc371515954"/>
      <w:r>
        <w:rPr>
          <w:rFonts w:ascii="Arial" w:hAnsi="Arial" w:cs="Arial"/>
          <w:color w:val="auto"/>
          <w:sz w:val="24"/>
          <w:szCs w:val="24"/>
        </w:rPr>
        <w:lastRenderedPageBreak/>
        <w:t>2</w:t>
      </w:r>
      <w:r w:rsidRPr="00CE3F93">
        <w:rPr>
          <w:rFonts w:ascii="Arial" w:hAnsi="Arial" w:cs="Arial"/>
          <w:color w:val="auto"/>
          <w:sz w:val="24"/>
          <w:szCs w:val="24"/>
        </w:rPr>
        <w:t>.2 Desarrollo e historia de la partida doble</w:t>
      </w:r>
      <w:bookmarkEnd w:id="86"/>
      <w:bookmarkEnd w:id="87"/>
    </w:p>
    <w:p w:rsidR="00225159" w:rsidRPr="00225159" w:rsidRDefault="00225159" w:rsidP="00225159">
      <w:pPr>
        <w:spacing w:after="0" w:line="360" w:lineRule="auto"/>
        <w:jc w:val="both"/>
        <w:rPr>
          <w:rFonts w:ascii="Arial" w:hAnsi="Arial" w:cs="Arial"/>
          <w:sz w:val="24"/>
          <w:szCs w:val="24"/>
          <w:lang w:val="es-MX"/>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La partida doble, como sistema, se remonta varios siglos atrás, específicamente en 1211</w:t>
      </w:r>
      <w:r w:rsidRPr="00CE3F93">
        <w:rPr>
          <w:rStyle w:val="Refdenotaalpie"/>
          <w:rFonts w:ascii="Arial" w:hAnsi="Arial" w:cs="Arial"/>
          <w:sz w:val="24"/>
          <w:szCs w:val="24"/>
        </w:rPr>
        <w:footnoteReference w:id="10"/>
      </w:r>
      <w:r w:rsidRPr="00CE3F93">
        <w:rPr>
          <w:rFonts w:ascii="Arial" w:hAnsi="Arial" w:cs="Arial"/>
          <w:sz w:val="24"/>
          <w:szCs w:val="24"/>
        </w:rPr>
        <w:t>. El entender el funcionamiento del mismo así como su aplicación se puede realizar a través del estudio de su surgimiento, así como los fines para el cual, en su momento, fue creado.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 </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Se admite que el método haya surgido de una forma natural, como evolución lógica de la partida simple, consistiendo esta última en el registro de cualquier hecho apenas en el debe o en el haber de una cuenta sin el correspondiente registro del mismo hecho (en simultáneo) en otra u otras cuentas.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Existen otras hipótesis que intentan explicar la aparición y desarrollo de este sistema, cabe mencionar que éstas, difieren con respecto a la ubicación geográfica que les vio nacer, de igual forma, las diferencias se presentan según las figuras que las crearon. Aquí tres enfoques</w:t>
      </w:r>
      <w:r w:rsidRPr="00CE3F93">
        <w:rPr>
          <w:rStyle w:val="Refdenotaalpie"/>
          <w:rFonts w:ascii="Arial" w:hAnsi="Arial" w:cs="Arial"/>
          <w:sz w:val="24"/>
          <w:szCs w:val="24"/>
        </w:rPr>
        <w:footnoteReference w:id="11"/>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0"/>
          <w:numId w:val="16"/>
        </w:numPr>
        <w:spacing w:after="0" w:line="360" w:lineRule="auto"/>
        <w:jc w:val="both"/>
        <w:rPr>
          <w:rFonts w:ascii="Arial" w:hAnsi="Arial" w:cs="Arial"/>
          <w:sz w:val="24"/>
          <w:szCs w:val="24"/>
        </w:rPr>
      </w:pPr>
      <w:r w:rsidRPr="00CE3F93">
        <w:rPr>
          <w:rFonts w:ascii="Arial" w:hAnsi="Arial" w:cs="Arial"/>
          <w:sz w:val="24"/>
          <w:szCs w:val="24"/>
        </w:rPr>
        <w:t xml:space="preserve">el método de las partidas dobles nació en Oriente, habiendo llegado a las repúblicas italianas del Norte de Italia, resultado del intenso comercio de las mismas con Oriente; </w:t>
      </w:r>
    </w:p>
    <w:p w:rsidR="00225159" w:rsidRPr="00CE3F93" w:rsidRDefault="00225159" w:rsidP="00F85446">
      <w:pPr>
        <w:pStyle w:val="Prrafodelista"/>
        <w:numPr>
          <w:ilvl w:val="0"/>
          <w:numId w:val="16"/>
        </w:numPr>
        <w:spacing w:after="0" w:line="360" w:lineRule="auto"/>
        <w:jc w:val="both"/>
        <w:rPr>
          <w:rFonts w:ascii="Arial" w:hAnsi="Arial" w:cs="Arial"/>
          <w:sz w:val="24"/>
          <w:szCs w:val="24"/>
        </w:rPr>
      </w:pPr>
      <w:r w:rsidRPr="00CE3F93">
        <w:rPr>
          <w:rFonts w:ascii="Arial" w:hAnsi="Arial" w:cs="Arial"/>
          <w:sz w:val="24"/>
          <w:szCs w:val="24"/>
        </w:rPr>
        <w:t>ii. las primeras cuentas por partidas dobles fueron usadas por los templarios franceses. Según el autor, los métodos y prácticas contabilísticas de los templarios habrían sido absorbidos, más tarde, por los venecianos;</w:t>
      </w:r>
    </w:p>
    <w:p w:rsidR="00225159" w:rsidRPr="00CE3F93" w:rsidRDefault="00225159" w:rsidP="00F85446">
      <w:pPr>
        <w:pStyle w:val="Prrafodelista"/>
        <w:numPr>
          <w:ilvl w:val="0"/>
          <w:numId w:val="16"/>
        </w:numPr>
        <w:spacing w:after="0" w:line="360" w:lineRule="auto"/>
        <w:jc w:val="both"/>
        <w:rPr>
          <w:rFonts w:ascii="Arial" w:hAnsi="Arial" w:cs="Arial"/>
          <w:sz w:val="24"/>
          <w:szCs w:val="24"/>
        </w:rPr>
      </w:pPr>
      <w:r w:rsidRPr="00CE3F93">
        <w:rPr>
          <w:rFonts w:ascii="Arial" w:hAnsi="Arial" w:cs="Arial"/>
          <w:sz w:val="24"/>
          <w:szCs w:val="24"/>
        </w:rPr>
        <w:t>iii. el método de las partidas dobles era practicado en Sicilia en el año de 1133. Esta hipótesis, poco consistente, fue defendida por Ángel Sinesio, monje benedictino.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En continuación con las perspectivas históricas de la partida doble, es necesario plantear otra hipótesis a fin de ilustrar y contextualizar al lector, esto, le conferirá una visión global del tema que se trata.</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lastRenderedPageBreak/>
        <w:t>La técnica de la contabilidad de la partida doble fue desarrollada originariamente por mercaderes italianos a inicios del 1300</w:t>
      </w:r>
      <w:r w:rsidRPr="00CE3F93">
        <w:rPr>
          <w:rStyle w:val="Refdenotaalpie"/>
          <w:rFonts w:ascii="Arial" w:hAnsi="Arial" w:cs="Arial"/>
          <w:sz w:val="24"/>
          <w:szCs w:val="24"/>
        </w:rPr>
        <w:footnoteReference w:id="12"/>
      </w:r>
      <w:r w:rsidRPr="00CE3F93">
        <w:rPr>
          <w:rFonts w:ascii="Arial" w:hAnsi="Arial" w:cs="Arial"/>
          <w:sz w:val="24"/>
          <w:szCs w:val="24"/>
        </w:rPr>
        <w:t xml:space="preserve">. Las sociedades habían aumentado en número, así como las relaciones comerciales con el  extranjero, lo que hizo que las actividades comerciales y bancarias a nivel internacional se ampliasen y se volviesen más complejas. Los comerciantes ya no podían confiar sólo en su memoria a la hora </w:t>
      </w:r>
      <w:r w:rsidRPr="00CE3F93">
        <w:rPr>
          <w:rFonts w:ascii="Arial" w:hAnsi="Arial" w:cs="Arial"/>
          <w:sz w:val="24"/>
          <w:szCs w:val="24"/>
        </w:rPr>
        <w:tab/>
        <w:t>de manejar sus contratos. Por ello comenzaron a desarrollar un sistema que les hiciera posible, ya el controlar a quien le debían dinero y quién les debía a ellos, ya el calcular y rendir cuentas acerca de la manera cómo las diferentes partes de una expedición comercial conjuntamente financiada debían repetirse las eventuales ganancias de una empresa tal. Para esos fines inventaron y desarrollaron el conciso y preciso sistema de registro de transacciones comerciales que hoy se llama contabilidad por partida doble.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noProof/>
          <w:sz w:val="24"/>
          <w:szCs w:val="24"/>
          <w:lang w:val="es-MX"/>
        </w:rPr>
      </w:pPr>
      <w:r w:rsidRPr="00CE3F93">
        <w:rPr>
          <w:rFonts w:ascii="Arial" w:hAnsi="Arial" w:cs="Arial"/>
          <w:sz w:val="24"/>
          <w:szCs w:val="24"/>
        </w:rPr>
        <w:t xml:space="preserve">En síntesis, </w:t>
      </w:r>
      <w:r w:rsidRPr="00CE3F93">
        <w:rPr>
          <w:rFonts w:ascii="Arial" w:hAnsi="Arial" w:cs="Arial"/>
          <w:noProof/>
          <w:sz w:val="24"/>
          <w:szCs w:val="24"/>
          <w:lang w:val="es-MX"/>
        </w:rPr>
        <w:t>Gonçalves</w:t>
      </w:r>
      <w:r w:rsidRPr="00CE3F93">
        <w:rPr>
          <w:rStyle w:val="Refdenotaalpie"/>
          <w:rFonts w:ascii="Arial" w:hAnsi="Arial" w:cs="Arial"/>
          <w:noProof/>
          <w:sz w:val="24"/>
          <w:szCs w:val="24"/>
          <w:lang w:val="es-MX"/>
        </w:rPr>
        <w:footnoteReference w:id="13"/>
      </w:r>
      <w:r w:rsidRPr="00CE3F93">
        <w:rPr>
          <w:rFonts w:ascii="Arial" w:hAnsi="Arial" w:cs="Arial"/>
          <w:noProof/>
          <w:sz w:val="24"/>
          <w:szCs w:val="24"/>
          <w:lang w:val="es-MX"/>
        </w:rPr>
        <w:t xml:space="preserve"> proporciona un acercamiento a los factores que hicieron posible la existencia de la partida doble, a continuación se citan:</w:t>
      </w:r>
    </w:p>
    <w:p w:rsidR="00225159" w:rsidRPr="00CE3F93" w:rsidRDefault="00225159" w:rsidP="00225159">
      <w:pPr>
        <w:spacing w:after="0" w:line="360" w:lineRule="auto"/>
        <w:jc w:val="both"/>
        <w:rPr>
          <w:rFonts w:ascii="Arial" w:hAnsi="Arial" w:cs="Arial"/>
          <w:noProof/>
          <w:sz w:val="24"/>
          <w:szCs w:val="24"/>
          <w:lang w:val="es-MX"/>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Aumento del tráfico comercial; práctica de cobranza de intereses; concepto de precio incluyendo lucro; aumento de la realización de operaciones de crédito y respectivo desarrollo del sector bancario;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 Mayor necesidad de dar relevo a las cuentas de lucro. </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Este factor interconecta, como es fácil constatar, con el que le antecede. Debe referirse que este deseo por el lucro fue fuertemente suprimido en la Alta Edad Media, ya que su realización era considerada inmoral (influencia de la Iglesia Católica);</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Mentalidad lógica más aguda -a través de la influencia de las Matemáticas, más concretamente de la Aritmética. No sorprende, pues, que las primeras obras impresas sobre Contabilidad contengan, en sus títulos, casi siempre la expresión Aritmética;</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lastRenderedPageBreak/>
        <w:t xml:space="preserve">El hábito proporcionado por las ecuaciones, lo que puede haber contribuido para generar, o, por lo menos, haber estado en la génesis de la igualdad entre el débito y el crédito;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Aumento de la población urbana europea proporcionado por la desintegración del sistema señorial y que dio como resultado un ciclo de crecimiento económico urbano;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Surgimiento en el siglo XIII, en Italia, de las Escuelas de Aritmética (Scuole d´Ábaco). Se trataba de escuelas de cálculo en las cuales los maestros lo enseñaban aplicado a las operaciones comerciales y bancarias y también a las reglas elementares de Contabilidad;</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Aplicación de la numeración árabe a la escrituración, lo que se tradujo en un gran desarrollo de la Contabilidad, en la medida en que la escrituración contabilista en números romanos dificultaba, y mucho, el proceso de cálculo</w:t>
      </w:r>
      <w:r>
        <w:rPr>
          <w:rFonts w:ascii="Arial" w:hAnsi="Arial" w:cs="Arial"/>
          <w:sz w:val="24"/>
          <w:szCs w:val="24"/>
        </w:rPr>
        <w:t xml:space="preserve"> de los hechos administrativos;</w:t>
      </w:r>
    </w:p>
    <w:p w:rsidR="00225159" w:rsidRPr="00CE3F93" w:rsidRDefault="00225159" w:rsidP="00225159">
      <w:pPr>
        <w:pStyle w:val="Ttulo2"/>
        <w:rPr>
          <w:rFonts w:ascii="Arial" w:hAnsi="Arial" w:cs="Arial"/>
          <w:color w:val="auto"/>
          <w:sz w:val="24"/>
          <w:szCs w:val="24"/>
        </w:rPr>
      </w:pPr>
      <w:bookmarkStart w:id="88" w:name="_Toc353580541"/>
      <w:bookmarkStart w:id="89" w:name="_Toc371515955"/>
      <w:r>
        <w:rPr>
          <w:rFonts w:ascii="Arial" w:hAnsi="Arial" w:cs="Arial"/>
          <w:color w:val="auto"/>
          <w:sz w:val="24"/>
          <w:szCs w:val="24"/>
        </w:rPr>
        <w:t>2</w:t>
      </w:r>
      <w:r w:rsidRPr="00CE3F93">
        <w:rPr>
          <w:rFonts w:ascii="Arial" w:hAnsi="Arial" w:cs="Arial"/>
          <w:color w:val="auto"/>
          <w:sz w:val="24"/>
          <w:szCs w:val="24"/>
        </w:rPr>
        <w:t>.3 Otros desarrollos científicos y tecnológicos.</w:t>
      </w:r>
      <w:bookmarkEnd w:id="88"/>
      <w:bookmarkEnd w:id="89"/>
      <w:r w:rsidRPr="00CE3F93">
        <w:rPr>
          <w:rFonts w:ascii="Arial" w:hAnsi="Arial" w:cs="Arial"/>
          <w:color w:val="auto"/>
          <w:sz w:val="24"/>
          <w:szCs w:val="24"/>
        </w:rPr>
        <w:t xml:space="preserve"> </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Como ejemplos, tenemos la invención de la prensa y la introducción en Europa del papel.</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En consecución cronológica se expondrán, finalmente, las características que sostenía el sistema de partida doble en siglos posteriores, dónde los monjes y mercaderes empezaron a hacer uso de éste. Este periodo se puede identificar por poseer lineamientos para el uso del sistema de partida doble, ahora, ya tiene una estructura con mayor consistencia.</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Es así que, en el siglo XV, cuando formalmente se escribe sobre contabilidad y se divulga el sistema de partida doble, que ya era usado por monjes y mercaderes de la época, se establecen lineamientos para el uso de libros y la manera de realizar los registros contables de las actividades económicas pertinentes al negocio con la finalidad de dar cuentas a los propietarios del mismo, estos lineamientos se perfeccionan en el siglo XVI  incorporando aspectos como la </w:t>
      </w:r>
      <w:r w:rsidRPr="00CE3F93">
        <w:rPr>
          <w:rFonts w:ascii="Arial" w:hAnsi="Arial" w:cs="Arial"/>
          <w:sz w:val="24"/>
          <w:szCs w:val="24"/>
        </w:rPr>
        <w:lastRenderedPageBreak/>
        <w:t>necesidad de resumir en cuentas la información de los entes y presentarla en periodos anuales</w:t>
      </w:r>
      <w:r w:rsidRPr="00CE3F93">
        <w:rPr>
          <w:rStyle w:val="Refdenotaalpie"/>
          <w:rFonts w:ascii="Arial" w:hAnsi="Arial" w:cs="Arial"/>
          <w:sz w:val="24"/>
          <w:szCs w:val="24"/>
        </w:rPr>
        <w:footnoteReference w:id="14"/>
      </w:r>
      <w:r w:rsidRPr="00CE3F93">
        <w:rPr>
          <w:rFonts w:ascii="Arial" w:hAnsi="Arial" w:cs="Arial"/>
          <w:sz w:val="24"/>
          <w:szCs w:val="24"/>
        </w:rPr>
        <w:t xml:space="preserve">.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Dentro de las primeras ideas publicadas en contabilidad entre los siglos XV al XVII prevalece la finalidad pragmática de los autores por brindar métodos para resolver la necesidad de la época, que era llevar las cuentas de las actividades económicas de los comerciantes. Más adelante, en el siglo XVIII,  es donde se inicia la preocupación de los doctrinarios de la contabilidad en tratar problemas sobre la teoría contable que sustenta la disciplina, lo que algunos autores llaman la evolución del pensamiento contable</w:t>
      </w:r>
      <w:r w:rsidRPr="00CE3F93">
        <w:rPr>
          <w:rStyle w:val="Refdenotaalpie"/>
          <w:rFonts w:ascii="Arial" w:hAnsi="Arial" w:cs="Arial"/>
          <w:sz w:val="24"/>
          <w:szCs w:val="24"/>
        </w:rPr>
        <w:footnoteReference w:id="15"/>
      </w:r>
      <w:r w:rsidRPr="00CE3F93">
        <w:rPr>
          <w:rFonts w:ascii="Arial" w:hAnsi="Arial" w:cs="Arial"/>
          <w:sz w:val="24"/>
          <w:szCs w:val="24"/>
        </w:rPr>
        <w:t xml:space="preserve">.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Entre el siglo XIX y la primera mitad del siglo XX se configura el desarrollo formal de la teoría contable con la creación de  principios, postulados y conceptos contables que le darán fortal</w:t>
      </w:r>
      <w:r>
        <w:rPr>
          <w:rFonts w:ascii="Arial" w:hAnsi="Arial" w:cs="Arial"/>
          <w:sz w:val="24"/>
          <w:szCs w:val="24"/>
        </w:rPr>
        <w:t>eza como disciplina científica.</w:t>
      </w:r>
    </w:p>
    <w:p w:rsidR="00225159" w:rsidRPr="00CE3F93" w:rsidRDefault="00225159" w:rsidP="00225159">
      <w:pPr>
        <w:pStyle w:val="Ttulo2"/>
        <w:rPr>
          <w:rFonts w:ascii="Arial" w:hAnsi="Arial" w:cs="Arial"/>
          <w:color w:val="auto"/>
          <w:sz w:val="24"/>
          <w:szCs w:val="24"/>
        </w:rPr>
      </w:pPr>
      <w:bookmarkStart w:id="90" w:name="_Toc353580542"/>
      <w:bookmarkStart w:id="91" w:name="_Toc371515956"/>
      <w:r>
        <w:rPr>
          <w:rFonts w:ascii="Arial" w:hAnsi="Arial" w:cs="Arial"/>
          <w:color w:val="auto"/>
          <w:sz w:val="24"/>
          <w:szCs w:val="24"/>
        </w:rPr>
        <w:t>2</w:t>
      </w:r>
      <w:r w:rsidRPr="00CE3F93">
        <w:rPr>
          <w:rFonts w:ascii="Arial" w:hAnsi="Arial" w:cs="Arial"/>
          <w:color w:val="auto"/>
          <w:sz w:val="24"/>
          <w:szCs w:val="24"/>
        </w:rPr>
        <w:t>.4 Terminología básica</w:t>
      </w:r>
      <w:bookmarkEnd w:id="90"/>
      <w:bookmarkEnd w:id="91"/>
      <w:r w:rsidRPr="00CE3F93">
        <w:rPr>
          <w:rFonts w:ascii="Arial" w:hAnsi="Arial" w:cs="Arial"/>
          <w:color w:val="auto"/>
          <w:sz w:val="24"/>
          <w:szCs w:val="24"/>
        </w:rPr>
        <w:t xml:space="preserve">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Otro de los elementos que se consideran importantes para poder comprender el método de la partida doble, son los términos que ésta emplea y que no son exclusivos de dicho sistema sino que también son empleados en los demás sistemas contables.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Conocer los términos resulta ser una ayuda significativa al momento de ejecutar las operaciones contables, por tanto, toda persona interesada en llevar a cabo las diversas operaciones financieras de su pequeña o mediana empresa, debe entenderlos y comprenderlos en su totalidad.</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Acreedor</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Persona que tiene acción o derecho a pedir el cumplimiento de alguna obligación. Que tiene derecho a que se le satisfaga alguna deuda. Que se le debe</w:t>
      </w:r>
      <w:r w:rsidRPr="00CE3F93">
        <w:rPr>
          <w:rStyle w:val="Refdenotaalpie"/>
          <w:rFonts w:ascii="Arial" w:hAnsi="Arial" w:cs="Arial"/>
          <w:sz w:val="24"/>
          <w:szCs w:val="24"/>
        </w:rPr>
        <w:footnoteReference w:id="16"/>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Deudor</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lastRenderedPageBreak/>
        <w:t>En un concepto general, el obligado a dar, hacer o no hacer alguna cosa. En términos más estrictos, aquel que debe cancelar alguna obligación. Persona que tiene una deuda con otra u otras personas</w:t>
      </w:r>
      <w:r w:rsidRPr="00CE3F93">
        <w:rPr>
          <w:rStyle w:val="Refdenotaalpie"/>
          <w:rFonts w:ascii="Arial" w:hAnsi="Arial" w:cs="Arial"/>
          <w:sz w:val="24"/>
          <w:szCs w:val="24"/>
        </w:rPr>
        <w:footnoteReference w:id="17"/>
      </w:r>
      <w:r w:rsidRPr="00CE3F93">
        <w:rPr>
          <w:rFonts w:ascii="Arial" w:hAnsi="Arial" w:cs="Arial"/>
          <w:sz w:val="24"/>
          <w:szCs w:val="24"/>
        </w:rPr>
        <w:t xml:space="preserve">.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Activo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Recursos económicos del ente. Conjunto de viene y derechos de una empresa o persona. Representa los bienes y derechos de propiedad del ente y las partidas imputables contra ingresos atribuibles a periodos futuros. Es uno de los grandes grupos de cuentas del balance o del estado patrimonial. Sus componentes son: caja y bancos, inversiones, créditos, bienes de cambio, bienes de uso, activos intangibles y otros activos</w:t>
      </w:r>
      <w:r w:rsidRPr="00CE3F93">
        <w:rPr>
          <w:rStyle w:val="Refdenotaalpie"/>
          <w:rFonts w:ascii="Arial" w:hAnsi="Arial" w:cs="Arial"/>
          <w:sz w:val="24"/>
          <w:szCs w:val="24"/>
        </w:rPr>
        <w:footnoteReference w:id="18"/>
      </w:r>
      <w:r w:rsidRPr="00CE3F93">
        <w:rPr>
          <w:rFonts w:ascii="Arial" w:hAnsi="Arial" w:cs="Arial"/>
          <w:sz w:val="24"/>
          <w:szCs w:val="24"/>
        </w:rPr>
        <w:t xml:space="preserve">.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Pasivo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Junto con el activo y con el patrimonio neto es uno de los grandes grupos de cuentas del balance o estado patrimonial. Expone todos los rubros y las cuentas representativas de deudas a favor de terceros. Incluye las obligaciones de entregar dinero o bienes o prestar servicios. Conjunto de deudas y cargos que gravan un patrimonio</w:t>
      </w:r>
      <w:r w:rsidRPr="00CE3F93">
        <w:rPr>
          <w:rStyle w:val="Refdenotaalpie"/>
          <w:rFonts w:ascii="Arial" w:hAnsi="Arial" w:cs="Arial"/>
          <w:sz w:val="24"/>
          <w:szCs w:val="24"/>
        </w:rPr>
        <w:footnoteReference w:id="19"/>
      </w:r>
      <w:r w:rsidRPr="00CE3F93">
        <w:rPr>
          <w:rFonts w:ascii="Arial" w:hAnsi="Arial" w:cs="Arial"/>
          <w:sz w:val="24"/>
          <w:szCs w:val="24"/>
        </w:rPr>
        <w:t xml:space="preserve">.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Capital</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Monto neto aportado por el o los titulares de una empresa, aplicado a su actividad. Representa el saldo entre el activo y el pasivo, sin tener en consideración las reservas y las utilidades no distribuidas. Monto de dinero aplicado a una inversión financiera que devenga intereses</w:t>
      </w:r>
      <w:r w:rsidRPr="00CE3F93">
        <w:rPr>
          <w:rStyle w:val="Refdenotaalpie"/>
          <w:rFonts w:ascii="Arial" w:hAnsi="Arial" w:cs="Arial"/>
          <w:sz w:val="24"/>
          <w:szCs w:val="24"/>
        </w:rPr>
        <w:footnoteReference w:id="20"/>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Asiento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Tratado o ajuste de pases. Anotación o apuntamiento de una cosa para que no se olvide. Registro o anotación de una operación para que no se olvide. Registro o anotación de una operación en el libro de diario</w:t>
      </w:r>
      <w:r w:rsidRPr="00CE3F93">
        <w:rPr>
          <w:rStyle w:val="Refdenotaalpie"/>
          <w:rFonts w:ascii="Arial" w:hAnsi="Arial" w:cs="Arial"/>
          <w:sz w:val="24"/>
          <w:szCs w:val="24"/>
        </w:rPr>
        <w:footnoteReference w:id="21"/>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lastRenderedPageBreak/>
        <w:t>Abono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Documento en el que consta el derecho de quien se abona a alguna cosa. Descargo. Crédito. Cada uno de los pagos parciales de un préstamo o compra a plazos</w:t>
      </w:r>
      <w:r w:rsidRPr="00CE3F93">
        <w:rPr>
          <w:rStyle w:val="Refdenotaalpie"/>
          <w:rFonts w:ascii="Arial" w:hAnsi="Arial" w:cs="Arial"/>
          <w:sz w:val="24"/>
          <w:szCs w:val="24"/>
        </w:rPr>
        <w:footnoteReference w:id="22"/>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Crédito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Movimiento que se registra en el haber de las cuentas. Importes acumulados en el haber de una cuenta. Derecho que uno tiene a recibir de otro una suma de dinero u otro bien</w:t>
      </w:r>
      <w:r w:rsidRPr="00CE3F93">
        <w:rPr>
          <w:rStyle w:val="Refdenotaalpie"/>
          <w:rFonts w:ascii="Arial" w:hAnsi="Arial" w:cs="Arial"/>
          <w:sz w:val="24"/>
          <w:szCs w:val="24"/>
        </w:rPr>
        <w:footnoteReference w:id="23"/>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Débito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Registro en el debe de una cuenta. Cargo. Importes acumulados en una cuenta en el debe. Los débitos se realiza por: aumentos en las cuentas de activo, aumentos en las cuentas de pérdidas, disminuciones en las cuentas de pasivo, disminuciones en las cuentas de capital y disminuciones en las cuentas de ganancias</w:t>
      </w:r>
      <w:r w:rsidRPr="00CE3F93">
        <w:rPr>
          <w:rStyle w:val="Refdenotaalpie"/>
          <w:rFonts w:ascii="Arial" w:hAnsi="Arial" w:cs="Arial"/>
          <w:sz w:val="24"/>
          <w:szCs w:val="24"/>
        </w:rPr>
        <w:footnoteReference w:id="24"/>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Los anteriores, son sólo los términos necesario para poder operar el sistema de partida doble. Ahora, es importante presentar otras consideraciones de este sistema, dichas consideraciones con base en las herramientas que habrán de emplearse para ello.</w:t>
      </w:r>
    </w:p>
    <w:p w:rsidR="00225159" w:rsidRDefault="00225159" w:rsidP="00225159">
      <w:pPr>
        <w:pStyle w:val="Ttulo2"/>
        <w:rPr>
          <w:rFonts w:ascii="Arial" w:hAnsi="Arial" w:cs="Arial"/>
          <w:color w:val="auto"/>
          <w:sz w:val="24"/>
          <w:szCs w:val="24"/>
        </w:rPr>
      </w:pPr>
      <w:bookmarkStart w:id="92" w:name="_Toc353580543"/>
    </w:p>
    <w:p w:rsidR="00225159" w:rsidRPr="00225159" w:rsidRDefault="00225159" w:rsidP="00225159">
      <w:pPr>
        <w:pStyle w:val="Ttulo2"/>
        <w:rPr>
          <w:rFonts w:ascii="Arial" w:hAnsi="Arial" w:cs="Arial"/>
          <w:color w:val="auto"/>
          <w:sz w:val="24"/>
          <w:szCs w:val="24"/>
        </w:rPr>
      </w:pPr>
      <w:bookmarkStart w:id="93" w:name="_Toc371515957"/>
      <w:r>
        <w:rPr>
          <w:rFonts w:ascii="Arial" w:hAnsi="Arial" w:cs="Arial"/>
          <w:color w:val="auto"/>
          <w:sz w:val="24"/>
          <w:szCs w:val="24"/>
        </w:rPr>
        <w:t>2</w:t>
      </w:r>
      <w:r w:rsidRPr="00CE3F93">
        <w:rPr>
          <w:rFonts w:ascii="Arial" w:hAnsi="Arial" w:cs="Arial"/>
          <w:color w:val="auto"/>
          <w:sz w:val="24"/>
          <w:szCs w:val="24"/>
        </w:rPr>
        <w:t>.5 Herramientas para el desarrollo del sistema de partida doble</w:t>
      </w:r>
      <w:bookmarkEnd w:id="92"/>
      <w:bookmarkEnd w:id="93"/>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Antes de proceder a desarrollar una disertación completa acerca de las particularidades que implica este método, resulta importante entender que el sistema de partida doble tiene dos tipos de interpretaciones. La primera de ellas es la causal y la segunda la clasificacional.</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La primera interpretación, menciona que el sistema de partida doble recibe su nombre debido a que ésta realiza consideraciones tanto de las causas como de los efectos de los eventos económicos. En cuanto al clasifficacional, el sistema de </w:t>
      </w:r>
      <w:r w:rsidRPr="00CE3F93">
        <w:rPr>
          <w:rFonts w:ascii="Arial" w:hAnsi="Arial" w:cs="Arial"/>
          <w:sz w:val="24"/>
          <w:szCs w:val="24"/>
        </w:rPr>
        <w:lastRenderedPageBreak/>
        <w:t xml:space="preserve">partida doble se enfoca a clasificar todos los recursos con los que cuenta el sistema empresarial con base en dos criterios primordialmente: la primera de ellas es la forma, en la que se encuentra el dinero en efectivo, las cuentas por cobrar, el inventario, la fábrica, </w:t>
      </w:r>
      <w:r w:rsidR="00795397" w:rsidRPr="00CE3F93">
        <w:rPr>
          <w:rFonts w:ascii="Arial" w:hAnsi="Arial" w:cs="Arial"/>
          <w:sz w:val="24"/>
          <w:szCs w:val="24"/>
        </w:rPr>
        <w:t>etc.</w:t>
      </w:r>
      <w:r w:rsidRPr="00CE3F93">
        <w:rPr>
          <w:rFonts w:ascii="Arial" w:hAnsi="Arial" w:cs="Arial"/>
          <w:sz w:val="24"/>
          <w:szCs w:val="24"/>
        </w:rPr>
        <w:t xml:space="preserve">, la segunda es la fuente donde se contempla el acreedor comercial, el banco, los propietarios de acciones preferentes o acciones </w:t>
      </w:r>
      <w:r w:rsidR="00795397" w:rsidRPr="00CE3F93">
        <w:rPr>
          <w:rFonts w:ascii="Arial" w:hAnsi="Arial" w:cs="Arial"/>
          <w:sz w:val="24"/>
          <w:szCs w:val="24"/>
        </w:rPr>
        <w:t>comunes</w:t>
      </w:r>
      <w:r w:rsidRPr="00CE3F93">
        <w:rPr>
          <w:rFonts w:ascii="Arial" w:hAnsi="Arial" w:cs="Arial"/>
          <w:sz w:val="24"/>
          <w:szCs w:val="24"/>
        </w:rPr>
        <w:t xml:space="preserve">, </w:t>
      </w:r>
      <w:r w:rsidR="00795397" w:rsidRPr="00CE3F93">
        <w:rPr>
          <w:rFonts w:ascii="Arial" w:hAnsi="Arial" w:cs="Arial"/>
          <w:sz w:val="24"/>
          <w:szCs w:val="24"/>
        </w:rPr>
        <w:t>etc.</w:t>
      </w:r>
      <w:r w:rsidRPr="00CE3F93">
        <w:rPr>
          <w:rStyle w:val="Refdenotaalpie"/>
          <w:rFonts w:ascii="Arial" w:hAnsi="Arial" w:cs="Arial"/>
          <w:sz w:val="24"/>
          <w:szCs w:val="24"/>
        </w:rPr>
        <w:footnoteReference w:id="25"/>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 Ahora bien, para poder llevar a cabo el sistema de partida doble es necesario el uso de diversos libros, así como registrar cada uno de los movimientos, de las facturas pagadas, de las cuentas por pagar, de esta forma, siempre se podrá evaluar la situación financiera del negocio.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Los libros que se deben de emplear en este sistema son: libros de diario, libros de caja, libro mayor de compras, libro mayor de ventas, libro mayor de capital o activos y libro mayor nominal o privado</w:t>
      </w:r>
      <w:r w:rsidRPr="00CE3F93">
        <w:rPr>
          <w:rStyle w:val="Refdenotaalpie"/>
          <w:rFonts w:ascii="Arial" w:hAnsi="Arial" w:cs="Arial"/>
          <w:sz w:val="24"/>
          <w:szCs w:val="24"/>
        </w:rPr>
        <w:footnoteReference w:id="26"/>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 continuación se presenta la definición y uso de cada uno de los libros anteriormente citados dentro del sistema de partida doble.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Libros de diario</w:t>
      </w:r>
      <w:r w:rsidRPr="00CE3F93">
        <w:rPr>
          <w:rStyle w:val="Refdenotaalpie"/>
          <w:rFonts w:ascii="Arial" w:hAnsi="Arial" w:cs="Arial"/>
          <w:sz w:val="24"/>
          <w:szCs w:val="24"/>
        </w:rPr>
        <w:footnoteReference w:id="27"/>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En el libro Diario (considerado como uno de los más importantes) se hará el registro estrictamente cronológico de las operaciones practicadas por una empresa y corriéndolas por partida doble a fin de indicar el movimiento de cargo o crédito; además se incluyen descripciones breves de los actos, actividades y operaciones que se realicen y produzcan modificaciones en las cuentas, con sus correspondientes cantidades.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En el libro Mayor figuran los nombres de las diversas cuentas de la contabilidad establecidas para el registro, clasificación y control de las operaciones practicadas y registradas previamente en el libro diario, su saldo al final del periodo de registro </w:t>
      </w:r>
      <w:r w:rsidRPr="00CE3F93">
        <w:rPr>
          <w:rFonts w:ascii="Arial" w:hAnsi="Arial" w:cs="Arial"/>
          <w:sz w:val="24"/>
          <w:szCs w:val="24"/>
        </w:rPr>
        <w:lastRenderedPageBreak/>
        <w:t>inmediato anterior, el total del movimiento de cargo o crédito a cada cuenta en el periodo y su saldo final. Como el libro diario, tienen su fundamento legal en los artículos 28 y 29 del Reglamento del Código Fiscal Federal.</w:t>
      </w:r>
    </w:p>
    <w:p w:rsidR="00225159" w:rsidRPr="00CE3F93" w:rsidRDefault="00225159" w:rsidP="00225159">
      <w:pPr>
        <w:rPr>
          <w:rFonts w:ascii="Arial" w:hAnsi="Arial" w:cs="Arial"/>
          <w:sz w:val="24"/>
          <w:szCs w:val="24"/>
        </w:rPr>
      </w:pPr>
    </w:p>
    <w:p w:rsidR="00225159" w:rsidRPr="00CE3F93" w:rsidRDefault="00225159" w:rsidP="00225159">
      <w:pPr>
        <w:rPr>
          <w:rFonts w:ascii="Arial" w:hAnsi="Arial" w:cs="Arial"/>
          <w:sz w:val="24"/>
          <w:szCs w:val="24"/>
        </w:rPr>
      </w:pPr>
      <w:r w:rsidRPr="00CE3F93">
        <w:rPr>
          <w:rFonts w:ascii="Arial" w:hAnsi="Arial" w:cs="Arial"/>
          <w:sz w:val="24"/>
          <w:szCs w:val="24"/>
        </w:rPr>
        <w:t>Libros de caja</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Este libro debe tener los siguientes criterios</w:t>
      </w:r>
      <w:r w:rsidRPr="00CE3F93">
        <w:rPr>
          <w:rStyle w:val="Refdenotaalpie"/>
          <w:rFonts w:ascii="Arial" w:hAnsi="Arial" w:cs="Arial"/>
          <w:sz w:val="24"/>
          <w:szCs w:val="24"/>
        </w:rPr>
        <w:footnoteReference w:id="28"/>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 El Libro de Caja se debe llevar diariamente en el caso de que haya movimientos.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b) Se deben conciliar diariamente los haberes de caja con el saldo del libro.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c) Cada movimiento de caja deberá ser registrado en el Libro.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d) Para cada moneda deberá llevarse un Libro separado.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 Solamente podrán utilizarse Libros con páginas previamente numeradas.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Los registros en el Libro deberán anotarse de la manera siguiente: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2"/>
          <w:numId w:val="17"/>
        </w:numPr>
        <w:spacing w:after="0" w:line="360" w:lineRule="auto"/>
        <w:ind w:left="888"/>
        <w:jc w:val="both"/>
        <w:rPr>
          <w:rFonts w:ascii="Arial" w:hAnsi="Arial" w:cs="Arial"/>
          <w:sz w:val="24"/>
          <w:szCs w:val="24"/>
        </w:rPr>
      </w:pPr>
      <w:r w:rsidRPr="00CE3F93">
        <w:rPr>
          <w:rFonts w:ascii="Arial" w:hAnsi="Arial" w:cs="Arial"/>
          <w:sz w:val="24"/>
          <w:szCs w:val="24"/>
        </w:rPr>
        <w:t>Indicar tanto el día de la operación, como el mes y el año.</w:t>
      </w:r>
    </w:p>
    <w:p w:rsidR="00225159" w:rsidRPr="00CE3F93" w:rsidRDefault="00225159" w:rsidP="00F85446">
      <w:pPr>
        <w:pStyle w:val="Prrafodelista"/>
        <w:numPr>
          <w:ilvl w:val="2"/>
          <w:numId w:val="17"/>
        </w:numPr>
        <w:spacing w:after="0" w:line="360" w:lineRule="auto"/>
        <w:ind w:left="888"/>
        <w:jc w:val="both"/>
        <w:rPr>
          <w:rFonts w:ascii="Arial" w:hAnsi="Arial" w:cs="Arial"/>
          <w:sz w:val="24"/>
          <w:szCs w:val="24"/>
        </w:rPr>
      </w:pPr>
      <w:r w:rsidRPr="00CE3F93">
        <w:rPr>
          <w:rFonts w:ascii="Arial" w:hAnsi="Arial" w:cs="Arial"/>
          <w:sz w:val="24"/>
          <w:szCs w:val="24"/>
        </w:rPr>
        <w:t>Asignar un número de registro correlativo en cada comprobante, el cual será  anotado en la parte superior izquierda de cada comprobante.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2"/>
          <w:numId w:val="17"/>
        </w:numPr>
        <w:spacing w:after="0" w:line="360" w:lineRule="auto"/>
        <w:ind w:left="888"/>
        <w:jc w:val="both"/>
        <w:rPr>
          <w:rFonts w:ascii="Arial" w:hAnsi="Arial" w:cs="Arial"/>
          <w:sz w:val="24"/>
          <w:szCs w:val="24"/>
        </w:rPr>
      </w:pPr>
      <w:r w:rsidRPr="00CE3F93">
        <w:rPr>
          <w:rFonts w:ascii="Arial" w:hAnsi="Arial" w:cs="Arial"/>
          <w:sz w:val="24"/>
          <w:szCs w:val="24"/>
        </w:rPr>
        <w:t>Anotar una breve, pero clara descripción del contenido de la operación (texto).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2"/>
          <w:numId w:val="17"/>
        </w:numPr>
        <w:spacing w:after="0" w:line="360" w:lineRule="auto"/>
        <w:ind w:left="888"/>
        <w:jc w:val="both"/>
        <w:rPr>
          <w:rFonts w:ascii="Arial" w:hAnsi="Arial" w:cs="Arial"/>
          <w:sz w:val="24"/>
          <w:szCs w:val="24"/>
        </w:rPr>
      </w:pPr>
      <w:r w:rsidRPr="00CE3F93">
        <w:rPr>
          <w:rFonts w:ascii="Arial" w:hAnsi="Arial" w:cs="Arial"/>
          <w:sz w:val="24"/>
          <w:szCs w:val="24"/>
        </w:rPr>
        <w:t>Anotar claramente el importe del ingreso o del pago.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2"/>
          <w:numId w:val="17"/>
        </w:numPr>
        <w:spacing w:after="0" w:line="360" w:lineRule="auto"/>
        <w:ind w:left="888"/>
        <w:jc w:val="both"/>
        <w:rPr>
          <w:rFonts w:ascii="Arial" w:hAnsi="Arial" w:cs="Arial"/>
          <w:sz w:val="24"/>
          <w:szCs w:val="24"/>
        </w:rPr>
      </w:pPr>
      <w:r w:rsidRPr="00CE3F93">
        <w:rPr>
          <w:rFonts w:ascii="Arial" w:hAnsi="Arial" w:cs="Arial"/>
          <w:sz w:val="24"/>
          <w:szCs w:val="24"/>
        </w:rPr>
        <w:t xml:space="preserve">No se admiten borraduras ni tachaduras que no permitan identificar el error (p.ej.: con corrector líquido). En caso de que se cometan errores, </w:t>
      </w:r>
      <w:r w:rsidRPr="00CE3F93">
        <w:rPr>
          <w:rFonts w:ascii="Arial" w:hAnsi="Arial" w:cs="Arial"/>
          <w:sz w:val="24"/>
          <w:szCs w:val="24"/>
        </w:rPr>
        <w:lastRenderedPageBreak/>
        <w:t xml:space="preserve">estos se </w:t>
      </w:r>
      <w:r w:rsidR="00795397" w:rsidRPr="00CE3F93">
        <w:rPr>
          <w:rFonts w:ascii="Arial" w:hAnsi="Arial" w:cs="Arial"/>
          <w:sz w:val="24"/>
          <w:szCs w:val="24"/>
        </w:rPr>
        <w:t>deben</w:t>
      </w:r>
      <w:r w:rsidRPr="00CE3F93">
        <w:rPr>
          <w:rFonts w:ascii="Arial" w:hAnsi="Arial" w:cs="Arial"/>
          <w:sz w:val="24"/>
          <w:szCs w:val="24"/>
        </w:rPr>
        <w:t xml:space="preserve"> corregir tachándolos con una raya por encima del texto o del importe erróneo para posteriormente hacer el registro correcto.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2"/>
          <w:numId w:val="17"/>
        </w:numPr>
        <w:spacing w:after="0" w:line="360" w:lineRule="auto"/>
        <w:ind w:left="888"/>
        <w:jc w:val="both"/>
        <w:rPr>
          <w:rFonts w:ascii="Arial" w:hAnsi="Arial" w:cs="Arial"/>
          <w:sz w:val="24"/>
          <w:szCs w:val="24"/>
        </w:rPr>
      </w:pPr>
      <w:r w:rsidRPr="00CE3F93">
        <w:rPr>
          <w:rFonts w:ascii="Arial" w:hAnsi="Arial" w:cs="Arial"/>
          <w:sz w:val="24"/>
          <w:szCs w:val="24"/>
        </w:rPr>
        <w:t>Las líneas que queden en blanco se deben de rayar con el fin de que no se puedan añadir registros posteriores.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2"/>
          <w:numId w:val="17"/>
        </w:numPr>
        <w:spacing w:after="0" w:line="360" w:lineRule="auto"/>
        <w:ind w:left="888"/>
        <w:jc w:val="both"/>
        <w:rPr>
          <w:rFonts w:ascii="Arial" w:hAnsi="Arial" w:cs="Arial"/>
          <w:sz w:val="24"/>
          <w:szCs w:val="24"/>
        </w:rPr>
      </w:pPr>
      <w:r w:rsidRPr="00CE3F93">
        <w:rPr>
          <w:rFonts w:ascii="Arial" w:hAnsi="Arial" w:cs="Arial"/>
          <w:sz w:val="24"/>
          <w:szCs w:val="24"/>
        </w:rPr>
        <w:t>Anotar el saldo al final de cada registro, para tener siempre actualizado el monto que podrá ser conciliado en cualquier momento con los haberes en efectivo.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2"/>
          <w:numId w:val="17"/>
        </w:numPr>
        <w:spacing w:after="0" w:line="360" w:lineRule="auto"/>
        <w:ind w:left="888"/>
        <w:jc w:val="both"/>
        <w:rPr>
          <w:rFonts w:ascii="Arial" w:hAnsi="Arial" w:cs="Arial"/>
          <w:sz w:val="24"/>
          <w:szCs w:val="24"/>
        </w:rPr>
      </w:pPr>
      <w:r w:rsidRPr="00CE3F93">
        <w:rPr>
          <w:rFonts w:ascii="Arial" w:hAnsi="Arial" w:cs="Arial"/>
          <w:sz w:val="24"/>
          <w:szCs w:val="24"/>
        </w:rPr>
        <w:t>Cualquier diferencia deberá ser investigada inmediatamente para proceder a las correcciones correspondientes.</w:t>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Libro mayor de compras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Siempre es importante tener un registro de las actividades económicas que se lleva a cabo al interior de la empresa. Si se da crédito a los clientes o en el caso de que se reciba crédito por parte de los proveedores, será necesario llevar un libro mayor de compras y otro de ventas.</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En el lado derecho del libro mayor de compras se anotan la fecha, la descripción, la cantidad y el costo de cada artículo que se compró a crédito. En el lado izquierdo se lleva un registro de todos los pagos hechos al proveedor, indicando el concepto de cada pago realizado. Cada mes, deduciendo el total del lado izquierdo del derecho, puede determinarse qué tanto se debe a cada proveedor. Los proveedores le enviarán un estado de cuenta, el cuál servirá para corroborar los cálculos</w:t>
      </w:r>
      <w:r w:rsidRPr="00CE3F93">
        <w:rPr>
          <w:rStyle w:val="Refdenotaalpie"/>
          <w:rFonts w:ascii="Arial" w:hAnsi="Arial" w:cs="Arial"/>
          <w:sz w:val="24"/>
          <w:szCs w:val="24"/>
        </w:rPr>
        <w:footnoteReference w:id="29"/>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En el libro mayor de ventas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En el libro mayor de ventas se maneja a los clientes casi de la misma forma anterior. Una diferencia importante es que las ventas a crédito se anotan en el lado izquierdo del libro mayor y los pagos de los clientes aparecen en el lado </w:t>
      </w:r>
      <w:r w:rsidRPr="00CE3F93">
        <w:rPr>
          <w:rFonts w:ascii="Arial" w:hAnsi="Arial" w:cs="Arial"/>
          <w:sz w:val="24"/>
          <w:szCs w:val="24"/>
        </w:rPr>
        <w:lastRenderedPageBreak/>
        <w:t xml:space="preserve">derecho. Ésta es simplemente una convención para el manejo de los cargos y los abonos.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También  sería útil anotar en cada asiento de los libros mayores las direcciones de los clientes (y proveedores), sus números telefónicos y nombre de la persona con quien se trata. De esta forma se dispondrá de toda la información relevante cuando haya que determinar quiénes están atrasados en sus pagos, o para desahogar consultas.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Libro mayor de capital o activos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Las compañías limitadas tienen que llevar un registro del capital, en el cual se consignan los conceptos de capital que se poseen, tales como terrenos, edificios, equipos y vehículos, mostrando el costo correspondiente a la fecha de compra. También se indica el uso dado a estos conceptos y la depreciación acumulada</w:t>
      </w:r>
      <w:r w:rsidRPr="00CE3F93">
        <w:rPr>
          <w:rStyle w:val="Refdenotaalpie"/>
          <w:rFonts w:ascii="Arial" w:hAnsi="Arial" w:cs="Arial"/>
          <w:sz w:val="24"/>
          <w:szCs w:val="24"/>
        </w:rPr>
        <w:footnoteReference w:id="30"/>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Libro mayor nominal o privado </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Este libro lo lleva, por lo general, el contador o el auxiliar contable. Reúne toda la información de los libros mayores básicos, que es como también se les conoce a estos registros. Los gastos de los libros de caja y del libro mayor de compras se colocan a lado izquierdo del libro mayor nominal. Los ingresos por ventas (y cualquier otro ingreso) se colocan a la derecha. Normalmente a cada tipo de gasto o ingreso de le asigna una página, ya que esto facilitará análisis posteriores.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Existe una ecuación contable básica que define el sistema de partida doble, ésta, dice que a pesar de los cambios y/o modificaciones producidos. Dicha ecuación se expresa de la siguiente forma:</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ACTIVO =   PASIVO +   CAPITAL </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La anterior ecuación la explica Serralde</w:t>
      </w:r>
      <w:r w:rsidRPr="00CE3F93">
        <w:rPr>
          <w:rStyle w:val="Refdenotaalpie"/>
          <w:rFonts w:ascii="Arial" w:hAnsi="Arial" w:cs="Arial"/>
          <w:sz w:val="24"/>
          <w:szCs w:val="24"/>
        </w:rPr>
        <w:footnoteReference w:id="31"/>
      </w:r>
      <w:r w:rsidRPr="00CE3F93">
        <w:rPr>
          <w:rFonts w:ascii="Arial" w:hAnsi="Arial" w:cs="Arial"/>
          <w:sz w:val="24"/>
          <w:szCs w:val="24"/>
        </w:rPr>
        <w:t xml:space="preserve"> de la siguiente forma:</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lastRenderedPageBreak/>
        <w:t>Cuando el Activo aumenta (causa), ocurre lo siguiente (efectos):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Disminuye el propio Activo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Aumenta el Pasivo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Aumenta el Capital Contable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Cuando el Pasivo disminuye (causa), ocurre lo siguiente (efectos):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Disminuye el Activo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Aumenta el propio Pasivo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Aumenta el Capital Contable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Cuando el Capital Contable disminuye (causa), ocurre lo siguiente (efectos):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Disminuye el Activo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Aumenta el Pasivo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b/>
        <w:t>Aumenta el propio Capital Contable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Ahora bien, existe también un conjunto de regla que resultan de importancia expresar en la presente investigación, dichas reglas atienden al cargo y al abono.</w:t>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Para registrar correctamente en las cuentas las variaciones de los valores que representan es necesario considerar tanto la causa como el efecto que produce cada operación, por sencilla que ésta sea afectará cuando menos a dos cuentas.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Según la Universidad Autónoma del Estado de Hidalgo – Huejutla</w:t>
      </w:r>
      <w:r w:rsidRPr="00CE3F93">
        <w:rPr>
          <w:rStyle w:val="Refdenotaalpie"/>
          <w:rFonts w:ascii="Arial" w:hAnsi="Arial" w:cs="Arial"/>
          <w:sz w:val="24"/>
          <w:szCs w:val="24"/>
        </w:rPr>
        <w:footnoteReference w:id="32"/>
      </w:r>
      <w:r w:rsidRPr="00CE3F93">
        <w:rPr>
          <w:rFonts w:ascii="Arial" w:hAnsi="Arial" w:cs="Arial"/>
          <w:sz w:val="24"/>
          <w:szCs w:val="24"/>
        </w:rPr>
        <w:t xml:space="preserve"> las reglas del cargo y del abono se pueden diagramar de la siguiente manera:</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Se debe cargar cuando: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0"/>
          <w:numId w:val="18"/>
        </w:numPr>
        <w:spacing w:after="0" w:line="360" w:lineRule="auto"/>
        <w:jc w:val="both"/>
        <w:rPr>
          <w:rFonts w:ascii="Arial" w:hAnsi="Arial" w:cs="Arial"/>
          <w:sz w:val="24"/>
          <w:szCs w:val="24"/>
        </w:rPr>
      </w:pPr>
      <w:r w:rsidRPr="00CE3F93">
        <w:rPr>
          <w:rFonts w:ascii="Arial" w:hAnsi="Arial" w:cs="Arial"/>
          <w:sz w:val="24"/>
          <w:szCs w:val="24"/>
        </w:rPr>
        <w:t>Aumenta el activo.</w:t>
      </w:r>
    </w:p>
    <w:p w:rsidR="00225159" w:rsidRPr="00CE3F93" w:rsidRDefault="00225159" w:rsidP="00F85446">
      <w:pPr>
        <w:pStyle w:val="Prrafodelista"/>
        <w:numPr>
          <w:ilvl w:val="0"/>
          <w:numId w:val="18"/>
        </w:numPr>
        <w:spacing w:after="0" w:line="360" w:lineRule="auto"/>
        <w:jc w:val="both"/>
        <w:rPr>
          <w:rFonts w:ascii="Arial" w:hAnsi="Arial" w:cs="Arial"/>
          <w:sz w:val="24"/>
          <w:szCs w:val="24"/>
        </w:rPr>
      </w:pPr>
      <w:r w:rsidRPr="00CE3F93">
        <w:rPr>
          <w:rFonts w:ascii="Arial" w:hAnsi="Arial" w:cs="Arial"/>
          <w:sz w:val="24"/>
          <w:szCs w:val="24"/>
        </w:rPr>
        <w:t>Cuando disminuye el pasivo.</w:t>
      </w:r>
    </w:p>
    <w:p w:rsidR="00225159" w:rsidRPr="00CE3F93" w:rsidRDefault="00225159" w:rsidP="00F85446">
      <w:pPr>
        <w:pStyle w:val="Prrafodelista"/>
        <w:numPr>
          <w:ilvl w:val="0"/>
          <w:numId w:val="18"/>
        </w:numPr>
        <w:spacing w:after="0" w:line="360" w:lineRule="auto"/>
        <w:jc w:val="both"/>
        <w:rPr>
          <w:rFonts w:ascii="Arial" w:hAnsi="Arial" w:cs="Arial"/>
          <w:sz w:val="24"/>
          <w:szCs w:val="24"/>
        </w:rPr>
      </w:pPr>
      <w:r w:rsidRPr="00CE3F93">
        <w:rPr>
          <w:rFonts w:ascii="Arial" w:hAnsi="Arial" w:cs="Arial"/>
          <w:sz w:val="24"/>
          <w:szCs w:val="24"/>
        </w:rPr>
        <w:lastRenderedPageBreak/>
        <w:t>Cuando disminuye el capital</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Se debe abonar cuando:</w:t>
      </w:r>
    </w:p>
    <w:p w:rsidR="00225159" w:rsidRPr="00CE3F93" w:rsidRDefault="00225159" w:rsidP="00F85446">
      <w:pPr>
        <w:pStyle w:val="Prrafodelista"/>
        <w:numPr>
          <w:ilvl w:val="0"/>
          <w:numId w:val="19"/>
        </w:numPr>
        <w:spacing w:after="0" w:line="360" w:lineRule="auto"/>
        <w:jc w:val="both"/>
        <w:rPr>
          <w:rFonts w:ascii="Arial" w:hAnsi="Arial" w:cs="Arial"/>
          <w:sz w:val="24"/>
          <w:szCs w:val="24"/>
        </w:rPr>
      </w:pPr>
      <w:r w:rsidRPr="00CE3F93">
        <w:rPr>
          <w:rFonts w:ascii="Arial" w:hAnsi="Arial" w:cs="Arial"/>
          <w:sz w:val="24"/>
          <w:szCs w:val="24"/>
        </w:rPr>
        <w:t>Disminuye el activo.</w:t>
      </w:r>
    </w:p>
    <w:p w:rsidR="00225159" w:rsidRPr="00CE3F93" w:rsidRDefault="00225159" w:rsidP="00F85446">
      <w:pPr>
        <w:pStyle w:val="Prrafodelista"/>
        <w:numPr>
          <w:ilvl w:val="0"/>
          <w:numId w:val="19"/>
        </w:numPr>
        <w:spacing w:after="0" w:line="360" w:lineRule="auto"/>
        <w:jc w:val="both"/>
        <w:rPr>
          <w:rFonts w:ascii="Arial" w:hAnsi="Arial" w:cs="Arial"/>
          <w:sz w:val="24"/>
          <w:szCs w:val="24"/>
        </w:rPr>
      </w:pPr>
      <w:r w:rsidRPr="00CE3F93">
        <w:rPr>
          <w:rFonts w:ascii="Arial" w:hAnsi="Arial" w:cs="Arial"/>
          <w:sz w:val="24"/>
          <w:szCs w:val="24"/>
        </w:rPr>
        <w:t>Aumenta el pasivo.</w:t>
      </w:r>
    </w:p>
    <w:p w:rsidR="00225159" w:rsidRPr="00CE3F93" w:rsidRDefault="00225159" w:rsidP="00F85446">
      <w:pPr>
        <w:pStyle w:val="Prrafodelista"/>
        <w:numPr>
          <w:ilvl w:val="0"/>
          <w:numId w:val="19"/>
        </w:numPr>
        <w:spacing w:after="0" w:line="360" w:lineRule="auto"/>
        <w:jc w:val="both"/>
        <w:rPr>
          <w:rFonts w:ascii="Arial" w:hAnsi="Arial" w:cs="Arial"/>
          <w:sz w:val="24"/>
          <w:szCs w:val="24"/>
        </w:rPr>
      </w:pPr>
      <w:r w:rsidRPr="00CE3F93">
        <w:rPr>
          <w:rFonts w:ascii="Arial" w:hAnsi="Arial" w:cs="Arial"/>
          <w:sz w:val="24"/>
          <w:szCs w:val="24"/>
        </w:rPr>
        <w:t>Aumenta el capital.</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Cuentas del capital o resultados:</w:t>
      </w:r>
    </w:p>
    <w:p w:rsidR="00225159" w:rsidRPr="00CE3F93" w:rsidRDefault="00225159" w:rsidP="00F85446">
      <w:pPr>
        <w:pStyle w:val="Prrafodelista"/>
        <w:numPr>
          <w:ilvl w:val="0"/>
          <w:numId w:val="20"/>
        </w:numPr>
        <w:spacing w:after="0" w:line="360" w:lineRule="auto"/>
        <w:jc w:val="both"/>
        <w:rPr>
          <w:rFonts w:ascii="Arial" w:hAnsi="Arial" w:cs="Arial"/>
          <w:sz w:val="24"/>
          <w:szCs w:val="24"/>
        </w:rPr>
      </w:pPr>
      <w:r w:rsidRPr="00CE3F93">
        <w:rPr>
          <w:rFonts w:ascii="Arial" w:hAnsi="Arial" w:cs="Arial"/>
          <w:sz w:val="24"/>
          <w:szCs w:val="24"/>
        </w:rPr>
        <w:t>Gastos de venta.</w:t>
      </w:r>
    </w:p>
    <w:p w:rsidR="00225159" w:rsidRPr="00CE3F93" w:rsidRDefault="00225159" w:rsidP="00F85446">
      <w:pPr>
        <w:pStyle w:val="Prrafodelista"/>
        <w:numPr>
          <w:ilvl w:val="0"/>
          <w:numId w:val="20"/>
        </w:numPr>
        <w:spacing w:after="0" w:line="360" w:lineRule="auto"/>
        <w:jc w:val="both"/>
        <w:rPr>
          <w:rFonts w:ascii="Arial" w:hAnsi="Arial" w:cs="Arial"/>
          <w:sz w:val="24"/>
          <w:szCs w:val="24"/>
        </w:rPr>
      </w:pPr>
      <w:r w:rsidRPr="00CE3F93">
        <w:rPr>
          <w:rFonts w:ascii="Arial" w:hAnsi="Arial" w:cs="Arial"/>
          <w:sz w:val="24"/>
          <w:szCs w:val="24"/>
        </w:rPr>
        <w:t>Gastos de administración.</w:t>
      </w:r>
    </w:p>
    <w:p w:rsidR="00225159" w:rsidRPr="00CE3F93" w:rsidRDefault="00225159" w:rsidP="00F85446">
      <w:pPr>
        <w:pStyle w:val="Prrafodelista"/>
        <w:numPr>
          <w:ilvl w:val="0"/>
          <w:numId w:val="20"/>
        </w:numPr>
        <w:spacing w:after="0" w:line="360" w:lineRule="auto"/>
        <w:jc w:val="both"/>
        <w:rPr>
          <w:rFonts w:ascii="Arial" w:hAnsi="Arial" w:cs="Arial"/>
          <w:sz w:val="24"/>
          <w:szCs w:val="24"/>
        </w:rPr>
      </w:pPr>
      <w:r w:rsidRPr="00CE3F93">
        <w:rPr>
          <w:rFonts w:ascii="Arial" w:hAnsi="Arial" w:cs="Arial"/>
          <w:sz w:val="24"/>
          <w:szCs w:val="24"/>
        </w:rPr>
        <w:t>Gastos y productos financieros.</w:t>
      </w:r>
    </w:p>
    <w:p w:rsidR="00225159" w:rsidRPr="00CE3F93" w:rsidRDefault="00225159" w:rsidP="00F85446">
      <w:pPr>
        <w:pStyle w:val="Prrafodelista"/>
        <w:numPr>
          <w:ilvl w:val="0"/>
          <w:numId w:val="20"/>
        </w:numPr>
        <w:spacing w:after="0" w:line="360" w:lineRule="auto"/>
        <w:jc w:val="both"/>
        <w:rPr>
          <w:rFonts w:ascii="Arial" w:hAnsi="Arial" w:cs="Arial"/>
          <w:sz w:val="24"/>
          <w:szCs w:val="24"/>
        </w:rPr>
      </w:pPr>
      <w:r w:rsidRPr="00CE3F93">
        <w:rPr>
          <w:rFonts w:ascii="Arial" w:hAnsi="Arial" w:cs="Arial"/>
          <w:sz w:val="24"/>
          <w:szCs w:val="24"/>
        </w:rPr>
        <w:t>Otros gastos y productos.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Las cuentas de Gastos de venta y de administración están  destinadas únicamente al registro de operaciones que producen disminuciones del capital, razón por la cual siempre se deben cargar, puesto que, de acuerdo con las reglas instituidas, las disminuciones del capital se deben cargar; en consecuencia, como únicamente se cargan, su saldo siempre será deudor.</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Las cuentas de Gastos y productos financieros y de Otros gastos productos, por estar destinados al registro de operaciones que produzcan, tanto un aumento como disminuciones del capital, lo mismo se pueden cargar que abonar, según sea la clase de operación que en ellas se registre.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Se debe cargar, cuando en ellas se registren disminuciones del capital, de acuerdo con las reglas establecidas, las disminuciones del capital se debe cargar, en el caso contrario, su saldo podrá ser deudor o acreedor.</w:t>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Estableciendo una conexión con todos los elementos anteriormente citados del presente capítulo, se procede a establecer el procedimiento y los formatos que se realizan para llevar a cabo las operaciones a través de la cuenta, los diversos esquemas, así como con los libros que se han citado.</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lastRenderedPageBreak/>
        <w:t>En cuanto a la cuenta se puede decir lo siguiente que es el instrumento del cual se vale la teoría contable, para clasificar los diferentes conceptos de activo, capital ingresos y egresos que se afectan al realizarse una operación financiera. La cuenta representa la descripción y  el cálculo de tos aumento y disminuciones que presenta cada renglón o elemento que intervienen en las operaciones que practica la entidad</w:t>
      </w:r>
      <w:r w:rsidRPr="00CE3F93">
        <w:rPr>
          <w:rStyle w:val="Refdenotaalpie"/>
          <w:rFonts w:ascii="Arial" w:hAnsi="Arial" w:cs="Arial"/>
          <w:sz w:val="24"/>
          <w:szCs w:val="24"/>
        </w:rPr>
        <w:footnoteReference w:id="33"/>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Así mismo, la cuenta se caracteriza por poseer un objetivo, éste, se define como controlar, a través, de sus anotaciones, los aumentos y disminuciones que sufren cualquier elemento de activo, pasivo y capital, ingresos, y egresos como consecuencia de las operaciones financieras que ha practicado una empresa, proporcionándole a  esta información detallada de dichos movimientos, así como la oportunidad de generar estados financieros relativos a la situación financiera o resultados y además le da elementos de control que la auxiliarán a detectar situaciones negativas que requieran de toma de decisiones</w:t>
      </w:r>
      <w:r w:rsidRPr="00CE3F93">
        <w:rPr>
          <w:rStyle w:val="Refdenotaalpie"/>
          <w:rFonts w:ascii="Arial" w:hAnsi="Arial" w:cs="Arial"/>
          <w:sz w:val="24"/>
          <w:szCs w:val="24"/>
        </w:rPr>
        <w:footnoteReference w:id="34"/>
      </w:r>
      <w:r w:rsidRPr="00CE3F93">
        <w:rPr>
          <w:rFonts w:ascii="Arial" w:hAnsi="Arial" w:cs="Arial"/>
          <w:sz w:val="24"/>
          <w:szCs w:val="24"/>
        </w:rPr>
        <w:t>.</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Finalmente, Villalon</w:t>
      </w:r>
      <w:r w:rsidRPr="00CE3F93">
        <w:rPr>
          <w:rStyle w:val="Refdenotaalpie"/>
          <w:rFonts w:ascii="Arial" w:hAnsi="Arial" w:cs="Arial"/>
          <w:sz w:val="24"/>
          <w:szCs w:val="24"/>
        </w:rPr>
        <w:footnoteReference w:id="35"/>
      </w:r>
      <w:r w:rsidRPr="00CE3F93">
        <w:rPr>
          <w:rFonts w:ascii="Arial" w:hAnsi="Arial" w:cs="Arial"/>
          <w:sz w:val="24"/>
          <w:szCs w:val="24"/>
        </w:rPr>
        <w:t xml:space="preserve"> proporciona los elementos que componen a la cuenta, cabe aclarar, que dicho elementos fueron citados a nivel conceptual, aquí, se presentarán como integrantes que se presentan en dos partes iguales: la parte izquierda (debe) y la derecha (haber). Las anotaciones que se hacen en el debe se conocen como CARGOS O DÉBITOS, Las anotaciones que se hacen en el haber se conocen como ABONOS O CRÉDITOS. La suma de los cargos de cualquier cuenta se conocen como movimientos deudor o / y acreedor. El saldo de las cuentas puede ser saldo deudor o acreedor. Existirá saldo deudor cuando los movimientos deudores sean mayores al movimiento acreedor, y habrá saldo acreedor cuando los movimientos acreedores superan al movimiento deudor.</w:t>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De igual modo, es parte de los elementos de la partida doble, los esquemas de mayor, estos, también son conocidos como T. Su creación obedece básicamente </w:t>
      </w:r>
      <w:r w:rsidRPr="00CE3F93">
        <w:rPr>
          <w:rFonts w:ascii="Arial" w:hAnsi="Arial" w:cs="Arial"/>
          <w:sz w:val="24"/>
          <w:szCs w:val="24"/>
        </w:rPr>
        <w:lastRenderedPageBreak/>
        <w:t>a la finalidad de manejar con mayor facilidad, cualquier cuenta fuera de tos libros contables que por ley, tiene que llevar dentro su contabilidad las entidades</w:t>
      </w:r>
      <w:r w:rsidRPr="00CE3F93">
        <w:rPr>
          <w:rStyle w:val="Refdenotaalpie"/>
          <w:rFonts w:ascii="Arial" w:hAnsi="Arial" w:cs="Arial"/>
          <w:sz w:val="24"/>
          <w:szCs w:val="24"/>
        </w:rPr>
        <w:footnoteReference w:id="36"/>
      </w:r>
      <w:r w:rsidRPr="00CE3F93">
        <w:rPr>
          <w:rFonts w:ascii="Arial" w:hAnsi="Arial" w:cs="Arial"/>
          <w:sz w:val="24"/>
          <w:szCs w:val="24"/>
        </w:rPr>
        <w:t>.</w:t>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También, el sistema de partida doble se vale del principio de dualidad económica en el que sostiene que la estructura financiera de una entidad económica está constituida por los recursos de que dispone para la consecución de sus fines y por las fuentes para obtener dichos recursos, ya sean propias o ajenas. La dualidad económica posee una doble dimensión, la cual es:</w:t>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F85446">
      <w:pPr>
        <w:pStyle w:val="Prrafodelista"/>
        <w:numPr>
          <w:ilvl w:val="0"/>
          <w:numId w:val="21"/>
        </w:numPr>
        <w:spacing w:after="0" w:line="360" w:lineRule="auto"/>
        <w:jc w:val="both"/>
        <w:rPr>
          <w:rFonts w:ascii="Arial" w:hAnsi="Arial" w:cs="Arial"/>
          <w:sz w:val="24"/>
          <w:szCs w:val="24"/>
        </w:rPr>
      </w:pPr>
      <w:r w:rsidRPr="00CE3F93">
        <w:rPr>
          <w:rFonts w:ascii="Arial" w:hAnsi="Arial" w:cs="Arial"/>
          <w:sz w:val="24"/>
          <w:szCs w:val="24"/>
        </w:rPr>
        <w:t>Recursos de los que dispone para realizarlas (activo) y</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F85446">
      <w:pPr>
        <w:pStyle w:val="Prrafodelista"/>
        <w:numPr>
          <w:ilvl w:val="0"/>
          <w:numId w:val="21"/>
        </w:numPr>
        <w:spacing w:after="0" w:line="360" w:lineRule="auto"/>
        <w:jc w:val="both"/>
        <w:rPr>
          <w:rFonts w:ascii="Arial" w:hAnsi="Arial" w:cs="Arial"/>
          <w:sz w:val="24"/>
          <w:szCs w:val="24"/>
        </w:rPr>
      </w:pPr>
      <w:r w:rsidRPr="00CE3F93">
        <w:rPr>
          <w:rFonts w:ascii="Arial" w:hAnsi="Arial" w:cs="Arial"/>
          <w:sz w:val="24"/>
          <w:szCs w:val="24"/>
        </w:rPr>
        <w:t>Las fuentes de donde han provenido dichos recursos o sea el endeudamiento (pasivo) y los recursos propios (capital contable)</w:t>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El principio de dualidad económica da validez a la teoría de la partida doble. Fijando a la vez el curso de acción a seguir por todos los profesionistas de la contaduría, en el ejercicio de las operaciones de cualquier entidad.</w:t>
      </w:r>
    </w:p>
    <w:p w:rsidR="00225159" w:rsidRPr="00CE3F93" w:rsidRDefault="00225159" w:rsidP="00225159">
      <w:pPr>
        <w:pStyle w:val="Ttulo2"/>
        <w:rPr>
          <w:rFonts w:ascii="Arial" w:hAnsi="Arial" w:cs="Arial"/>
          <w:color w:val="auto"/>
          <w:sz w:val="24"/>
          <w:szCs w:val="24"/>
        </w:rPr>
      </w:pPr>
      <w:bookmarkStart w:id="94" w:name="_Toc353580544"/>
      <w:bookmarkStart w:id="95" w:name="_Toc371515958"/>
      <w:r>
        <w:rPr>
          <w:rFonts w:ascii="Arial" w:hAnsi="Arial" w:cs="Arial"/>
          <w:color w:val="auto"/>
          <w:sz w:val="24"/>
          <w:szCs w:val="24"/>
          <w:lang w:val="es-ES"/>
        </w:rPr>
        <w:t>2</w:t>
      </w:r>
      <w:r w:rsidRPr="00CE3F93">
        <w:rPr>
          <w:rFonts w:ascii="Arial" w:hAnsi="Arial" w:cs="Arial"/>
          <w:color w:val="auto"/>
          <w:sz w:val="24"/>
          <w:szCs w:val="24"/>
          <w:lang w:val="es-ES"/>
        </w:rPr>
        <w:t xml:space="preserve">.6 </w:t>
      </w:r>
      <w:r w:rsidRPr="00CE3F93">
        <w:rPr>
          <w:rFonts w:ascii="Arial" w:hAnsi="Arial" w:cs="Arial"/>
          <w:color w:val="auto"/>
          <w:sz w:val="24"/>
          <w:szCs w:val="24"/>
        </w:rPr>
        <w:t>Clasificación de las Cuentas</w:t>
      </w:r>
      <w:bookmarkEnd w:id="94"/>
      <w:bookmarkEnd w:id="95"/>
    </w:p>
    <w:p w:rsidR="001A4DA6" w:rsidRDefault="001A4DA6"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Se clasifican: con base a los estados financieros  en: cuentes de balance, o  de situación financiera y cuentas de resultado.</w:t>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Las cuentas de balance son las que controlan cualquier elemento del activo, pasivo y capital a su vez se subdividen en cuentas de activo circulante, no circulante, pasivo a corto plazo, a largo plazo y de capitel contable.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Las cuentas de resultados son las que controlan tos aumentos y disminuciones de cualquier elemento de ingresos (ventas, productos financieros y otros productos) y los costos y gastos de toda entidad (costos de vente, gastos de vente, gastos de administración .gastos financieros y otros gastos).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A continuación se presenta el diagrama clasificatorio de las cuentas:</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noProof/>
          <w:sz w:val="24"/>
          <w:szCs w:val="24"/>
          <w:lang w:val="es-MX" w:eastAsia="es-MX"/>
        </w:rPr>
        <w:lastRenderedPageBreak/>
        <w:drawing>
          <wp:inline distT="0" distB="0" distL="0" distR="0" wp14:anchorId="2D957C2A" wp14:editId="5AC92E19">
            <wp:extent cx="5486400" cy="3200400"/>
            <wp:effectExtent l="0" t="0" r="0" b="1905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 xml:space="preserve"> </w:t>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center"/>
        <w:rPr>
          <w:rFonts w:ascii="Arial" w:hAnsi="Arial" w:cs="Arial"/>
          <w:sz w:val="24"/>
          <w:szCs w:val="24"/>
        </w:rPr>
      </w:pPr>
      <w:r w:rsidRPr="00CE3F93">
        <w:rPr>
          <w:rFonts w:ascii="Arial" w:hAnsi="Arial" w:cs="Arial"/>
          <w:noProof/>
          <w:sz w:val="24"/>
          <w:szCs w:val="24"/>
          <w:lang w:val="es-MX" w:eastAsia="es-MX"/>
        </w:rPr>
        <w:drawing>
          <wp:inline distT="0" distB="0" distL="0" distR="0" wp14:anchorId="72FA62ED" wp14:editId="0AB202E1">
            <wp:extent cx="5486400" cy="3200400"/>
            <wp:effectExtent l="0" t="0" r="0" b="19050"/>
            <wp:docPr id="3"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225159" w:rsidRPr="00CE3F93" w:rsidRDefault="00225159" w:rsidP="00225159">
      <w:pPr>
        <w:spacing w:after="0" w:line="360" w:lineRule="auto"/>
        <w:jc w:val="center"/>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Para llevara a cabo un control de las deudas, siempre será necesario respetar las clasificaciones anteriormente establecidas, así, se podrá tener la certeza de que el registro de las operaciones contables se hace dónde corresponde.</w:t>
      </w:r>
    </w:p>
    <w:p w:rsidR="00225159" w:rsidRPr="00CE3F93" w:rsidRDefault="00225159" w:rsidP="00225159">
      <w:pPr>
        <w:spacing w:after="0" w:line="360" w:lineRule="auto"/>
        <w:jc w:val="both"/>
        <w:rPr>
          <w:rFonts w:ascii="Arial" w:hAnsi="Arial" w:cs="Arial"/>
          <w:sz w:val="24"/>
          <w:szCs w:val="24"/>
        </w:rPr>
      </w:pPr>
    </w:p>
    <w:p w:rsidR="00225159" w:rsidRPr="00CE3F93" w:rsidRDefault="00225159" w:rsidP="00225159">
      <w:pPr>
        <w:spacing w:after="0" w:line="360" w:lineRule="auto"/>
        <w:jc w:val="both"/>
        <w:rPr>
          <w:rFonts w:ascii="Arial" w:hAnsi="Arial" w:cs="Arial"/>
          <w:sz w:val="24"/>
          <w:szCs w:val="24"/>
        </w:rPr>
      </w:pPr>
      <w:r w:rsidRPr="00CE3F93">
        <w:rPr>
          <w:rFonts w:ascii="Arial" w:hAnsi="Arial" w:cs="Arial"/>
          <w:sz w:val="24"/>
          <w:szCs w:val="24"/>
        </w:rPr>
        <w:t>Para poder hacer la labor más eficiente es recomendable que estas operaciones las ejecute un experto en materia contable, de tal forma que a su vez, pueda implementar los procesos de organización y sistematización mejorando aún más el desarrollo del trabajo.</w:t>
      </w:r>
    </w:p>
    <w:p w:rsidR="001A4DA6" w:rsidRDefault="001A4DA6" w:rsidP="001A4DA6">
      <w:pPr>
        <w:rPr>
          <w:rFonts w:ascii="Arial" w:hAnsi="Arial" w:cs="Arial"/>
          <w:sz w:val="24"/>
          <w:szCs w:val="24"/>
        </w:rPr>
      </w:pPr>
    </w:p>
    <w:p w:rsidR="00AD007B" w:rsidRPr="001A4DA6" w:rsidRDefault="0021118A" w:rsidP="001A4DA6">
      <w:pPr>
        <w:rPr>
          <w:rFonts w:ascii="Arial" w:eastAsia="Times New Roman" w:hAnsi="Arial" w:cs="Arial"/>
          <w:b/>
          <w:bCs/>
          <w:sz w:val="24"/>
          <w:szCs w:val="24"/>
          <w:lang w:val="es-MX" w:eastAsia="en-US"/>
        </w:rPr>
      </w:pPr>
      <w:r>
        <w:rPr>
          <w:rFonts w:ascii="Arial" w:hAnsi="Arial" w:cs="Arial"/>
          <w:sz w:val="24"/>
          <w:szCs w:val="24"/>
        </w:rPr>
        <w:t xml:space="preserve">2.7 </w:t>
      </w:r>
      <w:r w:rsidR="00107ED8" w:rsidRPr="00CE3F93">
        <w:rPr>
          <w:rFonts w:ascii="Arial" w:hAnsi="Arial" w:cs="Arial"/>
          <w:sz w:val="24"/>
          <w:szCs w:val="24"/>
        </w:rPr>
        <w:t>Antecedentes</w:t>
      </w:r>
      <w:bookmarkEnd w:id="84"/>
      <w:r w:rsidR="00107ED8" w:rsidRPr="00CE3F93">
        <w:rPr>
          <w:rFonts w:ascii="Arial" w:hAnsi="Arial" w:cs="Arial"/>
          <w:sz w:val="24"/>
          <w:szCs w:val="24"/>
        </w:rPr>
        <w:t xml:space="preserve"> </w:t>
      </w:r>
    </w:p>
    <w:p w:rsidR="00B25CAD" w:rsidRPr="00CE3F93" w:rsidRDefault="00A05DD5" w:rsidP="00170A11">
      <w:pPr>
        <w:spacing w:after="0" w:line="360" w:lineRule="auto"/>
        <w:jc w:val="both"/>
        <w:rPr>
          <w:rFonts w:ascii="Arial" w:hAnsi="Arial" w:cs="Arial"/>
          <w:sz w:val="24"/>
          <w:szCs w:val="24"/>
        </w:rPr>
      </w:pPr>
      <w:r w:rsidRPr="00CE3F93">
        <w:rPr>
          <w:rFonts w:ascii="Arial" w:hAnsi="Arial" w:cs="Arial"/>
          <w:sz w:val="24"/>
          <w:szCs w:val="24"/>
        </w:rPr>
        <w:t xml:space="preserve">Planeación es el proceso sistemático y consciente de tomar decisiones acerca de las metas y actividades que una persona física o moral deberá perseguir. La planeación es el vínculo entre el presente y el futuro </w:t>
      </w:r>
      <w:r w:rsidR="00FE21B4" w:rsidRPr="00CE3F93">
        <w:rPr>
          <w:rFonts w:ascii="Arial" w:hAnsi="Arial" w:cs="Arial"/>
          <w:sz w:val="24"/>
          <w:szCs w:val="24"/>
        </w:rPr>
        <w:t xml:space="preserve">que permite incrementar la probabilidad de lograr los resultados deseados. La planeación es el inicio del proceso por el que un individuo o empresa transforma los sueños en logros. La planeación es una inversión inicial con la cual se tiene el éxito, pues ayuda a obtener  el efecto máximo de un esfuerzo dado. </w:t>
      </w:r>
      <w:r w:rsidR="00C66D4D" w:rsidRPr="00CE3F93">
        <w:rPr>
          <w:rFonts w:ascii="Arial" w:hAnsi="Arial" w:cs="Arial"/>
          <w:sz w:val="24"/>
          <w:szCs w:val="24"/>
        </w:rPr>
        <w:t>La planeación es considerada como la base para desarrollar acciones efectivas, resultado de la habilidad de la administración, que permite anticiparse y prepararse ante los cambios que afecten a los objetivos organizacionales, considerando que a través de ella se integran las funciones administrativas, siendo necesaria para controlar las operaciones y actividades de la organización.</w:t>
      </w:r>
    </w:p>
    <w:p w:rsidR="00C84C87" w:rsidRPr="00CE3F93" w:rsidRDefault="00C84C87" w:rsidP="00170A11">
      <w:pPr>
        <w:spacing w:after="0" w:line="360" w:lineRule="auto"/>
        <w:jc w:val="both"/>
        <w:rPr>
          <w:rFonts w:ascii="Arial" w:hAnsi="Arial" w:cs="Arial"/>
          <w:sz w:val="24"/>
          <w:szCs w:val="24"/>
        </w:rPr>
      </w:pPr>
    </w:p>
    <w:p w:rsidR="00011ADE" w:rsidRPr="00CE3F93" w:rsidRDefault="00011ADE" w:rsidP="00170A11">
      <w:pPr>
        <w:spacing w:after="0" w:line="360" w:lineRule="auto"/>
        <w:jc w:val="both"/>
        <w:rPr>
          <w:rFonts w:ascii="Arial" w:hAnsi="Arial" w:cs="Arial"/>
          <w:sz w:val="24"/>
          <w:szCs w:val="24"/>
        </w:rPr>
      </w:pPr>
      <w:r w:rsidRPr="00CE3F93">
        <w:rPr>
          <w:rFonts w:ascii="Arial" w:hAnsi="Arial" w:cs="Arial"/>
          <w:sz w:val="24"/>
          <w:szCs w:val="24"/>
        </w:rPr>
        <w:t>Podría decirse que la planeación propicia el desarrollo de una toma de decisión basada en hechos, reduce los niveles de incertidumbre que puedan presentarse en el futuro, permite hacer frente a las contingencias, mantiene una mentalidad futurista, reduce al mínimo los riesgos y permite aprovechar las oportunidades</w:t>
      </w:r>
      <w:r w:rsidR="003427DB" w:rsidRPr="00CE3F93">
        <w:rPr>
          <w:rFonts w:ascii="Arial" w:hAnsi="Arial" w:cs="Arial"/>
          <w:sz w:val="24"/>
          <w:szCs w:val="24"/>
        </w:rPr>
        <w:t>,</w:t>
      </w:r>
      <w:r w:rsidRPr="00CE3F93">
        <w:rPr>
          <w:rFonts w:ascii="Arial" w:hAnsi="Arial" w:cs="Arial"/>
          <w:sz w:val="24"/>
          <w:szCs w:val="24"/>
        </w:rPr>
        <w:t xml:space="preserve"> prom</w:t>
      </w:r>
      <w:r w:rsidR="00F232BF" w:rsidRPr="00CE3F93">
        <w:rPr>
          <w:rFonts w:ascii="Arial" w:hAnsi="Arial" w:cs="Arial"/>
          <w:sz w:val="24"/>
          <w:szCs w:val="24"/>
        </w:rPr>
        <w:t>ueve</w:t>
      </w:r>
      <w:r w:rsidRPr="00CE3F93">
        <w:rPr>
          <w:rFonts w:ascii="Arial" w:hAnsi="Arial" w:cs="Arial"/>
          <w:sz w:val="24"/>
          <w:szCs w:val="24"/>
        </w:rPr>
        <w:t xml:space="preserve"> la eficiencia, proporciona elementos para llevar el control</w:t>
      </w:r>
      <w:r w:rsidR="00F232BF" w:rsidRPr="00CE3F93">
        <w:rPr>
          <w:rFonts w:ascii="Arial" w:hAnsi="Arial" w:cs="Arial"/>
          <w:sz w:val="24"/>
          <w:szCs w:val="24"/>
        </w:rPr>
        <w:t xml:space="preserve"> y permite evaluar alternativas de solución para la toma de decisiones.</w:t>
      </w:r>
    </w:p>
    <w:p w:rsidR="00C84C87" w:rsidRPr="00CE3F93" w:rsidRDefault="00C84C87" w:rsidP="00170A11">
      <w:pPr>
        <w:spacing w:after="0" w:line="360" w:lineRule="auto"/>
        <w:jc w:val="both"/>
        <w:rPr>
          <w:rFonts w:ascii="Arial" w:hAnsi="Arial" w:cs="Arial"/>
          <w:sz w:val="24"/>
          <w:szCs w:val="24"/>
        </w:rPr>
      </w:pPr>
    </w:p>
    <w:p w:rsidR="008D0EB0" w:rsidRPr="00CE3F93" w:rsidRDefault="008D0EB0" w:rsidP="00170A11">
      <w:pPr>
        <w:spacing w:after="0" w:line="360" w:lineRule="auto"/>
        <w:jc w:val="both"/>
        <w:rPr>
          <w:rFonts w:ascii="Arial" w:hAnsi="Arial" w:cs="Arial"/>
          <w:sz w:val="24"/>
          <w:szCs w:val="24"/>
        </w:rPr>
      </w:pPr>
      <w:r w:rsidRPr="00CE3F93">
        <w:rPr>
          <w:rFonts w:ascii="Arial" w:hAnsi="Arial" w:cs="Arial"/>
          <w:sz w:val="24"/>
          <w:szCs w:val="24"/>
        </w:rPr>
        <w:lastRenderedPageBreak/>
        <w:t xml:space="preserve">La planeación </w:t>
      </w:r>
      <w:r w:rsidR="00A20EDF" w:rsidRPr="00CE3F93">
        <w:rPr>
          <w:rFonts w:ascii="Arial" w:hAnsi="Arial" w:cs="Arial"/>
          <w:sz w:val="24"/>
          <w:szCs w:val="24"/>
        </w:rPr>
        <w:t xml:space="preserve">se considera un proceso permanente y continuo, con visión al futuro, contemplando la racionalidad en la toma de decisiones, siendo sistémica y repetitiva e </w:t>
      </w:r>
      <w:r w:rsidR="00A00969" w:rsidRPr="00CE3F93">
        <w:rPr>
          <w:rFonts w:ascii="Arial" w:hAnsi="Arial" w:cs="Arial"/>
          <w:sz w:val="24"/>
          <w:szCs w:val="24"/>
        </w:rPr>
        <w:t>interactuan</w:t>
      </w:r>
      <w:r w:rsidR="00921D60" w:rsidRPr="00CE3F93">
        <w:rPr>
          <w:rFonts w:ascii="Arial" w:hAnsi="Arial" w:cs="Arial"/>
          <w:sz w:val="24"/>
          <w:szCs w:val="24"/>
        </w:rPr>
        <w:t>te</w:t>
      </w:r>
      <w:r w:rsidR="00A20EDF" w:rsidRPr="00CE3F93">
        <w:rPr>
          <w:rFonts w:ascii="Arial" w:hAnsi="Arial" w:cs="Arial"/>
          <w:sz w:val="24"/>
          <w:szCs w:val="24"/>
        </w:rPr>
        <w:t xml:space="preserve"> con las funciones administrativas.</w:t>
      </w:r>
    </w:p>
    <w:p w:rsidR="00A20EDF" w:rsidRPr="00CE3F93" w:rsidRDefault="00A20EDF" w:rsidP="00170A11">
      <w:pPr>
        <w:spacing w:after="0" w:line="360" w:lineRule="auto"/>
        <w:jc w:val="both"/>
        <w:rPr>
          <w:rFonts w:ascii="Arial" w:hAnsi="Arial" w:cs="Arial"/>
          <w:sz w:val="24"/>
          <w:szCs w:val="24"/>
        </w:rPr>
      </w:pPr>
      <w:r w:rsidRPr="00CE3F93">
        <w:rPr>
          <w:rFonts w:ascii="Arial" w:hAnsi="Arial" w:cs="Arial"/>
          <w:sz w:val="24"/>
          <w:szCs w:val="24"/>
        </w:rPr>
        <w:t xml:space="preserve">La planeación también adquiere desventajas ya que está limitada por la exactitud de la información y de los hechos futuros y que en algunas ocasiones es muy costosa ya que excede su contribución real, por otro lado se encuentran barreras psicológicas a través de sus colaboradores y que además </w:t>
      </w:r>
      <w:r w:rsidR="00CC459A" w:rsidRPr="00CE3F93">
        <w:rPr>
          <w:rFonts w:ascii="Arial" w:hAnsi="Arial" w:cs="Arial"/>
          <w:sz w:val="24"/>
          <w:szCs w:val="24"/>
        </w:rPr>
        <w:t>destruye la iniciativa, ya que la planeación obliga a los dirigentes a una forma rígida de ejecutar su trabajo, lo cual limita el valor práctico de su desempeño.</w:t>
      </w:r>
    </w:p>
    <w:p w:rsidR="00C84C87" w:rsidRPr="00CE3F93" w:rsidRDefault="00C84C87" w:rsidP="00170A11">
      <w:pPr>
        <w:spacing w:after="0" w:line="360" w:lineRule="auto"/>
        <w:jc w:val="both"/>
        <w:rPr>
          <w:rFonts w:ascii="Arial" w:hAnsi="Arial" w:cs="Arial"/>
          <w:sz w:val="24"/>
          <w:szCs w:val="24"/>
        </w:rPr>
      </w:pPr>
    </w:p>
    <w:p w:rsidR="00A20EDF" w:rsidRPr="00795397" w:rsidRDefault="00921D60" w:rsidP="00170A11">
      <w:pPr>
        <w:spacing w:after="0" w:line="360" w:lineRule="auto"/>
        <w:jc w:val="both"/>
        <w:rPr>
          <w:rFonts w:ascii="Arial" w:hAnsi="Arial" w:cs="Arial"/>
          <w:color w:val="000000" w:themeColor="text1"/>
          <w:sz w:val="24"/>
          <w:szCs w:val="24"/>
        </w:rPr>
      </w:pPr>
      <w:r w:rsidRPr="00795397">
        <w:rPr>
          <w:rFonts w:ascii="Arial" w:hAnsi="Arial" w:cs="Arial"/>
          <w:color w:val="000000" w:themeColor="text1"/>
          <w:sz w:val="24"/>
          <w:szCs w:val="24"/>
        </w:rPr>
        <w:t>Otros factores que se incluyen en la planeación, es el uso de políticas y procedimientos, que permiten llevar un orden en el desempeño de las actividades y poder determinar en algún momento las posibles desviaciones que en ocasiones son realizadas por la vida afectiva del ejecutante. El tiempo es un elemento esencial e importante dentro de un plan, ya que esto nos conlleva a gastos y costos financieros de un alto valor que si no tomamos en cuenta el factor tiempo de desarrollo nos puede sacar del mercado ya que con la finalidad de absorber todos estos gastos y costos en un precio, puede cotizarlo demasiado alto y perder mercado ante la competencia y sustitutos.</w:t>
      </w:r>
    </w:p>
    <w:p w:rsidR="00C84C87" w:rsidRPr="00795397" w:rsidRDefault="00C84C87" w:rsidP="00170A11">
      <w:pPr>
        <w:spacing w:after="0" w:line="360" w:lineRule="auto"/>
        <w:jc w:val="both"/>
        <w:rPr>
          <w:rFonts w:ascii="Arial" w:hAnsi="Arial" w:cs="Arial"/>
          <w:color w:val="000000" w:themeColor="text1"/>
          <w:sz w:val="24"/>
          <w:szCs w:val="24"/>
        </w:rPr>
      </w:pPr>
    </w:p>
    <w:p w:rsidR="005E01FE" w:rsidRPr="00795397" w:rsidRDefault="005E01FE" w:rsidP="00170A11">
      <w:pPr>
        <w:spacing w:after="0" w:line="360" w:lineRule="auto"/>
        <w:jc w:val="both"/>
        <w:rPr>
          <w:rFonts w:ascii="Arial" w:hAnsi="Arial" w:cs="Arial"/>
          <w:color w:val="000000" w:themeColor="text1"/>
          <w:sz w:val="24"/>
          <w:szCs w:val="24"/>
        </w:rPr>
      </w:pPr>
      <w:r w:rsidRPr="00795397">
        <w:rPr>
          <w:rFonts w:ascii="Arial" w:hAnsi="Arial" w:cs="Arial"/>
          <w:color w:val="000000" w:themeColor="text1"/>
          <w:sz w:val="24"/>
          <w:szCs w:val="24"/>
        </w:rPr>
        <w:t xml:space="preserve">Por ello la planeación debe tomar sus riesgos considerando los plazos </w:t>
      </w:r>
      <w:r w:rsidR="003427DB" w:rsidRPr="00795397">
        <w:rPr>
          <w:rFonts w:ascii="Arial" w:hAnsi="Arial" w:cs="Arial"/>
          <w:color w:val="000000" w:themeColor="text1"/>
          <w:sz w:val="24"/>
          <w:szCs w:val="24"/>
        </w:rPr>
        <w:t>(</w:t>
      </w:r>
      <w:r w:rsidRPr="00795397">
        <w:rPr>
          <w:rFonts w:ascii="Arial" w:hAnsi="Arial" w:cs="Arial"/>
          <w:color w:val="000000" w:themeColor="text1"/>
          <w:sz w:val="24"/>
          <w:szCs w:val="24"/>
        </w:rPr>
        <w:t>corto, mediano y largo</w:t>
      </w:r>
      <w:r w:rsidR="003427DB" w:rsidRPr="00795397">
        <w:rPr>
          <w:rFonts w:ascii="Arial" w:hAnsi="Arial" w:cs="Arial"/>
          <w:color w:val="000000" w:themeColor="text1"/>
          <w:sz w:val="24"/>
          <w:szCs w:val="24"/>
        </w:rPr>
        <w:t>)</w:t>
      </w:r>
      <w:r w:rsidRPr="00795397">
        <w:rPr>
          <w:rFonts w:ascii="Arial" w:hAnsi="Arial" w:cs="Arial"/>
          <w:color w:val="000000" w:themeColor="text1"/>
          <w:sz w:val="24"/>
          <w:szCs w:val="24"/>
        </w:rPr>
        <w:t>, que normalmente se entrelazan para cumplir un objetivo y meta.</w:t>
      </w:r>
    </w:p>
    <w:p w:rsidR="005E01FE" w:rsidRPr="00795397" w:rsidRDefault="005E01FE" w:rsidP="00170A11">
      <w:pPr>
        <w:spacing w:after="0" w:line="360" w:lineRule="auto"/>
        <w:jc w:val="both"/>
        <w:rPr>
          <w:rFonts w:ascii="Arial" w:hAnsi="Arial" w:cs="Arial"/>
          <w:color w:val="000000" w:themeColor="text1"/>
          <w:sz w:val="24"/>
          <w:szCs w:val="24"/>
        </w:rPr>
      </w:pPr>
      <w:r w:rsidRPr="00795397">
        <w:rPr>
          <w:rFonts w:ascii="Arial" w:hAnsi="Arial" w:cs="Arial"/>
          <w:color w:val="000000" w:themeColor="text1"/>
          <w:sz w:val="24"/>
          <w:szCs w:val="24"/>
        </w:rPr>
        <w:t>El desafío está en lograr una relación factible entre el producto y el plan de mercadeo, y expresarlo en términos económicos, de tal forma que el abanico de alternativas de toma de decisiones pueda garantizar una visión futurista que cumpla los objetivos sociales y financieros.</w:t>
      </w:r>
    </w:p>
    <w:p w:rsidR="00C84C87" w:rsidRPr="00795397" w:rsidRDefault="00C84C87" w:rsidP="00170A11">
      <w:pPr>
        <w:spacing w:after="0" w:line="360" w:lineRule="auto"/>
        <w:jc w:val="both"/>
        <w:rPr>
          <w:rFonts w:ascii="Arial" w:hAnsi="Arial" w:cs="Arial"/>
          <w:color w:val="000000" w:themeColor="text1"/>
          <w:sz w:val="24"/>
          <w:szCs w:val="24"/>
        </w:rPr>
      </w:pPr>
    </w:p>
    <w:p w:rsidR="00A87C37" w:rsidRPr="00795397" w:rsidRDefault="00BD3D35" w:rsidP="00170A11">
      <w:pPr>
        <w:spacing w:after="0" w:line="360" w:lineRule="auto"/>
        <w:jc w:val="both"/>
        <w:rPr>
          <w:rFonts w:ascii="Arial" w:hAnsi="Arial" w:cs="Arial"/>
          <w:color w:val="000000" w:themeColor="text1"/>
          <w:sz w:val="24"/>
          <w:szCs w:val="24"/>
        </w:rPr>
      </w:pPr>
      <w:r w:rsidRPr="00795397">
        <w:rPr>
          <w:rFonts w:ascii="Arial" w:hAnsi="Arial" w:cs="Arial"/>
          <w:color w:val="000000" w:themeColor="text1"/>
          <w:sz w:val="24"/>
          <w:szCs w:val="24"/>
        </w:rPr>
        <w:t>Aunado</w:t>
      </w:r>
      <w:r w:rsidR="005E01FE" w:rsidRPr="00795397">
        <w:rPr>
          <w:rFonts w:ascii="Arial" w:hAnsi="Arial" w:cs="Arial"/>
          <w:color w:val="000000" w:themeColor="text1"/>
          <w:sz w:val="24"/>
          <w:szCs w:val="24"/>
        </w:rPr>
        <w:t xml:space="preserve"> a esto debe desarrollarse un análisis detallado de los puntos débiles y fuertes con que cuenta la empresa; asimismo el conocimiento de las fortalezas y debilidades que tiene la competencia, </w:t>
      </w:r>
      <w:r w:rsidR="0086628B" w:rsidRPr="00795397">
        <w:rPr>
          <w:rFonts w:ascii="Arial" w:hAnsi="Arial" w:cs="Arial"/>
          <w:color w:val="000000" w:themeColor="text1"/>
          <w:sz w:val="24"/>
          <w:szCs w:val="24"/>
        </w:rPr>
        <w:t xml:space="preserve">se debe </w:t>
      </w:r>
      <w:r w:rsidR="00AB5301" w:rsidRPr="00795397">
        <w:rPr>
          <w:rFonts w:ascii="Arial" w:hAnsi="Arial" w:cs="Arial"/>
          <w:color w:val="000000" w:themeColor="text1"/>
          <w:sz w:val="24"/>
          <w:szCs w:val="24"/>
        </w:rPr>
        <w:t xml:space="preserve">estudiar </w:t>
      </w:r>
      <w:r w:rsidR="00A32E2F" w:rsidRPr="00795397">
        <w:rPr>
          <w:rFonts w:ascii="Arial" w:hAnsi="Arial" w:cs="Arial"/>
          <w:color w:val="000000" w:themeColor="text1"/>
          <w:sz w:val="24"/>
          <w:szCs w:val="24"/>
        </w:rPr>
        <w:t>el medio ambiente donde se desenvolverá la empresa, la población</w:t>
      </w:r>
      <w:r w:rsidR="0086628B" w:rsidRPr="00795397">
        <w:rPr>
          <w:rFonts w:ascii="Arial" w:hAnsi="Arial" w:cs="Arial"/>
          <w:color w:val="000000" w:themeColor="text1"/>
          <w:sz w:val="24"/>
          <w:szCs w:val="24"/>
        </w:rPr>
        <w:t xml:space="preserve">, </w:t>
      </w:r>
      <w:r w:rsidR="00A32E2F" w:rsidRPr="00795397">
        <w:rPr>
          <w:rFonts w:ascii="Arial" w:hAnsi="Arial" w:cs="Arial"/>
          <w:color w:val="000000" w:themeColor="text1"/>
          <w:sz w:val="24"/>
          <w:szCs w:val="24"/>
        </w:rPr>
        <w:t>la situación política, el potencial económico, la mano de obra y otros factores que puedan afectar el desarrollo y éxito de la empresa.</w:t>
      </w:r>
      <w:r w:rsidR="007C348F" w:rsidRPr="00795397">
        <w:rPr>
          <w:rFonts w:ascii="Arial" w:hAnsi="Arial" w:cs="Arial"/>
          <w:color w:val="000000" w:themeColor="text1"/>
          <w:sz w:val="24"/>
          <w:szCs w:val="24"/>
        </w:rPr>
        <w:t xml:space="preserve"> El estudio del plan se debe desarrollar en forma óptima y detallado, con fines de que se tome como plan maestro y patrón muestra en la </w:t>
      </w:r>
      <w:r w:rsidR="007C348F" w:rsidRPr="00795397">
        <w:rPr>
          <w:rFonts w:ascii="Arial" w:hAnsi="Arial" w:cs="Arial"/>
          <w:color w:val="000000" w:themeColor="text1"/>
          <w:sz w:val="24"/>
          <w:szCs w:val="24"/>
        </w:rPr>
        <w:lastRenderedPageBreak/>
        <w:t>toma de decisiones en todos los niveles directivos, y que permita realizar las correcciones de las fluctuaciones económicas y financieras que vayan surgiendo.</w:t>
      </w:r>
    </w:p>
    <w:p w:rsidR="002E1F0A" w:rsidRPr="00795397" w:rsidRDefault="00A87C37" w:rsidP="00C84C87">
      <w:pPr>
        <w:spacing w:after="240" w:line="360" w:lineRule="auto"/>
        <w:jc w:val="both"/>
        <w:rPr>
          <w:rFonts w:ascii="Arial" w:eastAsia="Times New Roman" w:hAnsi="Arial" w:cs="Arial"/>
          <w:color w:val="000000" w:themeColor="text1"/>
          <w:sz w:val="24"/>
          <w:szCs w:val="24"/>
          <w:lang w:eastAsia="es-MX"/>
        </w:rPr>
      </w:pPr>
      <w:r w:rsidRPr="00795397">
        <w:rPr>
          <w:rFonts w:ascii="Arial" w:hAnsi="Arial" w:cs="Arial"/>
          <w:color w:val="000000" w:themeColor="text1"/>
          <w:sz w:val="24"/>
          <w:szCs w:val="24"/>
        </w:rPr>
        <w:t>Podemos observar qu</w:t>
      </w:r>
      <w:r w:rsidR="002E1F0A" w:rsidRPr="00795397">
        <w:rPr>
          <w:rFonts w:ascii="Arial" w:eastAsia="Times New Roman" w:hAnsi="Arial" w:cs="Arial"/>
          <w:color w:val="000000" w:themeColor="text1"/>
          <w:sz w:val="24"/>
          <w:szCs w:val="24"/>
          <w:lang w:eastAsia="es-MX"/>
        </w:rPr>
        <w:t xml:space="preserve">e, la planeación es un proceso continuo </w:t>
      </w:r>
      <w:r w:rsidRPr="00795397">
        <w:rPr>
          <w:rFonts w:ascii="Arial" w:eastAsia="Times New Roman" w:hAnsi="Arial" w:cs="Arial"/>
          <w:color w:val="000000" w:themeColor="text1"/>
          <w:sz w:val="24"/>
          <w:szCs w:val="24"/>
          <w:lang w:eastAsia="es-MX"/>
        </w:rPr>
        <w:t xml:space="preserve">integrado de </w:t>
      </w:r>
      <w:r w:rsidR="002E1F0A" w:rsidRPr="00795397">
        <w:rPr>
          <w:rFonts w:ascii="Arial" w:eastAsia="Times New Roman" w:hAnsi="Arial" w:cs="Arial"/>
          <w:color w:val="000000" w:themeColor="text1"/>
          <w:sz w:val="24"/>
          <w:szCs w:val="24"/>
          <w:lang w:eastAsia="es-MX"/>
        </w:rPr>
        <w:t xml:space="preserve">muchos pasos individuales que conducen a decisiones </w:t>
      </w:r>
      <w:r w:rsidRPr="00795397">
        <w:rPr>
          <w:rFonts w:ascii="Arial" w:eastAsia="Times New Roman" w:hAnsi="Arial" w:cs="Arial"/>
          <w:color w:val="000000" w:themeColor="text1"/>
          <w:sz w:val="24"/>
          <w:szCs w:val="24"/>
          <w:lang w:eastAsia="es-MX"/>
        </w:rPr>
        <w:t xml:space="preserve">de saber: </w:t>
      </w:r>
      <w:r w:rsidR="002E1F0A" w:rsidRPr="00795397">
        <w:rPr>
          <w:rFonts w:ascii="Arial" w:eastAsia="Times New Roman" w:hAnsi="Arial" w:cs="Arial"/>
          <w:color w:val="000000" w:themeColor="text1"/>
          <w:sz w:val="24"/>
          <w:szCs w:val="24"/>
          <w:lang w:eastAsia="es-MX"/>
        </w:rPr>
        <w:t xml:space="preserve">que hacer, cuándo, quién lo hará y la mejor forma de hacerlo. Este proceso debe ser dinámico y de acuerdo con el funcionamiento de la </w:t>
      </w:r>
      <w:r w:rsidRPr="00795397">
        <w:rPr>
          <w:rFonts w:ascii="Arial" w:eastAsia="Times New Roman" w:hAnsi="Arial" w:cs="Arial"/>
          <w:color w:val="000000" w:themeColor="text1"/>
          <w:sz w:val="24"/>
          <w:szCs w:val="24"/>
          <w:lang w:eastAsia="es-MX"/>
        </w:rPr>
        <w:t>empresa</w:t>
      </w:r>
      <w:r w:rsidR="002E1F0A" w:rsidRPr="00795397">
        <w:rPr>
          <w:rFonts w:ascii="Arial" w:eastAsia="Times New Roman" w:hAnsi="Arial" w:cs="Arial"/>
          <w:color w:val="000000" w:themeColor="text1"/>
          <w:sz w:val="24"/>
          <w:szCs w:val="24"/>
          <w:lang w:eastAsia="es-MX"/>
        </w:rPr>
        <w:t xml:space="preserve"> y los cambios externos, de tal forma que los planes y decisiones se mantengan constantemente actualizados.</w:t>
      </w:r>
    </w:p>
    <w:p w:rsidR="000B098A" w:rsidRPr="00795397" w:rsidRDefault="00E0544D" w:rsidP="00C84C87">
      <w:pPr>
        <w:shd w:val="clear" w:color="auto" w:fill="FFFFFF"/>
        <w:spacing w:before="135" w:after="24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Según Russell L. Ackoff</w:t>
      </w:r>
      <w:r w:rsidR="00925175" w:rsidRPr="00795397">
        <w:rPr>
          <w:rFonts w:ascii="Arial" w:eastAsia="Times New Roman" w:hAnsi="Arial" w:cs="Arial"/>
          <w:color w:val="000000" w:themeColor="text1"/>
          <w:sz w:val="24"/>
          <w:szCs w:val="24"/>
          <w:lang w:eastAsia="es-MX"/>
        </w:rPr>
        <w:t xml:space="preserve"> (</w:t>
      </w:r>
      <w:r w:rsidR="00825D9E" w:rsidRPr="00795397">
        <w:rPr>
          <w:rFonts w:ascii="Arial" w:eastAsia="Times New Roman" w:hAnsi="Arial" w:cs="Arial"/>
          <w:color w:val="000000" w:themeColor="text1"/>
          <w:sz w:val="24"/>
          <w:szCs w:val="24"/>
          <w:lang w:eastAsia="es-MX"/>
        </w:rPr>
        <w:t>en su libro: U</w:t>
      </w:r>
      <w:r w:rsidR="00925175" w:rsidRPr="00795397">
        <w:rPr>
          <w:rFonts w:ascii="Arial" w:eastAsia="Times New Roman" w:hAnsi="Arial" w:cs="Arial"/>
          <w:color w:val="000000" w:themeColor="text1"/>
          <w:sz w:val="24"/>
          <w:szCs w:val="24"/>
          <w:lang w:eastAsia="es-MX"/>
        </w:rPr>
        <w:t>n concepto de planeación de empresas, editorial limusa, 2005, 140 págs.)</w:t>
      </w:r>
      <w:r w:rsidR="00825D9E" w:rsidRPr="00795397">
        <w:rPr>
          <w:rFonts w:ascii="Arial" w:eastAsia="Times New Roman" w:hAnsi="Arial" w:cs="Arial"/>
          <w:color w:val="000000" w:themeColor="text1"/>
          <w:sz w:val="24"/>
          <w:szCs w:val="24"/>
          <w:lang w:eastAsia="es-MX"/>
        </w:rPr>
        <w:t>,</w:t>
      </w:r>
      <w:r w:rsidR="00120A8E" w:rsidRPr="00795397">
        <w:rPr>
          <w:rFonts w:ascii="Arial" w:eastAsia="Times New Roman" w:hAnsi="Arial" w:cs="Arial"/>
          <w:color w:val="000000" w:themeColor="text1"/>
          <w:sz w:val="24"/>
          <w:szCs w:val="24"/>
          <w:lang w:eastAsia="es-MX"/>
        </w:rPr>
        <w:t xml:space="preserve"> </w:t>
      </w:r>
      <w:r w:rsidRPr="00795397">
        <w:rPr>
          <w:rFonts w:ascii="Arial" w:eastAsia="Times New Roman" w:hAnsi="Arial" w:cs="Arial"/>
          <w:color w:val="000000" w:themeColor="text1"/>
          <w:sz w:val="24"/>
          <w:szCs w:val="24"/>
          <w:lang w:eastAsia="es-MX"/>
        </w:rPr>
        <w:t xml:space="preserve">la planeación es una función administrativa como la que hacemos antes de </w:t>
      </w:r>
      <w:r w:rsidR="00120A8E" w:rsidRPr="00795397">
        <w:rPr>
          <w:rFonts w:ascii="Arial" w:eastAsia="Times New Roman" w:hAnsi="Arial" w:cs="Arial"/>
          <w:color w:val="000000" w:themeColor="text1"/>
          <w:sz w:val="24"/>
          <w:szCs w:val="24"/>
          <w:lang w:eastAsia="es-MX"/>
        </w:rPr>
        <w:t>realizar una acción, es decir una toma de decisión anticipada, la cual se basa en principios</w:t>
      </w:r>
      <w:r w:rsidR="00825D9E" w:rsidRPr="00795397">
        <w:rPr>
          <w:rFonts w:ascii="Arial" w:eastAsia="Times New Roman" w:hAnsi="Arial" w:cs="Arial"/>
          <w:color w:val="000000" w:themeColor="text1"/>
          <w:sz w:val="24"/>
          <w:szCs w:val="24"/>
          <w:lang w:eastAsia="es-MX"/>
        </w:rPr>
        <w:t xml:space="preserve"> que </w:t>
      </w:r>
      <w:r w:rsidR="002657E4" w:rsidRPr="00795397">
        <w:rPr>
          <w:rFonts w:ascii="Arial" w:eastAsia="Times New Roman" w:hAnsi="Arial" w:cs="Arial"/>
          <w:color w:val="000000" w:themeColor="text1"/>
          <w:sz w:val="24"/>
          <w:szCs w:val="24"/>
          <w:lang w:eastAsia="es-MX"/>
        </w:rPr>
        <w:t>permiten su evaluación y desarrollo en el desempeño de sus actividades. Russell c</w:t>
      </w:r>
      <w:r w:rsidR="00825D9E" w:rsidRPr="00795397">
        <w:rPr>
          <w:rFonts w:ascii="Arial" w:eastAsia="Times New Roman" w:hAnsi="Arial" w:cs="Arial"/>
          <w:color w:val="000000" w:themeColor="text1"/>
          <w:sz w:val="24"/>
          <w:szCs w:val="24"/>
          <w:lang w:eastAsia="es-MX"/>
        </w:rPr>
        <w:t xml:space="preserve">onsidera </w:t>
      </w:r>
      <w:r w:rsidR="00120A8E" w:rsidRPr="00795397">
        <w:rPr>
          <w:rFonts w:ascii="Arial" w:eastAsia="Times New Roman" w:hAnsi="Arial" w:cs="Arial"/>
          <w:color w:val="000000" w:themeColor="text1"/>
          <w:sz w:val="24"/>
          <w:szCs w:val="24"/>
          <w:lang w:eastAsia="es-MX"/>
        </w:rPr>
        <w:t>que un principio</w:t>
      </w:r>
      <w:r w:rsidR="00D27FC0" w:rsidRPr="00795397">
        <w:rPr>
          <w:rFonts w:ascii="Arial" w:eastAsia="Times New Roman" w:hAnsi="Arial" w:cs="Arial"/>
          <w:color w:val="000000" w:themeColor="text1"/>
          <w:sz w:val="24"/>
          <w:szCs w:val="24"/>
          <w:lang w:eastAsia="es-MX"/>
        </w:rPr>
        <w:t>,</w:t>
      </w:r>
      <w:r w:rsidR="00120A8E" w:rsidRPr="00795397">
        <w:rPr>
          <w:rFonts w:ascii="Arial" w:eastAsia="Times New Roman" w:hAnsi="Arial" w:cs="Arial"/>
          <w:color w:val="000000" w:themeColor="text1"/>
          <w:sz w:val="24"/>
          <w:szCs w:val="24"/>
          <w:lang w:eastAsia="es-MX"/>
        </w:rPr>
        <w:t xml:space="preserve"> es una proposición que se formula</w:t>
      </w:r>
      <w:r w:rsidR="00646602" w:rsidRPr="00795397">
        <w:rPr>
          <w:rFonts w:ascii="Arial" w:eastAsia="Times New Roman" w:hAnsi="Arial" w:cs="Arial"/>
          <w:color w:val="000000" w:themeColor="text1"/>
          <w:sz w:val="24"/>
          <w:szCs w:val="24"/>
          <w:lang w:eastAsia="es-MX"/>
        </w:rPr>
        <w:t xml:space="preserve"> </w:t>
      </w:r>
      <w:r w:rsidR="00170A11" w:rsidRPr="00795397">
        <w:rPr>
          <w:rFonts w:ascii="Arial" w:eastAsia="Times New Roman" w:hAnsi="Arial" w:cs="Arial"/>
          <w:color w:val="000000" w:themeColor="text1"/>
          <w:sz w:val="24"/>
          <w:szCs w:val="24"/>
          <w:lang w:eastAsia="es-MX"/>
        </w:rPr>
        <w:t xml:space="preserve">y </w:t>
      </w:r>
      <w:r w:rsidR="00646602" w:rsidRPr="00795397">
        <w:rPr>
          <w:rFonts w:ascii="Arial" w:eastAsia="Times New Roman" w:hAnsi="Arial" w:cs="Arial"/>
          <w:color w:val="000000" w:themeColor="text1"/>
          <w:sz w:val="24"/>
          <w:szCs w:val="24"/>
          <w:lang w:eastAsia="es-MX"/>
        </w:rPr>
        <w:t>que sirve como guía a las acciones que se emprenden.</w:t>
      </w:r>
      <w:r w:rsidR="00825D9E" w:rsidRPr="00795397">
        <w:rPr>
          <w:rFonts w:ascii="Arial" w:eastAsia="Times New Roman" w:hAnsi="Arial" w:cs="Arial"/>
          <w:color w:val="000000" w:themeColor="text1"/>
          <w:sz w:val="24"/>
          <w:szCs w:val="24"/>
          <w:lang w:eastAsia="es-MX"/>
        </w:rPr>
        <w:t xml:space="preserve"> Además se debe </w:t>
      </w:r>
      <w:r w:rsidR="00D800D8" w:rsidRPr="00795397">
        <w:rPr>
          <w:rFonts w:ascii="Arial" w:eastAsia="Times New Roman" w:hAnsi="Arial" w:cs="Arial"/>
          <w:color w:val="000000" w:themeColor="text1"/>
          <w:sz w:val="24"/>
          <w:szCs w:val="24"/>
          <w:lang w:eastAsia="es-MX"/>
        </w:rPr>
        <w:t>tomar en cuenta</w:t>
      </w:r>
      <w:r w:rsidR="00825D9E" w:rsidRPr="00795397">
        <w:rPr>
          <w:rFonts w:ascii="Arial" w:eastAsia="Times New Roman" w:hAnsi="Arial" w:cs="Arial"/>
          <w:color w:val="000000" w:themeColor="text1"/>
          <w:sz w:val="24"/>
          <w:szCs w:val="24"/>
          <w:lang w:eastAsia="es-MX"/>
        </w:rPr>
        <w:t xml:space="preserve"> que </w:t>
      </w:r>
      <w:r w:rsidR="000B098A" w:rsidRPr="00795397">
        <w:rPr>
          <w:rFonts w:ascii="Arial" w:eastAsia="Times New Roman" w:hAnsi="Arial" w:cs="Arial"/>
          <w:color w:val="000000" w:themeColor="text1"/>
          <w:sz w:val="24"/>
          <w:szCs w:val="24"/>
          <w:lang w:eastAsia="es-MX"/>
        </w:rPr>
        <w:t>cada empresa u organización</w:t>
      </w:r>
      <w:r w:rsidR="00D800D8" w:rsidRPr="00795397">
        <w:rPr>
          <w:rFonts w:ascii="Arial" w:eastAsia="Times New Roman" w:hAnsi="Arial" w:cs="Arial"/>
          <w:color w:val="000000" w:themeColor="text1"/>
          <w:sz w:val="24"/>
          <w:szCs w:val="24"/>
          <w:lang w:eastAsia="es-MX"/>
        </w:rPr>
        <w:t>,</w:t>
      </w:r>
      <w:r w:rsidR="000B098A" w:rsidRPr="00795397">
        <w:rPr>
          <w:rFonts w:ascii="Arial" w:eastAsia="Times New Roman" w:hAnsi="Arial" w:cs="Arial"/>
          <w:color w:val="000000" w:themeColor="text1"/>
          <w:sz w:val="24"/>
          <w:szCs w:val="24"/>
          <w:lang w:eastAsia="es-MX"/>
        </w:rPr>
        <w:t xml:space="preserve"> tiene sus propias características</w:t>
      </w:r>
      <w:r w:rsidR="00D800D8" w:rsidRPr="00795397">
        <w:rPr>
          <w:rFonts w:ascii="Arial" w:eastAsia="Times New Roman" w:hAnsi="Arial" w:cs="Arial"/>
          <w:color w:val="000000" w:themeColor="text1"/>
          <w:sz w:val="24"/>
          <w:szCs w:val="24"/>
          <w:lang w:eastAsia="es-MX"/>
        </w:rPr>
        <w:t xml:space="preserve"> que las distinguen y</w:t>
      </w:r>
      <w:r w:rsidR="000B098A" w:rsidRPr="00795397">
        <w:rPr>
          <w:rFonts w:ascii="Arial" w:eastAsia="Times New Roman" w:hAnsi="Arial" w:cs="Arial"/>
          <w:color w:val="000000" w:themeColor="text1"/>
          <w:sz w:val="24"/>
          <w:szCs w:val="24"/>
          <w:lang w:eastAsia="es-MX"/>
        </w:rPr>
        <w:t xml:space="preserve"> </w:t>
      </w:r>
      <w:r w:rsidR="002657E4" w:rsidRPr="00795397">
        <w:rPr>
          <w:rFonts w:ascii="Arial" w:eastAsia="Times New Roman" w:hAnsi="Arial" w:cs="Arial"/>
          <w:color w:val="000000" w:themeColor="text1"/>
          <w:sz w:val="24"/>
          <w:szCs w:val="24"/>
          <w:lang w:eastAsia="es-MX"/>
        </w:rPr>
        <w:t xml:space="preserve">que difieren entre cada una de ellas, pero que podemos establecer </w:t>
      </w:r>
      <w:r w:rsidR="00D800D8" w:rsidRPr="00795397">
        <w:rPr>
          <w:rFonts w:ascii="Arial" w:eastAsia="Times New Roman" w:hAnsi="Arial" w:cs="Arial"/>
          <w:color w:val="000000" w:themeColor="text1"/>
          <w:sz w:val="24"/>
          <w:szCs w:val="24"/>
          <w:lang w:eastAsia="es-MX"/>
        </w:rPr>
        <w:t xml:space="preserve">estos </w:t>
      </w:r>
      <w:r w:rsidR="002657E4" w:rsidRPr="00795397">
        <w:rPr>
          <w:rFonts w:ascii="Arial" w:eastAsia="Times New Roman" w:hAnsi="Arial" w:cs="Arial"/>
          <w:color w:val="000000" w:themeColor="text1"/>
          <w:sz w:val="24"/>
          <w:szCs w:val="24"/>
          <w:lang w:eastAsia="es-MX"/>
        </w:rPr>
        <w:t xml:space="preserve">principios bajo los cuales se pueden regir como un factor común que permita integrar la planeación </w:t>
      </w:r>
      <w:r w:rsidR="00D800D8" w:rsidRPr="00795397">
        <w:rPr>
          <w:rFonts w:ascii="Arial" w:eastAsia="Times New Roman" w:hAnsi="Arial" w:cs="Arial"/>
          <w:color w:val="000000" w:themeColor="text1"/>
          <w:sz w:val="24"/>
          <w:szCs w:val="24"/>
          <w:lang w:eastAsia="es-MX"/>
        </w:rPr>
        <w:t xml:space="preserve">estratégica </w:t>
      </w:r>
      <w:r w:rsidR="002657E4" w:rsidRPr="00795397">
        <w:rPr>
          <w:rFonts w:ascii="Arial" w:eastAsia="Times New Roman" w:hAnsi="Arial" w:cs="Arial"/>
          <w:color w:val="000000" w:themeColor="text1"/>
          <w:sz w:val="24"/>
          <w:szCs w:val="24"/>
          <w:lang w:eastAsia="es-MX"/>
        </w:rPr>
        <w:t>de sus acciones, para el logro de sus objetivos</w:t>
      </w:r>
      <w:r w:rsidR="00D800D8" w:rsidRPr="00795397">
        <w:rPr>
          <w:rFonts w:ascii="Arial" w:eastAsia="Times New Roman" w:hAnsi="Arial" w:cs="Arial"/>
          <w:color w:val="000000" w:themeColor="text1"/>
          <w:sz w:val="24"/>
          <w:szCs w:val="24"/>
          <w:lang w:eastAsia="es-MX"/>
        </w:rPr>
        <w:t xml:space="preserve"> y metas</w:t>
      </w:r>
      <w:r w:rsidR="002657E4" w:rsidRPr="00795397">
        <w:rPr>
          <w:rFonts w:ascii="Arial" w:eastAsia="Times New Roman" w:hAnsi="Arial" w:cs="Arial"/>
          <w:color w:val="000000" w:themeColor="text1"/>
          <w:sz w:val="24"/>
          <w:szCs w:val="24"/>
          <w:lang w:eastAsia="es-MX"/>
        </w:rPr>
        <w:t>, ajustándolos a las características y circunstancias que cada organización o empresa requiera.</w:t>
      </w:r>
    </w:p>
    <w:p w:rsidR="006E3AFB" w:rsidRPr="00795397" w:rsidRDefault="00770B27" w:rsidP="00D26C14">
      <w:pPr>
        <w:pStyle w:val="Ttulo2"/>
        <w:rPr>
          <w:rFonts w:ascii="Arial" w:hAnsi="Arial" w:cs="Arial"/>
          <w:color w:val="000000" w:themeColor="text1"/>
          <w:sz w:val="24"/>
          <w:szCs w:val="24"/>
          <w:lang w:eastAsia="es-MX"/>
        </w:rPr>
      </w:pPr>
      <w:bookmarkStart w:id="96" w:name="_Toc353580508"/>
      <w:bookmarkStart w:id="97" w:name="_Toc371515959"/>
      <w:r w:rsidRPr="00795397">
        <w:rPr>
          <w:rFonts w:ascii="Arial" w:hAnsi="Arial" w:cs="Arial"/>
          <w:color w:val="000000" w:themeColor="text1"/>
          <w:sz w:val="24"/>
          <w:szCs w:val="24"/>
          <w:lang w:eastAsia="es-MX"/>
        </w:rPr>
        <w:t>2.8</w:t>
      </w:r>
      <w:r w:rsidR="005C0F3A" w:rsidRPr="00795397">
        <w:rPr>
          <w:rFonts w:ascii="Arial" w:hAnsi="Arial" w:cs="Arial"/>
          <w:color w:val="000000" w:themeColor="text1"/>
          <w:sz w:val="24"/>
          <w:szCs w:val="24"/>
          <w:lang w:eastAsia="es-MX"/>
        </w:rPr>
        <w:t xml:space="preserve"> </w:t>
      </w:r>
      <w:r w:rsidR="006E3AFB" w:rsidRPr="00795397">
        <w:rPr>
          <w:rFonts w:ascii="Arial" w:hAnsi="Arial" w:cs="Arial"/>
          <w:color w:val="000000" w:themeColor="text1"/>
          <w:sz w:val="24"/>
          <w:szCs w:val="24"/>
          <w:lang w:eastAsia="es-MX"/>
        </w:rPr>
        <w:t>Principios de la planeación:</w:t>
      </w:r>
      <w:bookmarkEnd w:id="96"/>
      <w:bookmarkEnd w:id="97"/>
    </w:p>
    <w:p w:rsidR="006E3AFB" w:rsidRPr="00795397" w:rsidRDefault="006E3AFB" w:rsidP="00CA5B11">
      <w:pPr>
        <w:pStyle w:val="Prrafodelista"/>
        <w:numPr>
          <w:ilvl w:val="0"/>
          <w:numId w:val="1"/>
        </w:numPr>
        <w:shd w:val="clear" w:color="auto" w:fill="FFFFFF"/>
        <w:spacing w:before="135" w:after="135"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la universalidad</w:t>
      </w:r>
    </w:p>
    <w:p w:rsidR="006E3AFB" w:rsidRPr="00795397" w:rsidRDefault="006E3AFB" w:rsidP="00CA5B11">
      <w:pPr>
        <w:pStyle w:val="Prrafodelista"/>
        <w:numPr>
          <w:ilvl w:val="0"/>
          <w:numId w:val="1"/>
        </w:numPr>
        <w:shd w:val="clear" w:color="auto" w:fill="FFFFFF"/>
        <w:spacing w:before="135" w:after="135"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racionalidad</w:t>
      </w:r>
    </w:p>
    <w:p w:rsidR="006E3AFB" w:rsidRPr="00795397" w:rsidRDefault="006E3AFB" w:rsidP="00CA5B11">
      <w:pPr>
        <w:pStyle w:val="Prrafodelista"/>
        <w:numPr>
          <w:ilvl w:val="0"/>
          <w:numId w:val="1"/>
        </w:numPr>
        <w:shd w:val="clear" w:color="auto" w:fill="FFFFFF"/>
        <w:spacing w:before="135" w:after="135"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la precisión</w:t>
      </w:r>
    </w:p>
    <w:p w:rsidR="006E3AFB" w:rsidRPr="00795397" w:rsidRDefault="006E3AFB" w:rsidP="00CA5B11">
      <w:pPr>
        <w:pStyle w:val="Prrafodelista"/>
        <w:numPr>
          <w:ilvl w:val="0"/>
          <w:numId w:val="1"/>
        </w:numPr>
        <w:shd w:val="clear" w:color="auto" w:fill="FFFFFF"/>
        <w:spacing w:before="135" w:after="135"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la flexibilidad</w:t>
      </w:r>
    </w:p>
    <w:p w:rsidR="006E3AFB" w:rsidRPr="00795397" w:rsidRDefault="006E3AFB" w:rsidP="00CA5B11">
      <w:pPr>
        <w:pStyle w:val="Prrafodelista"/>
        <w:numPr>
          <w:ilvl w:val="0"/>
          <w:numId w:val="1"/>
        </w:numPr>
        <w:shd w:val="clear" w:color="auto" w:fill="FFFFFF"/>
        <w:spacing w:before="135" w:after="135"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la unidad</w:t>
      </w:r>
    </w:p>
    <w:p w:rsidR="006E3AFB" w:rsidRPr="00795397" w:rsidRDefault="009B3227" w:rsidP="00CA5B11">
      <w:pPr>
        <w:pStyle w:val="Prrafodelista"/>
        <w:numPr>
          <w:ilvl w:val="0"/>
          <w:numId w:val="1"/>
        </w:numPr>
        <w:shd w:val="clear" w:color="auto" w:fill="FFFFFF"/>
        <w:spacing w:before="135" w:after="135"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factibilidad</w:t>
      </w:r>
    </w:p>
    <w:p w:rsidR="009B3227" w:rsidRPr="00795397" w:rsidRDefault="009B3227" w:rsidP="00CA5B11">
      <w:pPr>
        <w:pStyle w:val="Prrafodelista"/>
        <w:numPr>
          <w:ilvl w:val="0"/>
          <w:numId w:val="1"/>
        </w:numPr>
        <w:shd w:val="clear" w:color="auto" w:fill="FFFFFF"/>
        <w:spacing w:before="135" w:after="135"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compromiso</w:t>
      </w:r>
    </w:p>
    <w:p w:rsidR="009B3227" w:rsidRPr="00795397" w:rsidRDefault="009B3227" w:rsidP="00CA5B11">
      <w:pPr>
        <w:pStyle w:val="Prrafodelista"/>
        <w:numPr>
          <w:ilvl w:val="0"/>
          <w:numId w:val="1"/>
        </w:numPr>
        <w:shd w:val="clear" w:color="auto" w:fill="FFFFFF"/>
        <w:spacing w:before="135" w:after="135"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factor limitante</w:t>
      </w:r>
    </w:p>
    <w:p w:rsidR="002536C7" w:rsidRPr="00795397" w:rsidRDefault="009B3227" w:rsidP="00CA5B11">
      <w:pPr>
        <w:pStyle w:val="Prrafodelista"/>
        <w:numPr>
          <w:ilvl w:val="0"/>
          <w:numId w:val="1"/>
        </w:numPr>
        <w:shd w:val="clear" w:color="auto" w:fill="FFFFFF"/>
        <w:spacing w:before="135" w:after="240" w:line="360" w:lineRule="auto"/>
        <w:ind w:left="714" w:hanging="357"/>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Principio de inherencia</w:t>
      </w:r>
    </w:p>
    <w:p w:rsidR="00146176" w:rsidRPr="00795397" w:rsidRDefault="002536C7" w:rsidP="0021118A">
      <w:pPr>
        <w:shd w:val="clear" w:color="auto" w:fill="FFFFFF"/>
        <w:spacing w:before="135" w:after="240" w:line="360" w:lineRule="auto"/>
        <w:jc w:val="both"/>
        <w:rPr>
          <w:rFonts w:ascii="Arial" w:eastAsia="Times New Roman" w:hAnsi="Arial" w:cs="Arial"/>
          <w:b/>
          <w:bCs/>
          <w:color w:val="000000" w:themeColor="text1"/>
          <w:sz w:val="24"/>
          <w:szCs w:val="24"/>
          <w:lang w:eastAsia="es-MX"/>
        </w:rPr>
      </w:pPr>
      <w:r w:rsidRPr="00795397">
        <w:rPr>
          <w:rFonts w:ascii="Arial" w:eastAsia="Times New Roman" w:hAnsi="Arial" w:cs="Arial"/>
          <w:bCs/>
          <w:color w:val="000000" w:themeColor="text1"/>
          <w:sz w:val="24"/>
          <w:szCs w:val="24"/>
          <w:lang w:eastAsia="es-MX"/>
        </w:rPr>
        <w:lastRenderedPageBreak/>
        <w:t>De los cuales podemos establecer los siguientes conceptos de acuerdo a</w:t>
      </w:r>
      <w:r w:rsidRPr="00795397">
        <w:rPr>
          <w:rFonts w:ascii="Arial" w:eastAsia="Times New Roman" w:hAnsi="Arial" w:cs="Arial"/>
          <w:b/>
          <w:bCs/>
          <w:color w:val="000000" w:themeColor="text1"/>
          <w:sz w:val="24"/>
          <w:szCs w:val="24"/>
          <w:lang w:eastAsia="es-MX"/>
        </w:rPr>
        <w:t xml:space="preserve"> </w:t>
      </w:r>
      <w:r w:rsidRPr="00795397">
        <w:rPr>
          <w:rFonts w:ascii="Arial" w:eastAsia="Times New Roman" w:hAnsi="Arial" w:cs="Arial"/>
          <w:color w:val="000000" w:themeColor="text1"/>
          <w:sz w:val="24"/>
          <w:szCs w:val="24"/>
          <w:lang w:eastAsia="es-MX"/>
        </w:rPr>
        <w:t>Russell L. Ackoff en su libro Un concepto de planeación de empresas.</w:t>
      </w:r>
    </w:p>
    <w:p w:rsidR="002E1F0A" w:rsidRPr="00795397" w:rsidRDefault="00770B27" w:rsidP="00BB6F27">
      <w:pPr>
        <w:pStyle w:val="Ttulo2"/>
        <w:rPr>
          <w:rFonts w:ascii="Arial" w:hAnsi="Arial" w:cs="Arial"/>
          <w:color w:val="000000" w:themeColor="text1"/>
          <w:sz w:val="24"/>
          <w:szCs w:val="24"/>
          <w:lang w:eastAsia="es-MX"/>
        </w:rPr>
      </w:pPr>
      <w:bookmarkStart w:id="98" w:name="_Toc353580509"/>
      <w:bookmarkStart w:id="99" w:name="_Toc353601822"/>
      <w:bookmarkStart w:id="100" w:name="_Toc371515960"/>
      <w:r w:rsidRPr="00795397">
        <w:rPr>
          <w:rFonts w:ascii="Arial" w:hAnsi="Arial" w:cs="Arial"/>
          <w:bCs w:val="0"/>
          <w:color w:val="000000" w:themeColor="text1"/>
          <w:sz w:val="24"/>
          <w:szCs w:val="24"/>
          <w:lang w:eastAsia="es-MX"/>
        </w:rPr>
        <w:t>2.9</w:t>
      </w:r>
      <w:r w:rsidR="0021118A" w:rsidRPr="00795397">
        <w:rPr>
          <w:rFonts w:ascii="Arial" w:hAnsi="Arial" w:cs="Arial"/>
          <w:bCs w:val="0"/>
          <w:color w:val="000000" w:themeColor="text1"/>
          <w:sz w:val="24"/>
          <w:szCs w:val="24"/>
          <w:lang w:eastAsia="es-MX"/>
        </w:rPr>
        <w:t xml:space="preserve"> </w:t>
      </w:r>
      <w:r w:rsidR="002E1F0A" w:rsidRPr="00795397">
        <w:rPr>
          <w:rFonts w:ascii="Arial" w:hAnsi="Arial" w:cs="Arial"/>
          <w:bCs w:val="0"/>
          <w:color w:val="000000" w:themeColor="text1"/>
          <w:sz w:val="24"/>
          <w:szCs w:val="24"/>
          <w:lang w:eastAsia="es-MX"/>
        </w:rPr>
        <w:t>Principio de la universalidad.</w:t>
      </w:r>
      <w:bookmarkEnd w:id="98"/>
      <w:bookmarkEnd w:id="99"/>
      <w:bookmarkEnd w:id="100"/>
    </w:p>
    <w:p w:rsidR="002E1F0A" w:rsidRPr="00795397" w:rsidRDefault="002E1F0A"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La planeación debe comprender suficiente cantidad de </w:t>
      </w:r>
      <w:r w:rsidR="0026564F" w:rsidRPr="00795397">
        <w:rPr>
          <w:rFonts w:ascii="Arial" w:eastAsia="Times New Roman" w:hAnsi="Arial" w:cs="Arial"/>
          <w:color w:val="000000" w:themeColor="text1"/>
          <w:sz w:val="24"/>
          <w:szCs w:val="24"/>
          <w:lang w:eastAsia="es-MX"/>
        </w:rPr>
        <w:t>factores como tiempo, personal, materia</w:t>
      </w:r>
      <w:r w:rsidR="00622F27" w:rsidRPr="00795397">
        <w:rPr>
          <w:rFonts w:ascii="Arial" w:eastAsia="Times New Roman" w:hAnsi="Arial" w:cs="Arial"/>
          <w:color w:val="000000" w:themeColor="text1"/>
          <w:sz w:val="24"/>
          <w:szCs w:val="24"/>
          <w:lang w:eastAsia="es-MX"/>
        </w:rPr>
        <w:t>,</w:t>
      </w:r>
      <w:r w:rsidR="0026564F" w:rsidRPr="00795397">
        <w:rPr>
          <w:rFonts w:ascii="Arial" w:eastAsia="Times New Roman" w:hAnsi="Arial" w:cs="Arial"/>
          <w:color w:val="000000" w:themeColor="text1"/>
          <w:sz w:val="24"/>
          <w:szCs w:val="24"/>
          <w:lang w:eastAsia="es-MX"/>
        </w:rPr>
        <w:t xml:space="preserve"> presupuesto, etc., de tal manera que al desarrollar sea suficiente.</w:t>
      </w:r>
    </w:p>
    <w:p w:rsidR="0026564F" w:rsidRPr="00795397" w:rsidRDefault="0026564F" w:rsidP="00BB6F27">
      <w:pPr>
        <w:pStyle w:val="Ttulo2"/>
        <w:rPr>
          <w:rFonts w:ascii="Arial" w:hAnsi="Arial" w:cs="Arial"/>
          <w:color w:val="000000" w:themeColor="text1"/>
          <w:sz w:val="24"/>
          <w:szCs w:val="24"/>
          <w:lang w:eastAsia="es-MX"/>
        </w:rPr>
      </w:pPr>
      <w:bookmarkStart w:id="101" w:name="_Toc353580510"/>
      <w:bookmarkStart w:id="102" w:name="_Toc353601823"/>
      <w:bookmarkStart w:id="103" w:name="_Toc355616216"/>
      <w:bookmarkStart w:id="104" w:name="_Toc355616925"/>
      <w:bookmarkStart w:id="105" w:name="_Toc355617199"/>
      <w:bookmarkStart w:id="106" w:name="_Toc371515961"/>
      <w:r w:rsidRPr="00795397">
        <w:rPr>
          <w:rFonts w:ascii="Arial" w:hAnsi="Arial" w:cs="Arial"/>
          <w:color w:val="000000" w:themeColor="text1"/>
          <w:sz w:val="24"/>
          <w:szCs w:val="24"/>
          <w:lang w:eastAsia="es-MX"/>
        </w:rPr>
        <w:t>Principio de racionalidad</w:t>
      </w:r>
      <w:bookmarkEnd w:id="101"/>
      <w:bookmarkEnd w:id="102"/>
      <w:bookmarkEnd w:id="103"/>
      <w:bookmarkEnd w:id="104"/>
      <w:bookmarkEnd w:id="105"/>
      <w:bookmarkEnd w:id="106"/>
    </w:p>
    <w:p w:rsidR="0026564F" w:rsidRPr="00795397" w:rsidRDefault="0026564F"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Todos y cada uno de los planes deben estar fundamentados lógicamente, deben contener unos objetivos que puedan lograrse y también los recursos necesarios para lograrlos.</w:t>
      </w:r>
    </w:p>
    <w:p w:rsidR="0026564F" w:rsidRPr="00795397" w:rsidRDefault="0026564F" w:rsidP="00BB6F27">
      <w:pPr>
        <w:pStyle w:val="Ttulo2"/>
        <w:rPr>
          <w:rFonts w:ascii="Arial" w:hAnsi="Arial" w:cs="Arial"/>
          <w:color w:val="000000" w:themeColor="text1"/>
          <w:sz w:val="24"/>
          <w:szCs w:val="24"/>
          <w:lang w:eastAsia="es-MX"/>
        </w:rPr>
      </w:pPr>
      <w:bookmarkStart w:id="107" w:name="_Toc353580511"/>
      <w:bookmarkStart w:id="108" w:name="_Toc353601824"/>
      <w:bookmarkStart w:id="109" w:name="_Toc355616217"/>
      <w:bookmarkStart w:id="110" w:name="_Toc355616926"/>
      <w:bookmarkStart w:id="111" w:name="_Toc355617200"/>
      <w:bookmarkStart w:id="112" w:name="_Toc371515962"/>
      <w:r w:rsidRPr="00795397">
        <w:rPr>
          <w:rFonts w:ascii="Arial" w:hAnsi="Arial" w:cs="Arial"/>
          <w:color w:val="000000" w:themeColor="text1"/>
          <w:sz w:val="24"/>
          <w:szCs w:val="24"/>
          <w:lang w:eastAsia="es-MX"/>
        </w:rPr>
        <w:t>Principio de la precisión</w:t>
      </w:r>
      <w:bookmarkEnd w:id="107"/>
      <w:bookmarkEnd w:id="108"/>
      <w:bookmarkEnd w:id="109"/>
      <w:bookmarkEnd w:id="110"/>
      <w:bookmarkEnd w:id="111"/>
      <w:bookmarkEnd w:id="112"/>
    </w:p>
    <w:p w:rsidR="0026564F" w:rsidRPr="00795397" w:rsidRDefault="0026564F"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 xml:space="preserve">Los planes que se realicen deben ser precisos, carentes de afirmaciones vagas, inconclusas, </w:t>
      </w:r>
      <w:r w:rsidR="00A12700" w:rsidRPr="00795397">
        <w:rPr>
          <w:rFonts w:ascii="Arial" w:eastAsia="Times New Roman" w:hAnsi="Arial" w:cs="Arial"/>
          <w:color w:val="000000" w:themeColor="text1"/>
          <w:sz w:val="24"/>
          <w:szCs w:val="24"/>
          <w:lang w:eastAsia="es-MX"/>
        </w:rPr>
        <w:t>pues debe tomarse en cuenta que van a regir acciones específicas, concretas y definidas.</w:t>
      </w:r>
    </w:p>
    <w:p w:rsidR="00622F27" w:rsidRPr="00795397" w:rsidRDefault="00622F27" w:rsidP="00BB6F27">
      <w:pPr>
        <w:pStyle w:val="Ttulo2"/>
        <w:rPr>
          <w:rFonts w:ascii="Arial" w:hAnsi="Arial" w:cs="Arial"/>
          <w:color w:val="000000" w:themeColor="text1"/>
          <w:sz w:val="24"/>
          <w:szCs w:val="24"/>
          <w:lang w:eastAsia="es-MX"/>
        </w:rPr>
      </w:pPr>
      <w:bookmarkStart w:id="113" w:name="_Toc353580512"/>
      <w:bookmarkStart w:id="114" w:name="_Toc353601825"/>
      <w:bookmarkStart w:id="115" w:name="_Toc355616218"/>
      <w:bookmarkStart w:id="116" w:name="_Toc355616927"/>
      <w:bookmarkStart w:id="117" w:name="_Toc355617201"/>
      <w:bookmarkStart w:id="118" w:name="_Toc371515963"/>
      <w:r w:rsidRPr="00795397">
        <w:rPr>
          <w:rFonts w:ascii="Arial" w:hAnsi="Arial" w:cs="Arial"/>
          <w:color w:val="000000" w:themeColor="text1"/>
          <w:sz w:val="24"/>
          <w:szCs w:val="24"/>
          <w:lang w:eastAsia="es-MX"/>
        </w:rPr>
        <w:t>Principio de la flexibilidad</w:t>
      </w:r>
      <w:bookmarkEnd w:id="113"/>
      <w:bookmarkEnd w:id="114"/>
      <w:bookmarkEnd w:id="115"/>
      <w:bookmarkEnd w:id="116"/>
      <w:bookmarkEnd w:id="117"/>
      <w:bookmarkEnd w:id="118"/>
    </w:p>
    <w:p w:rsidR="00622F27" w:rsidRPr="00795397" w:rsidRDefault="00622F27"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 xml:space="preserve">Los planes deben caracterizarse por ser flexibles </w:t>
      </w:r>
      <w:r w:rsidR="00953871" w:rsidRPr="00795397">
        <w:rPr>
          <w:rFonts w:ascii="Arial" w:eastAsia="Times New Roman" w:hAnsi="Arial" w:cs="Arial"/>
          <w:color w:val="000000" w:themeColor="text1"/>
          <w:sz w:val="24"/>
          <w:szCs w:val="24"/>
          <w:lang w:eastAsia="es-MX"/>
        </w:rPr>
        <w:t>y no ser estructuras rígidas, deben caracterizarse por ser susceptibles al cambio respondiendo a imprevistos y circunstancias de carácter exógeno que puedan presentarse. Debido a que virtualmente es imposible conocer lo que sucederá después de formulado un plan, se requieren jefes creativos e innovadores que puedan hacer cambios en los planes cuando ello sea necesario.</w:t>
      </w:r>
    </w:p>
    <w:p w:rsidR="00E121E5" w:rsidRPr="00795397" w:rsidRDefault="00E121E5" w:rsidP="00BB6F27">
      <w:pPr>
        <w:pStyle w:val="Ttulo2"/>
        <w:rPr>
          <w:rFonts w:ascii="Arial" w:hAnsi="Arial" w:cs="Arial"/>
          <w:color w:val="000000" w:themeColor="text1"/>
          <w:sz w:val="24"/>
          <w:szCs w:val="24"/>
          <w:lang w:eastAsia="es-MX"/>
        </w:rPr>
      </w:pPr>
      <w:bookmarkStart w:id="119" w:name="_Toc353580513"/>
      <w:bookmarkStart w:id="120" w:name="_Toc353601826"/>
      <w:bookmarkStart w:id="121" w:name="_Toc355616219"/>
      <w:bookmarkStart w:id="122" w:name="_Toc355616928"/>
      <w:bookmarkStart w:id="123" w:name="_Toc355617202"/>
      <w:bookmarkStart w:id="124" w:name="_Toc371515964"/>
      <w:r w:rsidRPr="00795397">
        <w:rPr>
          <w:rFonts w:ascii="Arial" w:hAnsi="Arial" w:cs="Arial"/>
          <w:color w:val="000000" w:themeColor="text1"/>
          <w:sz w:val="24"/>
          <w:szCs w:val="24"/>
          <w:lang w:eastAsia="es-MX"/>
        </w:rPr>
        <w:t>Principio de la unidad</w:t>
      </w:r>
      <w:bookmarkEnd w:id="119"/>
      <w:bookmarkEnd w:id="120"/>
      <w:bookmarkEnd w:id="121"/>
      <w:bookmarkEnd w:id="122"/>
      <w:bookmarkEnd w:id="123"/>
      <w:bookmarkEnd w:id="124"/>
    </w:p>
    <w:p w:rsidR="00E121E5" w:rsidRPr="00795397" w:rsidRDefault="00E121E5"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Los componentes de un plan deben ser independientes entre ellos encaminados a un mismo fin. Los planes deben considerarse jerárquicamente hasta formar uno sólo.</w:t>
      </w:r>
    </w:p>
    <w:p w:rsidR="009C1AC4" w:rsidRPr="00795397" w:rsidRDefault="009C1AC4" w:rsidP="00BB6F27">
      <w:pPr>
        <w:pStyle w:val="Ttulo2"/>
        <w:rPr>
          <w:rFonts w:ascii="Arial" w:hAnsi="Arial" w:cs="Arial"/>
          <w:color w:val="000000" w:themeColor="text1"/>
          <w:sz w:val="24"/>
          <w:szCs w:val="24"/>
          <w:lang w:eastAsia="es-MX"/>
        </w:rPr>
      </w:pPr>
      <w:bookmarkStart w:id="125" w:name="_Toc353580514"/>
      <w:bookmarkStart w:id="126" w:name="_Toc353601827"/>
      <w:bookmarkStart w:id="127" w:name="_Toc355616220"/>
      <w:bookmarkStart w:id="128" w:name="_Toc355616929"/>
      <w:bookmarkStart w:id="129" w:name="_Toc355617203"/>
      <w:bookmarkStart w:id="130" w:name="_Toc371515965"/>
      <w:r w:rsidRPr="00795397">
        <w:rPr>
          <w:rFonts w:ascii="Arial" w:hAnsi="Arial" w:cs="Arial"/>
          <w:color w:val="000000" w:themeColor="text1"/>
          <w:sz w:val="24"/>
          <w:szCs w:val="24"/>
          <w:lang w:eastAsia="es-MX"/>
        </w:rPr>
        <w:t>Principio de factibilidad</w:t>
      </w:r>
      <w:bookmarkEnd w:id="125"/>
      <w:bookmarkEnd w:id="126"/>
      <w:bookmarkEnd w:id="127"/>
      <w:bookmarkEnd w:id="128"/>
      <w:bookmarkEnd w:id="129"/>
      <w:bookmarkEnd w:id="130"/>
    </w:p>
    <w:p w:rsidR="009C1AC4" w:rsidRPr="00795397" w:rsidRDefault="00925175"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Style w:val="a"/>
          <w:rFonts w:ascii="Arial" w:hAnsi="Arial" w:cs="Arial"/>
          <w:color w:val="000000" w:themeColor="text1"/>
          <w:sz w:val="24"/>
          <w:szCs w:val="24"/>
          <w:bdr w:val="none" w:sz="0" w:space="0" w:color="auto" w:frame="1"/>
          <w:shd w:val="clear" w:color="auto" w:fill="FFFFFF"/>
        </w:rPr>
        <w:t>Lo que se planee debe ser realizable; es inoperante</w:t>
      </w:r>
      <w:r w:rsidR="00170A11" w:rsidRPr="00795397">
        <w:rPr>
          <w:rStyle w:val="a"/>
          <w:rFonts w:ascii="Arial" w:hAnsi="Arial" w:cs="Arial"/>
          <w:color w:val="000000" w:themeColor="text1"/>
          <w:sz w:val="24"/>
          <w:szCs w:val="24"/>
          <w:bdr w:val="none" w:sz="0" w:space="0" w:color="auto" w:frame="1"/>
          <w:shd w:val="clear" w:color="auto" w:fill="FFFFFF"/>
        </w:rPr>
        <w:t xml:space="preserve"> </w:t>
      </w:r>
      <w:r w:rsidRPr="00795397">
        <w:rPr>
          <w:rStyle w:val="a"/>
          <w:rFonts w:ascii="Arial" w:hAnsi="Arial" w:cs="Arial"/>
          <w:color w:val="000000" w:themeColor="text1"/>
          <w:sz w:val="24"/>
          <w:szCs w:val="24"/>
          <w:bdr w:val="none" w:sz="0" w:space="0" w:color="auto" w:frame="1"/>
          <w:shd w:val="clear" w:color="auto" w:fill="FFFFFF"/>
        </w:rPr>
        <w:t>elaborar planes demasiado ambiciosos u</w:t>
      </w:r>
      <w:r w:rsidRPr="00795397">
        <w:rPr>
          <w:rStyle w:val="apple-converted-space"/>
          <w:rFonts w:ascii="Arial" w:hAnsi="Arial" w:cs="Arial"/>
          <w:color w:val="000000" w:themeColor="text1"/>
          <w:sz w:val="24"/>
          <w:szCs w:val="24"/>
          <w:bdr w:val="none" w:sz="0" w:space="0" w:color="auto" w:frame="1"/>
          <w:shd w:val="clear" w:color="auto" w:fill="FFFFFF"/>
        </w:rPr>
        <w:t> </w:t>
      </w:r>
      <w:r w:rsidRPr="00795397">
        <w:rPr>
          <w:rStyle w:val="a"/>
          <w:rFonts w:ascii="Arial" w:hAnsi="Arial" w:cs="Arial"/>
          <w:color w:val="000000" w:themeColor="text1"/>
          <w:sz w:val="24"/>
          <w:szCs w:val="24"/>
          <w:bdr w:val="none" w:sz="0" w:space="0" w:color="auto" w:frame="1"/>
          <w:shd w:val="clear" w:color="auto" w:fill="FFFFFF"/>
        </w:rPr>
        <w:t>optimistas que</w:t>
      </w:r>
      <w:r w:rsidR="00170A11" w:rsidRPr="00795397">
        <w:rPr>
          <w:rStyle w:val="a"/>
          <w:rFonts w:ascii="Arial" w:hAnsi="Arial" w:cs="Arial"/>
          <w:color w:val="000000" w:themeColor="text1"/>
          <w:sz w:val="24"/>
          <w:szCs w:val="24"/>
          <w:bdr w:val="none" w:sz="0" w:space="0" w:color="auto" w:frame="1"/>
          <w:shd w:val="clear" w:color="auto" w:fill="FFFFFF"/>
        </w:rPr>
        <w:t xml:space="preserve"> </w:t>
      </w:r>
      <w:r w:rsidRPr="00795397">
        <w:rPr>
          <w:rStyle w:val="a"/>
          <w:rFonts w:ascii="Arial" w:hAnsi="Arial" w:cs="Arial"/>
          <w:color w:val="000000" w:themeColor="text1"/>
          <w:sz w:val="24"/>
          <w:szCs w:val="24"/>
          <w:bdr w:val="none" w:sz="0" w:space="0" w:color="auto" w:frame="1"/>
          <w:shd w:val="clear" w:color="auto" w:fill="FFFFFF"/>
        </w:rPr>
        <w:t>sean imposibles de lograrse. La planeación debe</w:t>
      </w:r>
      <w:r w:rsidR="00170A11" w:rsidRPr="00795397">
        <w:rPr>
          <w:rStyle w:val="a"/>
          <w:rFonts w:ascii="Arial" w:hAnsi="Arial" w:cs="Arial"/>
          <w:color w:val="000000" w:themeColor="text1"/>
          <w:sz w:val="24"/>
          <w:szCs w:val="24"/>
          <w:bdr w:val="none" w:sz="0" w:space="0" w:color="auto" w:frame="1"/>
          <w:shd w:val="clear" w:color="auto" w:fill="FFFFFF"/>
        </w:rPr>
        <w:t xml:space="preserve"> </w:t>
      </w:r>
      <w:r w:rsidRPr="00795397">
        <w:rPr>
          <w:rStyle w:val="a"/>
          <w:rFonts w:ascii="Arial" w:hAnsi="Arial" w:cs="Arial"/>
          <w:color w:val="000000" w:themeColor="text1"/>
          <w:sz w:val="24"/>
          <w:szCs w:val="24"/>
          <w:bdr w:val="none" w:sz="0" w:space="0" w:color="auto" w:frame="1"/>
          <w:shd w:val="clear" w:color="auto" w:fill="FFFFFF"/>
        </w:rPr>
        <w:t>adaptarse a la realidad y a</w:t>
      </w:r>
      <w:r w:rsidRPr="00795397">
        <w:rPr>
          <w:rStyle w:val="apple-converted-space"/>
          <w:rFonts w:ascii="Arial" w:hAnsi="Arial" w:cs="Arial"/>
          <w:color w:val="000000" w:themeColor="text1"/>
          <w:sz w:val="24"/>
          <w:szCs w:val="24"/>
          <w:bdr w:val="none" w:sz="0" w:space="0" w:color="auto" w:frame="1"/>
          <w:shd w:val="clear" w:color="auto" w:fill="FFFFFF"/>
        </w:rPr>
        <w:t> </w:t>
      </w:r>
      <w:r w:rsidRPr="00795397">
        <w:rPr>
          <w:rStyle w:val="a"/>
          <w:rFonts w:ascii="Arial" w:hAnsi="Arial" w:cs="Arial"/>
          <w:color w:val="000000" w:themeColor="text1"/>
          <w:sz w:val="24"/>
          <w:szCs w:val="24"/>
          <w:bdr w:val="none" w:sz="0" w:space="0" w:color="auto" w:frame="1"/>
          <w:shd w:val="clear" w:color="auto" w:fill="FFFFFF"/>
        </w:rPr>
        <w:t>las condiciones objetivas que</w:t>
      </w:r>
      <w:r w:rsidR="00170A11" w:rsidRPr="00795397">
        <w:rPr>
          <w:rStyle w:val="a"/>
          <w:rFonts w:ascii="Arial" w:hAnsi="Arial" w:cs="Arial"/>
          <w:color w:val="000000" w:themeColor="text1"/>
          <w:sz w:val="24"/>
          <w:szCs w:val="24"/>
          <w:bdr w:val="none" w:sz="0" w:space="0" w:color="auto" w:frame="1"/>
          <w:shd w:val="clear" w:color="auto" w:fill="FFFFFF"/>
        </w:rPr>
        <w:t xml:space="preserve"> </w:t>
      </w:r>
      <w:r w:rsidRPr="00795397">
        <w:rPr>
          <w:rStyle w:val="a"/>
          <w:rFonts w:ascii="Arial" w:hAnsi="Arial" w:cs="Arial"/>
          <w:color w:val="000000" w:themeColor="text1"/>
          <w:sz w:val="24"/>
          <w:szCs w:val="24"/>
          <w:bdr w:val="none" w:sz="0" w:space="0" w:color="auto" w:frame="1"/>
          <w:shd w:val="clear" w:color="auto" w:fill="FFFFFF"/>
        </w:rPr>
        <w:t>actúan en el medio ambiente</w:t>
      </w:r>
    </w:p>
    <w:p w:rsidR="009C1AC4" w:rsidRPr="00795397" w:rsidRDefault="009C1AC4" w:rsidP="00BB6F27">
      <w:pPr>
        <w:pStyle w:val="Ttulo2"/>
        <w:rPr>
          <w:rFonts w:ascii="Arial" w:hAnsi="Arial" w:cs="Arial"/>
          <w:color w:val="000000" w:themeColor="text1"/>
          <w:sz w:val="24"/>
          <w:szCs w:val="24"/>
          <w:lang w:eastAsia="es-MX"/>
        </w:rPr>
      </w:pPr>
      <w:bookmarkStart w:id="131" w:name="_Toc353580515"/>
      <w:bookmarkStart w:id="132" w:name="_Toc353601828"/>
      <w:bookmarkStart w:id="133" w:name="_Toc355616221"/>
      <w:bookmarkStart w:id="134" w:name="_Toc355616930"/>
      <w:bookmarkStart w:id="135" w:name="_Toc355617204"/>
      <w:bookmarkStart w:id="136" w:name="_Toc371515966"/>
      <w:r w:rsidRPr="00795397">
        <w:rPr>
          <w:rFonts w:ascii="Arial" w:hAnsi="Arial" w:cs="Arial"/>
          <w:color w:val="000000" w:themeColor="text1"/>
          <w:sz w:val="24"/>
          <w:szCs w:val="24"/>
          <w:lang w:eastAsia="es-MX"/>
        </w:rPr>
        <w:lastRenderedPageBreak/>
        <w:t>Principio de compromiso</w:t>
      </w:r>
      <w:bookmarkEnd w:id="131"/>
      <w:bookmarkEnd w:id="132"/>
      <w:bookmarkEnd w:id="133"/>
      <w:bookmarkEnd w:id="134"/>
      <w:bookmarkEnd w:id="135"/>
      <w:bookmarkEnd w:id="136"/>
    </w:p>
    <w:p w:rsidR="009C1AC4" w:rsidRPr="00795397" w:rsidRDefault="009C1AC4"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El tiempo es un factor de crucial importancia</w:t>
      </w:r>
      <w:r w:rsidR="00DC5B00" w:rsidRPr="00795397">
        <w:rPr>
          <w:rFonts w:ascii="Arial" w:eastAsia="Times New Roman" w:hAnsi="Arial" w:cs="Arial"/>
          <w:color w:val="000000" w:themeColor="text1"/>
          <w:sz w:val="24"/>
          <w:szCs w:val="24"/>
          <w:lang w:eastAsia="es-MX"/>
        </w:rPr>
        <w:t>, cuando se está definiendo un plan, por eso debe determinarse con mucha precisión, sin que ello indique que en las empresas haya un tiempo estándar para planear. Sólo se deben comprometer fondos para planeación cuando se pueda anticipar en el futuro próximo un rendimiento sobre los gastos de planeación, como resultado del análisis de planeación a largo plazo.</w:t>
      </w:r>
    </w:p>
    <w:p w:rsidR="0011280F" w:rsidRPr="00795397" w:rsidRDefault="0011280F" w:rsidP="00BB6F27">
      <w:pPr>
        <w:pStyle w:val="Ttulo2"/>
        <w:rPr>
          <w:rFonts w:ascii="Arial" w:hAnsi="Arial" w:cs="Arial"/>
          <w:color w:val="000000" w:themeColor="text1"/>
          <w:sz w:val="24"/>
          <w:szCs w:val="24"/>
          <w:lang w:eastAsia="es-MX"/>
        </w:rPr>
      </w:pPr>
      <w:bookmarkStart w:id="137" w:name="_Toc353580516"/>
      <w:bookmarkStart w:id="138" w:name="_Toc353601829"/>
      <w:bookmarkStart w:id="139" w:name="_Toc355616222"/>
      <w:bookmarkStart w:id="140" w:name="_Toc355616931"/>
      <w:bookmarkStart w:id="141" w:name="_Toc355617205"/>
      <w:bookmarkStart w:id="142" w:name="_Toc371515967"/>
      <w:r w:rsidRPr="00795397">
        <w:rPr>
          <w:rFonts w:ascii="Arial" w:hAnsi="Arial" w:cs="Arial"/>
          <w:color w:val="000000" w:themeColor="text1"/>
          <w:sz w:val="24"/>
          <w:szCs w:val="24"/>
          <w:lang w:eastAsia="es-MX"/>
        </w:rPr>
        <w:t>Principio de factor limitante</w:t>
      </w:r>
      <w:bookmarkEnd w:id="137"/>
      <w:bookmarkEnd w:id="138"/>
      <w:bookmarkEnd w:id="139"/>
      <w:bookmarkEnd w:id="140"/>
      <w:bookmarkEnd w:id="141"/>
      <w:bookmarkEnd w:id="142"/>
    </w:p>
    <w:p w:rsidR="0011280F" w:rsidRPr="00795397" w:rsidRDefault="0011280F"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En la planeación se hace necesario que los administradores sean lo suficientemente habilitados para detectar los factores que puedan llegar a limitar o a frenar el alcance de los objetivos perseguidos por la empresa. En este principio se resalta la importancia de la objetividad en el momento de tener que escoger entre diferentes cursos de acción o diversas alternativas para llegar a un fin.</w:t>
      </w:r>
    </w:p>
    <w:p w:rsidR="0011280F" w:rsidRPr="00795397" w:rsidRDefault="0011280F" w:rsidP="00BB6F27">
      <w:pPr>
        <w:pStyle w:val="Ttulo2"/>
        <w:rPr>
          <w:rFonts w:ascii="Arial" w:hAnsi="Arial" w:cs="Arial"/>
          <w:color w:val="000000" w:themeColor="text1"/>
          <w:sz w:val="24"/>
          <w:szCs w:val="24"/>
          <w:lang w:eastAsia="es-MX"/>
        </w:rPr>
      </w:pPr>
      <w:bookmarkStart w:id="143" w:name="_Toc353580517"/>
      <w:bookmarkStart w:id="144" w:name="_Toc353601830"/>
      <w:bookmarkStart w:id="145" w:name="_Toc355616223"/>
      <w:bookmarkStart w:id="146" w:name="_Toc355616932"/>
      <w:bookmarkStart w:id="147" w:name="_Toc355617206"/>
      <w:bookmarkStart w:id="148" w:name="_Toc371515968"/>
      <w:r w:rsidRPr="00795397">
        <w:rPr>
          <w:rFonts w:ascii="Arial" w:hAnsi="Arial" w:cs="Arial"/>
          <w:color w:val="000000" w:themeColor="text1"/>
          <w:sz w:val="24"/>
          <w:szCs w:val="24"/>
          <w:lang w:eastAsia="es-MX"/>
        </w:rPr>
        <w:t>Principio de inherencia</w:t>
      </w:r>
      <w:bookmarkEnd w:id="143"/>
      <w:bookmarkEnd w:id="144"/>
      <w:bookmarkEnd w:id="145"/>
      <w:bookmarkEnd w:id="146"/>
      <w:bookmarkEnd w:id="147"/>
      <w:bookmarkEnd w:id="148"/>
    </w:p>
    <w:p w:rsidR="0011280F" w:rsidRPr="00795397" w:rsidRDefault="0011280F" w:rsidP="00170A11">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La planeación es necesaria en cualquier organización humana y es propia de la administración. La empresa debe planificar la forma de alcanzar sus objetivos</w:t>
      </w:r>
      <w:r w:rsidR="00CE53CD" w:rsidRPr="00795397">
        <w:rPr>
          <w:rFonts w:ascii="Arial" w:eastAsia="Times New Roman" w:hAnsi="Arial" w:cs="Arial"/>
          <w:color w:val="000000" w:themeColor="text1"/>
          <w:sz w:val="24"/>
          <w:szCs w:val="24"/>
          <w:lang w:eastAsia="es-MX"/>
        </w:rPr>
        <w:t>, fijando siempre metas mediatas o inmediatas. Planificar conduce a la eficiencia y otorga la posibilidad de ofrecer respuestas oportunas a los cambios sociales.</w:t>
      </w:r>
    </w:p>
    <w:p w:rsidR="0011280F" w:rsidRPr="00795397" w:rsidRDefault="00D54FAE" w:rsidP="00F431C0">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Existe en toda planeación objetivos</w:t>
      </w:r>
      <w:r w:rsidR="00CE5236" w:rsidRPr="00795397">
        <w:rPr>
          <w:rFonts w:ascii="Arial" w:eastAsia="Times New Roman" w:hAnsi="Arial" w:cs="Arial"/>
          <w:color w:val="000000" w:themeColor="text1"/>
          <w:sz w:val="24"/>
          <w:szCs w:val="24"/>
          <w:lang w:eastAsia="es-MX"/>
        </w:rPr>
        <w:t>,</w:t>
      </w:r>
      <w:r w:rsidRPr="00795397">
        <w:rPr>
          <w:rFonts w:ascii="Arial" w:eastAsia="Times New Roman" w:hAnsi="Arial" w:cs="Arial"/>
          <w:color w:val="000000" w:themeColor="text1"/>
          <w:sz w:val="24"/>
          <w:szCs w:val="24"/>
          <w:lang w:eastAsia="es-MX"/>
        </w:rPr>
        <w:t xml:space="preserve"> los cuales podemos decir que son los fines hacia </w:t>
      </w:r>
      <w:r w:rsidR="00CE5236" w:rsidRPr="00795397">
        <w:rPr>
          <w:rFonts w:ascii="Arial" w:eastAsia="Times New Roman" w:hAnsi="Arial" w:cs="Arial"/>
          <w:color w:val="000000" w:themeColor="text1"/>
          <w:sz w:val="24"/>
          <w:szCs w:val="24"/>
          <w:lang w:eastAsia="es-MX"/>
        </w:rPr>
        <w:t>donde</w:t>
      </w:r>
      <w:r w:rsidRPr="00795397">
        <w:rPr>
          <w:rFonts w:ascii="Arial" w:eastAsia="Times New Roman" w:hAnsi="Arial" w:cs="Arial"/>
          <w:color w:val="000000" w:themeColor="text1"/>
          <w:sz w:val="24"/>
          <w:szCs w:val="24"/>
          <w:lang w:eastAsia="es-MX"/>
        </w:rPr>
        <w:t xml:space="preserve"> se dirigen una o varias actividades, para dar cumplimiento al resultado de la planeación. También nos permite dar cumplimiento a la misión de la empresa u organización y generar con ello </w:t>
      </w:r>
      <w:r w:rsidR="000C490C" w:rsidRPr="00795397">
        <w:rPr>
          <w:rFonts w:ascii="Arial" w:eastAsia="Times New Roman" w:hAnsi="Arial" w:cs="Arial"/>
          <w:color w:val="000000" w:themeColor="text1"/>
          <w:sz w:val="24"/>
          <w:szCs w:val="24"/>
          <w:lang w:eastAsia="es-MX"/>
        </w:rPr>
        <w:t>la toma</w:t>
      </w:r>
      <w:r w:rsidRPr="00795397">
        <w:rPr>
          <w:rFonts w:ascii="Arial" w:eastAsia="Times New Roman" w:hAnsi="Arial" w:cs="Arial"/>
          <w:color w:val="000000" w:themeColor="text1"/>
          <w:sz w:val="24"/>
          <w:szCs w:val="24"/>
          <w:lang w:eastAsia="es-MX"/>
        </w:rPr>
        <w:t xml:space="preserve"> de d</w:t>
      </w:r>
      <w:r w:rsidR="006D7A4F" w:rsidRPr="00795397">
        <w:rPr>
          <w:rFonts w:ascii="Arial" w:eastAsia="Times New Roman" w:hAnsi="Arial" w:cs="Arial"/>
          <w:color w:val="000000" w:themeColor="text1"/>
          <w:sz w:val="24"/>
          <w:szCs w:val="24"/>
          <w:lang w:eastAsia="es-MX"/>
        </w:rPr>
        <w:t xml:space="preserve">ecisiones que nos conlleven a realizar las acciones que nos conduzcan a </w:t>
      </w:r>
      <w:r w:rsidRPr="00795397">
        <w:rPr>
          <w:rFonts w:ascii="Arial" w:eastAsia="Times New Roman" w:hAnsi="Arial" w:cs="Arial"/>
          <w:color w:val="000000" w:themeColor="text1"/>
          <w:sz w:val="24"/>
          <w:szCs w:val="24"/>
          <w:lang w:eastAsia="es-MX"/>
        </w:rPr>
        <w:t>la visión de la organización o</w:t>
      </w:r>
      <w:r w:rsidR="00F431C0" w:rsidRPr="00795397">
        <w:rPr>
          <w:rFonts w:ascii="Arial" w:eastAsia="Times New Roman" w:hAnsi="Arial" w:cs="Arial"/>
          <w:color w:val="000000" w:themeColor="text1"/>
          <w:sz w:val="24"/>
          <w:szCs w:val="24"/>
          <w:lang w:eastAsia="es-MX"/>
        </w:rPr>
        <w:t xml:space="preserve"> de la </w:t>
      </w:r>
      <w:r w:rsidRPr="00795397">
        <w:rPr>
          <w:rFonts w:ascii="Arial" w:eastAsia="Times New Roman" w:hAnsi="Arial" w:cs="Arial"/>
          <w:color w:val="000000" w:themeColor="text1"/>
          <w:sz w:val="24"/>
          <w:szCs w:val="24"/>
          <w:lang w:eastAsia="es-MX"/>
        </w:rPr>
        <w:t xml:space="preserve">empresa. </w:t>
      </w:r>
    </w:p>
    <w:p w:rsidR="000C490C" w:rsidRPr="00795397" w:rsidRDefault="00844649" w:rsidP="00F431C0">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 xml:space="preserve">La planeación es la piedra angular en la formulación eficaz de estrategias para el logro de los objetivos. La planeación estratégica se originó en los años cincuenta del siglo XX, y se hizo muy popular a mediados  de los años sesenta y en los setenta. </w:t>
      </w:r>
      <w:r w:rsidR="002D7CFE" w:rsidRPr="00795397">
        <w:rPr>
          <w:rFonts w:ascii="Arial" w:eastAsia="Times New Roman" w:hAnsi="Arial" w:cs="Arial"/>
          <w:color w:val="000000" w:themeColor="text1"/>
          <w:sz w:val="24"/>
          <w:szCs w:val="24"/>
          <w:lang w:eastAsia="es-MX"/>
        </w:rPr>
        <w:t xml:space="preserve">Durante esos años, la planeación estratégica era considerada como la respuesta a todos los problemas. En ese momento, gran parte de las empresas estadounidenses estaban obsesionadas con la planeación estratégica; sin embargo, después de ese auge, la planeación estratégica fue eliminada durante los años ochenta debido a que varios modelos de planeación no produjeron altos </w:t>
      </w:r>
      <w:r w:rsidR="002D7CFE" w:rsidRPr="00795397">
        <w:rPr>
          <w:rFonts w:ascii="Arial" w:eastAsia="Times New Roman" w:hAnsi="Arial" w:cs="Arial"/>
          <w:color w:val="000000" w:themeColor="text1"/>
          <w:sz w:val="24"/>
          <w:szCs w:val="24"/>
          <w:lang w:eastAsia="es-MX"/>
        </w:rPr>
        <w:lastRenderedPageBreak/>
        <w:t xml:space="preserve">rendimientos. </w:t>
      </w:r>
      <w:r w:rsidR="007F0A14" w:rsidRPr="00795397">
        <w:rPr>
          <w:rFonts w:ascii="Arial" w:eastAsia="Times New Roman" w:hAnsi="Arial" w:cs="Arial"/>
          <w:color w:val="000000" w:themeColor="text1"/>
          <w:sz w:val="24"/>
          <w:szCs w:val="24"/>
          <w:lang w:eastAsia="es-MX"/>
        </w:rPr>
        <w:t>No obstante, los años noventa trajo el restablecimiento de la planeación estratégica y este proceso tiene un amplio uso actualmente en el mundo de los negocios.</w:t>
      </w:r>
    </w:p>
    <w:p w:rsidR="007F0A14" w:rsidRPr="00795397" w:rsidRDefault="009D30F1" w:rsidP="009A5E87">
      <w:pPr>
        <w:shd w:val="clear" w:color="auto" w:fill="FFFFFF"/>
        <w:spacing w:before="135" w:after="0" w:line="360" w:lineRule="auto"/>
        <w:jc w:val="both"/>
        <w:rPr>
          <w:rFonts w:ascii="Arial" w:eastAsia="Times New Roman" w:hAnsi="Arial" w:cs="Arial"/>
          <w:color w:val="000000" w:themeColor="text1"/>
          <w:sz w:val="24"/>
          <w:szCs w:val="24"/>
          <w:lang w:eastAsia="es-MX"/>
        </w:rPr>
      </w:pPr>
      <w:r w:rsidRPr="00795397">
        <w:rPr>
          <w:rFonts w:ascii="Arial" w:eastAsia="Times New Roman" w:hAnsi="Arial" w:cs="Arial"/>
          <w:color w:val="000000" w:themeColor="text1"/>
          <w:sz w:val="24"/>
          <w:szCs w:val="24"/>
          <w:lang w:eastAsia="es-MX"/>
        </w:rPr>
        <w:t>La Planificación Estratégica la cual constituye un sistema gerencial que desplaza el énfasis en el "qué lograr" (objetivos) al "qué hacer" (estrategias)</w:t>
      </w:r>
      <w:r w:rsidR="0061202A" w:rsidRPr="00795397">
        <w:rPr>
          <w:rFonts w:ascii="Arial" w:eastAsia="Times New Roman" w:hAnsi="Arial" w:cs="Arial"/>
          <w:color w:val="000000" w:themeColor="text1"/>
          <w:sz w:val="24"/>
          <w:szCs w:val="24"/>
          <w:lang w:eastAsia="es-MX"/>
        </w:rPr>
        <w:t>.</w:t>
      </w:r>
      <w:r w:rsidRPr="00795397">
        <w:rPr>
          <w:rFonts w:ascii="Arial" w:eastAsia="Times New Roman" w:hAnsi="Arial" w:cs="Arial"/>
          <w:color w:val="000000" w:themeColor="text1"/>
          <w:sz w:val="24"/>
          <w:szCs w:val="24"/>
          <w:lang w:eastAsia="es-MX"/>
        </w:rPr>
        <w:t xml:space="preserve"> Con la Planificación Estratégica se busca concentrarse en sólo, aquellos objetivos factibles de lograr y en qué negocio o área competir, en correspondencia con las oportunidades y amenazas que ofrece el entorno.</w:t>
      </w:r>
    </w:p>
    <w:p w:rsidR="002E1F0A" w:rsidRPr="00795397" w:rsidRDefault="002E1F0A" w:rsidP="009A5E87">
      <w:pPr>
        <w:pStyle w:val="NormalWeb"/>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color w:val="000000" w:themeColor="text1"/>
        </w:rPr>
        <w:t>Durante años el ejército usó la palabra "estrategias" para designar los grandes planes que se hacen a la</w:t>
      </w:r>
      <w:r w:rsidRPr="00795397">
        <w:rPr>
          <w:rStyle w:val="apple-converted-space"/>
          <w:rFonts w:ascii="Arial" w:hAnsi="Arial" w:cs="Arial"/>
          <w:color w:val="000000" w:themeColor="text1"/>
        </w:rPr>
        <w:t> </w:t>
      </w:r>
      <w:r w:rsidR="009D30F1" w:rsidRPr="00795397">
        <w:rPr>
          <w:rStyle w:val="apple-converted-space"/>
          <w:rFonts w:ascii="Arial" w:hAnsi="Arial" w:cs="Arial"/>
          <w:color w:val="000000" w:themeColor="text1"/>
        </w:rPr>
        <w:t>luz</w:t>
      </w:r>
      <w:r w:rsidRPr="00795397">
        <w:rPr>
          <w:rStyle w:val="apple-converted-space"/>
          <w:rFonts w:ascii="Arial" w:hAnsi="Arial" w:cs="Arial"/>
          <w:color w:val="000000" w:themeColor="text1"/>
        </w:rPr>
        <w:t> </w:t>
      </w:r>
      <w:r w:rsidRPr="00795397">
        <w:rPr>
          <w:rFonts w:ascii="Arial" w:hAnsi="Arial" w:cs="Arial"/>
          <w:color w:val="000000" w:themeColor="text1"/>
        </w:rPr>
        <w:t>de lo que se cree que un adversario podría hacer o no. Aunque el término "estrategias" todavía tiene usualmente una connotación competitiva, los gerentes lo usan cada vez más para señalar áreas amplias de la operación de una empresa.</w:t>
      </w:r>
    </w:p>
    <w:p w:rsidR="002E1F0A" w:rsidRPr="00795397" w:rsidRDefault="009A5E87" w:rsidP="00124298">
      <w:pPr>
        <w:pStyle w:val="NormalWeb"/>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color w:val="000000" w:themeColor="text1"/>
        </w:rPr>
        <w:t>Las estrategias son los medios por los cuales se logran los objetivos a largo plazo. Las estrategias de negocios incluyen la expansión geográfica, la diversificación, la adquisición, el desarrollo de productos, la penetración en el mercado, la reducción de costos, la enajenación, la liquidación</w:t>
      </w:r>
      <w:r w:rsidR="00124298" w:rsidRPr="00795397">
        <w:rPr>
          <w:rFonts w:ascii="Arial" w:hAnsi="Arial" w:cs="Arial"/>
          <w:color w:val="000000" w:themeColor="text1"/>
        </w:rPr>
        <w:t xml:space="preserve"> y las empresas conjuntas.</w:t>
      </w:r>
      <w:r w:rsidR="00D0599C" w:rsidRPr="00795397">
        <w:rPr>
          <w:rStyle w:val="Refdenotaalpie"/>
          <w:rFonts w:ascii="Arial" w:hAnsi="Arial" w:cs="Arial"/>
          <w:color w:val="000000" w:themeColor="text1"/>
        </w:rPr>
        <w:footnoteReference w:id="37"/>
      </w:r>
    </w:p>
    <w:p w:rsidR="00124298" w:rsidRPr="00795397" w:rsidRDefault="00124298" w:rsidP="00124298">
      <w:pPr>
        <w:pStyle w:val="NormalWeb"/>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color w:val="000000" w:themeColor="text1"/>
        </w:rPr>
        <w:t>Las estrategias son acciones potenciales que requieren decisiones de parte de la gerencia y recursos de la empresa. Además, las estrategias afectan las finanzas a largo plazo de una empresa, por lo menos durante cinco años, orientándose así hacia el futuro.</w:t>
      </w:r>
      <w:r w:rsidR="00D0599C" w:rsidRPr="00795397">
        <w:rPr>
          <w:rStyle w:val="Refdenotaalpie"/>
          <w:rFonts w:ascii="Arial" w:hAnsi="Arial" w:cs="Arial"/>
          <w:color w:val="000000" w:themeColor="text1"/>
        </w:rPr>
        <w:footnoteReference w:id="38"/>
      </w:r>
      <w:r w:rsidR="00D0599C" w:rsidRPr="00795397">
        <w:rPr>
          <w:rFonts w:ascii="Arial" w:hAnsi="Arial" w:cs="Arial"/>
          <w:color w:val="000000" w:themeColor="text1"/>
        </w:rPr>
        <w:t xml:space="preserve"> Las estrategias producen efectos en las funciones y divisiones de la empresa, y exige que se tomen en cuenta tanto los factores externos como los factores internos</w:t>
      </w:r>
      <w:r w:rsidR="00D2600D" w:rsidRPr="00795397">
        <w:rPr>
          <w:rFonts w:ascii="Arial" w:hAnsi="Arial" w:cs="Arial"/>
          <w:color w:val="000000" w:themeColor="text1"/>
        </w:rPr>
        <w:t xml:space="preserve"> que enfrenta la empresa.</w:t>
      </w:r>
    </w:p>
    <w:p w:rsidR="00D2600D" w:rsidRPr="00795397" w:rsidRDefault="00D2600D" w:rsidP="00124298">
      <w:pPr>
        <w:pStyle w:val="NormalWeb"/>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color w:val="000000" w:themeColor="text1"/>
        </w:rPr>
        <w:t xml:space="preserve">La planeación estratégica permite a una empresa ser más proactiva que reactiva al definir su propio futuro, ya que la empresa u organización tiene la posibilidad de iniciar e influir en las actividades </w:t>
      </w:r>
      <w:r w:rsidR="00E81A83" w:rsidRPr="00795397">
        <w:rPr>
          <w:rFonts w:ascii="Arial" w:hAnsi="Arial" w:cs="Arial"/>
          <w:color w:val="000000" w:themeColor="text1"/>
        </w:rPr>
        <w:t xml:space="preserve">(en lugar </w:t>
      </w:r>
      <w:r w:rsidR="00E35188" w:rsidRPr="00795397">
        <w:rPr>
          <w:rFonts w:ascii="Arial" w:hAnsi="Arial" w:cs="Arial"/>
          <w:color w:val="000000" w:themeColor="text1"/>
        </w:rPr>
        <w:t>d</w:t>
      </w:r>
      <w:r w:rsidR="00E81A83" w:rsidRPr="00795397">
        <w:rPr>
          <w:rFonts w:ascii="Arial" w:hAnsi="Arial" w:cs="Arial"/>
          <w:color w:val="000000" w:themeColor="text1"/>
        </w:rPr>
        <w:t>e sólo responder), ejerciendo control en su propio destino.</w:t>
      </w:r>
    </w:p>
    <w:p w:rsidR="00D0599C" w:rsidRPr="00795397" w:rsidRDefault="00D00E59" w:rsidP="00C95E45">
      <w:pPr>
        <w:pStyle w:val="NormalWeb"/>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color w:val="000000" w:themeColor="text1"/>
        </w:rPr>
        <w:lastRenderedPageBreak/>
        <w:t xml:space="preserve">Para poder </w:t>
      </w:r>
      <w:r w:rsidR="00C95E45" w:rsidRPr="00795397">
        <w:rPr>
          <w:rFonts w:ascii="Arial" w:hAnsi="Arial" w:cs="Arial"/>
          <w:color w:val="000000" w:themeColor="text1"/>
        </w:rPr>
        <w:t xml:space="preserve">comprender la aplicación de </w:t>
      </w:r>
      <w:r w:rsidRPr="00795397">
        <w:rPr>
          <w:rFonts w:ascii="Arial" w:hAnsi="Arial" w:cs="Arial"/>
          <w:color w:val="000000" w:themeColor="text1"/>
        </w:rPr>
        <w:t xml:space="preserve">una estrategia es conveniente conocer </w:t>
      </w:r>
      <w:r w:rsidR="00C95E45" w:rsidRPr="00795397">
        <w:rPr>
          <w:rFonts w:ascii="Arial" w:hAnsi="Arial" w:cs="Arial"/>
          <w:color w:val="000000" w:themeColor="text1"/>
        </w:rPr>
        <w:t xml:space="preserve">la clasificación o tipo existentes, </w:t>
      </w:r>
      <w:r w:rsidRPr="00795397">
        <w:rPr>
          <w:rFonts w:ascii="Arial" w:hAnsi="Arial" w:cs="Arial"/>
          <w:color w:val="000000" w:themeColor="text1"/>
        </w:rPr>
        <w:t xml:space="preserve"> </w:t>
      </w:r>
      <w:r w:rsidR="00C95E45" w:rsidRPr="00795397">
        <w:rPr>
          <w:rFonts w:ascii="Arial" w:hAnsi="Arial" w:cs="Arial"/>
          <w:color w:val="000000" w:themeColor="text1"/>
        </w:rPr>
        <w:t xml:space="preserve">procediendo a conocer el origen de la palabra estrategia, la cual </w:t>
      </w:r>
      <w:r w:rsidRPr="00795397">
        <w:rPr>
          <w:rFonts w:ascii="Arial" w:hAnsi="Arial" w:cs="Arial"/>
          <w:color w:val="000000" w:themeColor="text1"/>
        </w:rPr>
        <w:t xml:space="preserve">proviene del griego </w:t>
      </w:r>
      <w:r w:rsidR="00675A56" w:rsidRPr="00795397">
        <w:rPr>
          <w:rFonts w:ascii="Arial" w:hAnsi="Arial" w:cs="Arial"/>
          <w:i/>
          <w:color w:val="000000" w:themeColor="text1"/>
        </w:rPr>
        <w:t xml:space="preserve">estrategos, </w:t>
      </w:r>
      <w:r w:rsidRPr="00795397">
        <w:rPr>
          <w:rFonts w:ascii="Arial" w:hAnsi="Arial" w:cs="Arial"/>
          <w:color w:val="000000" w:themeColor="text1"/>
        </w:rPr>
        <w:t xml:space="preserve">que significa </w:t>
      </w:r>
      <w:r w:rsidR="00675A56" w:rsidRPr="00795397">
        <w:rPr>
          <w:rFonts w:ascii="Arial" w:hAnsi="Arial" w:cs="Arial"/>
          <w:color w:val="000000" w:themeColor="text1"/>
        </w:rPr>
        <w:t xml:space="preserve">militar. </w:t>
      </w:r>
    </w:p>
    <w:p w:rsidR="00875293" w:rsidRPr="00795397" w:rsidRDefault="00C95E45" w:rsidP="00C95E45">
      <w:pPr>
        <w:pStyle w:val="NormalWeb"/>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color w:val="000000" w:themeColor="text1"/>
        </w:rPr>
        <w:t>Al referirse a estrategias se habla de planificación interpretativa, planeación a determinado plazo, tomando en cuenta todos los participantes en ésta, factores externos generales</w:t>
      </w:r>
      <w:r w:rsidR="00875293" w:rsidRPr="00795397">
        <w:rPr>
          <w:rFonts w:ascii="Arial" w:hAnsi="Arial" w:cs="Arial"/>
          <w:color w:val="000000" w:themeColor="text1"/>
        </w:rPr>
        <w:t xml:space="preserve"> a la empresa u organización (estado, gobierno, estabilidad económica, políticas sociales, cambios en los gustos y preferencias).</w:t>
      </w:r>
    </w:p>
    <w:p w:rsidR="00D03C06" w:rsidRPr="00795397" w:rsidRDefault="00D03C06" w:rsidP="00C95E45">
      <w:pPr>
        <w:pStyle w:val="NormalWeb"/>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color w:val="000000" w:themeColor="text1"/>
        </w:rPr>
        <w:t xml:space="preserve">Para la aplicación de una estrategia debemos conocer sus componentes a través de los cuales se desarrolla y que podemos establecer como: </w:t>
      </w:r>
    </w:p>
    <w:p w:rsidR="00C95E45" w:rsidRPr="00795397" w:rsidRDefault="00D03C06" w:rsidP="00CA5B11">
      <w:pPr>
        <w:pStyle w:val="NormalWeb"/>
        <w:numPr>
          <w:ilvl w:val="0"/>
          <w:numId w:val="2"/>
        </w:numPr>
        <w:pBdr>
          <w:top w:val="single" w:sz="4" w:space="1" w:color="auto"/>
          <w:left w:val="single" w:sz="4" w:space="4" w:color="auto"/>
          <w:bottom w:val="single" w:sz="4" w:space="1" w:color="auto"/>
          <w:right w:val="single" w:sz="4" w:space="4" w:color="auto"/>
        </w:pBdr>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i/>
          <w:color w:val="000000" w:themeColor="text1"/>
        </w:rPr>
        <w:t>Ámbito producto mercado</w:t>
      </w:r>
      <w:r w:rsidRPr="00795397">
        <w:rPr>
          <w:rFonts w:ascii="Arial" w:hAnsi="Arial" w:cs="Arial"/>
          <w:color w:val="000000" w:themeColor="text1"/>
        </w:rPr>
        <w:t>. Consistente en identificar o analizar los mercados de la organización (potenciales, actuales y nucleares) y determinar con todo ello el potencial de ventas.</w:t>
      </w:r>
    </w:p>
    <w:p w:rsidR="00D03C06" w:rsidRPr="00795397" w:rsidRDefault="00D03C06" w:rsidP="00CA5B11">
      <w:pPr>
        <w:pStyle w:val="NormalWeb"/>
        <w:numPr>
          <w:ilvl w:val="0"/>
          <w:numId w:val="2"/>
        </w:numPr>
        <w:pBdr>
          <w:top w:val="single" w:sz="4" w:space="1" w:color="auto"/>
          <w:left w:val="single" w:sz="4" w:space="4" w:color="auto"/>
          <w:bottom w:val="single" w:sz="4" w:space="1" w:color="auto"/>
          <w:right w:val="single" w:sz="4" w:space="4" w:color="auto"/>
        </w:pBdr>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i/>
          <w:color w:val="000000" w:themeColor="text1"/>
        </w:rPr>
        <w:t>Identificar el vector de crecimiento</w:t>
      </w:r>
      <w:r w:rsidRPr="00795397">
        <w:rPr>
          <w:rFonts w:ascii="Arial" w:hAnsi="Arial" w:cs="Arial"/>
          <w:color w:val="000000" w:themeColor="text1"/>
        </w:rPr>
        <w:t>. Conocer los diversos medios y alternativas, para poder ampliar la participación en el mercado y definir los cursos de crecimiento y de competencia.</w:t>
      </w:r>
    </w:p>
    <w:p w:rsidR="00D03C06" w:rsidRPr="00795397" w:rsidRDefault="00D03C06" w:rsidP="00CA5B11">
      <w:pPr>
        <w:pStyle w:val="NormalWeb"/>
        <w:numPr>
          <w:ilvl w:val="0"/>
          <w:numId w:val="2"/>
        </w:numPr>
        <w:pBdr>
          <w:top w:val="single" w:sz="4" w:space="1" w:color="auto"/>
          <w:left w:val="single" w:sz="4" w:space="4" w:color="auto"/>
          <w:bottom w:val="single" w:sz="4" w:space="1" w:color="auto"/>
          <w:right w:val="single" w:sz="4" w:space="4" w:color="auto"/>
        </w:pBdr>
        <w:shd w:val="clear" w:color="auto" w:fill="FFFFFF"/>
        <w:spacing w:before="135" w:beforeAutospacing="0" w:after="135" w:afterAutospacing="0" w:line="360" w:lineRule="auto"/>
        <w:jc w:val="both"/>
        <w:rPr>
          <w:rFonts w:ascii="Arial" w:hAnsi="Arial" w:cs="Arial"/>
          <w:color w:val="000000" w:themeColor="text1"/>
        </w:rPr>
      </w:pPr>
      <w:r w:rsidRPr="00795397">
        <w:rPr>
          <w:rFonts w:ascii="Arial" w:hAnsi="Arial" w:cs="Arial"/>
          <w:i/>
          <w:color w:val="000000" w:themeColor="text1"/>
        </w:rPr>
        <w:t>Ventaja de la competencia</w:t>
      </w:r>
      <w:r w:rsidRPr="00795397">
        <w:rPr>
          <w:rFonts w:ascii="Arial" w:hAnsi="Arial" w:cs="Arial"/>
          <w:color w:val="000000" w:themeColor="text1"/>
        </w:rPr>
        <w:t xml:space="preserve">. </w:t>
      </w:r>
      <w:r w:rsidR="00EF0425" w:rsidRPr="00795397">
        <w:rPr>
          <w:rFonts w:ascii="Arial" w:hAnsi="Arial" w:cs="Arial"/>
          <w:color w:val="000000" w:themeColor="text1"/>
        </w:rPr>
        <w:t>Identificar la o las características que diferencian al producto y/u organización de las firmas competidoras. Esta diferencia puede ser tangible o intangible.</w:t>
      </w:r>
      <w:r w:rsidR="006A2F17" w:rsidRPr="00795397">
        <w:rPr>
          <w:rStyle w:val="Refdenotaalpie"/>
          <w:rFonts w:ascii="Arial" w:hAnsi="Arial" w:cs="Arial"/>
          <w:color w:val="000000" w:themeColor="text1"/>
        </w:rPr>
        <w:footnoteReference w:id="39"/>
      </w:r>
    </w:p>
    <w:p w:rsidR="0069405B" w:rsidRPr="00795397" w:rsidRDefault="0077100C" w:rsidP="00C95E45">
      <w:pPr>
        <w:shd w:val="clear" w:color="auto" w:fill="FFFFFF"/>
        <w:spacing w:before="135" w:after="135" w:line="360" w:lineRule="auto"/>
        <w:jc w:val="both"/>
        <w:rPr>
          <w:rFonts w:ascii="Arial" w:eastAsia="Times New Roman" w:hAnsi="Arial" w:cs="Arial"/>
          <w:bCs/>
          <w:color w:val="000000" w:themeColor="text1"/>
          <w:sz w:val="24"/>
          <w:szCs w:val="24"/>
          <w:lang w:eastAsia="es-MX"/>
        </w:rPr>
      </w:pPr>
      <w:bookmarkStart w:id="149" w:name="ana"/>
      <w:r w:rsidRPr="00795397">
        <w:rPr>
          <w:rFonts w:ascii="Arial" w:eastAsia="Times New Roman" w:hAnsi="Arial" w:cs="Arial"/>
          <w:bCs/>
          <w:color w:val="000000" w:themeColor="text1"/>
          <w:sz w:val="24"/>
          <w:szCs w:val="24"/>
          <w:lang w:eastAsia="es-MX"/>
        </w:rPr>
        <w:t>En la mercadotecnia actualmente se manejan una estratificación de estrategias, las cuales podemos clasificarlas como:</w:t>
      </w:r>
    </w:p>
    <w:p w:rsidR="0077100C" w:rsidRPr="00795397" w:rsidRDefault="0077100C" w:rsidP="00CA5B11">
      <w:pPr>
        <w:pStyle w:val="Prrafodelista"/>
        <w:numPr>
          <w:ilvl w:val="0"/>
          <w:numId w:val="3"/>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Estrategias de crecimiento </w:t>
      </w:r>
    </w:p>
    <w:p w:rsidR="00B53DC3" w:rsidRPr="00795397" w:rsidRDefault="00B53DC3" w:rsidP="00CA5B11">
      <w:pPr>
        <w:pStyle w:val="Prrafodelista"/>
        <w:numPr>
          <w:ilvl w:val="0"/>
          <w:numId w:val="3"/>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Estrategias de competencia</w:t>
      </w:r>
    </w:p>
    <w:p w:rsidR="00B53DC3" w:rsidRPr="00795397" w:rsidRDefault="00B53DC3" w:rsidP="00CA5B11">
      <w:pPr>
        <w:pStyle w:val="Prrafodelista"/>
        <w:numPr>
          <w:ilvl w:val="0"/>
          <w:numId w:val="3"/>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Estrategias intensivas</w:t>
      </w:r>
    </w:p>
    <w:p w:rsidR="00B53DC3" w:rsidRPr="00795397" w:rsidRDefault="00B53DC3" w:rsidP="00CA5B11">
      <w:pPr>
        <w:pStyle w:val="Prrafodelista"/>
        <w:numPr>
          <w:ilvl w:val="0"/>
          <w:numId w:val="3"/>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Estrategias integrantes</w:t>
      </w:r>
    </w:p>
    <w:p w:rsidR="00B53DC3" w:rsidRPr="00795397" w:rsidRDefault="00B53DC3" w:rsidP="00CA5B11">
      <w:pPr>
        <w:pStyle w:val="Prrafodelista"/>
        <w:numPr>
          <w:ilvl w:val="0"/>
          <w:numId w:val="3"/>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Estrategias conglomerantes</w:t>
      </w:r>
    </w:p>
    <w:p w:rsidR="00B53DC3" w:rsidRPr="00795397" w:rsidRDefault="00B53DC3" w:rsidP="00CA5B11">
      <w:pPr>
        <w:pStyle w:val="Prrafodelista"/>
        <w:numPr>
          <w:ilvl w:val="0"/>
          <w:numId w:val="3"/>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Estrategias de entrada</w:t>
      </w:r>
      <w:r w:rsidR="00410022" w:rsidRPr="00795397">
        <w:rPr>
          <w:rStyle w:val="Refdenotaalpie"/>
          <w:rFonts w:ascii="Arial" w:eastAsia="Times New Roman" w:hAnsi="Arial" w:cs="Arial"/>
          <w:bCs/>
          <w:color w:val="000000" w:themeColor="text1"/>
          <w:sz w:val="24"/>
          <w:szCs w:val="24"/>
          <w:lang w:eastAsia="es-MX"/>
        </w:rPr>
        <w:footnoteReference w:id="40"/>
      </w:r>
    </w:p>
    <w:p w:rsidR="00B53DC3" w:rsidRPr="00795397" w:rsidRDefault="00B53DC3" w:rsidP="00CA5B11">
      <w:pPr>
        <w:pStyle w:val="Prrafodelista"/>
        <w:numPr>
          <w:ilvl w:val="0"/>
          <w:numId w:val="4"/>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i/>
          <w:color w:val="000000" w:themeColor="text1"/>
          <w:sz w:val="24"/>
          <w:szCs w:val="24"/>
          <w:lang w:eastAsia="es-MX"/>
        </w:rPr>
        <w:t>Estrategias de crecimiento</w:t>
      </w:r>
      <w:r w:rsidRPr="00795397">
        <w:rPr>
          <w:rFonts w:ascii="Arial" w:eastAsia="Times New Roman" w:hAnsi="Arial" w:cs="Arial"/>
          <w:bCs/>
          <w:color w:val="000000" w:themeColor="text1"/>
          <w:sz w:val="24"/>
          <w:szCs w:val="24"/>
          <w:lang w:eastAsia="es-MX"/>
        </w:rPr>
        <w:t>. Tienen como objeto lanzar y comparar nuevas oportunidades de mercado, buscando básicamente:</w:t>
      </w:r>
    </w:p>
    <w:p w:rsidR="00B53DC3" w:rsidRPr="00795397" w:rsidRDefault="00B53DC3" w:rsidP="00CA5B11">
      <w:pPr>
        <w:pStyle w:val="Prrafodelista"/>
        <w:numPr>
          <w:ilvl w:val="0"/>
          <w:numId w:val="5"/>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Aumentar la demanda. Más utilidades.</w:t>
      </w:r>
    </w:p>
    <w:p w:rsidR="00B53DC3" w:rsidRPr="00795397" w:rsidRDefault="00B53DC3" w:rsidP="00CA5B11">
      <w:pPr>
        <w:pStyle w:val="Prrafodelista"/>
        <w:numPr>
          <w:ilvl w:val="0"/>
          <w:numId w:val="5"/>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lastRenderedPageBreak/>
        <w:t>Incrementar la productividad (hacer más con menos) de la planta instalada.</w:t>
      </w:r>
    </w:p>
    <w:p w:rsidR="00B53DC3" w:rsidRPr="00795397" w:rsidRDefault="00B53DC3" w:rsidP="00CA5B11">
      <w:pPr>
        <w:pStyle w:val="Prrafodelista"/>
        <w:numPr>
          <w:ilvl w:val="0"/>
          <w:numId w:val="5"/>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Acentuar las ventajas competitivas. Todo aquello que diferencia de los competidores y que el consumidor detecte.</w:t>
      </w:r>
    </w:p>
    <w:p w:rsidR="00B53DC3" w:rsidRPr="00795397" w:rsidRDefault="00B53DC3" w:rsidP="00CA5B11">
      <w:pPr>
        <w:pStyle w:val="Prrafodelista"/>
        <w:numPr>
          <w:ilvl w:val="0"/>
          <w:numId w:val="5"/>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Sobrevivencia de la compañía.</w:t>
      </w:r>
      <w:r w:rsidR="0051058B" w:rsidRPr="00795397">
        <w:rPr>
          <w:rFonts w:ascii="Arial" w:eastAsia="Times New Roman" w:hAnsi="Arial" w:cs="Arial"/>
          <w:bCs/>
          <w:color w:val="000000" w:themeColor="text1"/>
          <w:sz w:val="24"/>
          <w:szCs w:val="24"/>
          <w:lang w:eastAsia="es-MX"/>
        </w:rPr>
        <w:t xml:space="preserve"> Lo importante no es llegar sino mantenerse y crecer.</w:t>
      </w:r>
    </w:p>
    <w:p w:rsidR="0051058B" w:rsidRPr="00795397" w:rsidRDefault="0051058B" w:rsidP="00CA5B11">
      <w:pPr>
        <w:pStyle w:val="Prrafodelista"/>
        <w:numPr>
          <w:ilvl w:val="0"/>
          <w:numId w:val="5"/>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Poder y prestigio, las empresas grandes compran a las pequeñas para tener poder y aumentar el consumo. El prestigio se realiza por las actividades de relaciones públicas.</w:t>
      </w:r>
    </w:p>
    <w:p w:rsidR="0051058B" w:rsidRPr="00795397" w:rsidRDefault="0051058B" w:rsidP="00CA5B11">
      <w:pPr>
        <w:pStyle w:val="Prrafodelista"/>
        <w:numPr>
          <w:ilvl w:val="0"/>
          <w:numId w:val="5"/>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Ampliar las líneas de producción para atraer a más consumidores. Productos que tengan algo en común. Ejemplos: Coca Cola (clásica, Fanta de naranja y luego de sabores, Fresca, línea light: Diet Coke y después Coca-Cola Light.</w:t>
      </w:r>
    </w:p>
    <w:p w:rsidR="0051058B" w:rsidRPr="00795397" w:rsidRDefault="0051058B" w:rsidP="00CA5B11">
      <w:pPr>
        <w:pStyle w:val="Prrafodelista"/>
        <w:numPr>
          <w:ilvl w:val="0"/>
          <w:numId w:val="5"/>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Mejorar el posicionamiento en el mercado. </w:t>
      </w:r>
      <w:r w:rsidR="00327464" w:rsidRPr="00795397">
        <w:rPr>
          <w:rFonts w:ascii="Arial" w:eastAsia="Times New Roman" w:hAnsi="Arial" w:cs="Arial"/>
          <w:bCs/>
          <w:color w:val="000000" w:themeColor="text1"/>
          <w:sz w:val="24"/>
          <w:szCs w:val="24"/>
          <w:lang w:eastAsia="es-MX"/>
        </w:rPr>
        <w:t>La gran mayoría de los consumidores saben de la existencia del producto, reconocen la marca, se saben el nombre y recuerdan los colores.</w:t>
      </w:r>
    </w:p>
    <w:p w:rsidR="00327464" w:rsidRPr="00795397" w:rsidRDefault="00327464" w:rsidP="00CA5B11">
      <w:pPr>
        <w:pStyle w:val="Prrafodelista"/>
        <w:numPr>
          <w:ilvl w:val="0"/>
          <w:numId w:val="5"/>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Ser una empresa dominante en el mercado. Encontrar la manera de que absolutamente todos los consumidores compren el producto (Coca-Cola), sin comparar (precio, cantidad, tamaño). Se logra en el inconsciente del consumidor.</w:t>
      </w:r>
    </w:p>
    <w:p w:rsidR="00327464" w:rsidRPr="00795397" w:rsidRDefault="00327464" w:rsidP="00327464">
      <w:p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Estableciendo para el logro de lo anterior una clasificación de las estrategias de crecimiento:</w:t>
      </w:r>
    </w:p>
    <w:p w:rsidR="00327464" w:rsidRPr="00795397" w:rsidRDefault="00327464" w:rsidP="00CA5B11">
      <w:pPr>
        <w:pStyle w:val="Prrafodelista"/>
        <w:numPr>
          <w:ilvl w:val="0"/>
          <w:numId w:val="6"/>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Intensivas. Tienen como propósito el crecimiento partiendo de su mercado final presente, esto utilizando sus productos actuales y/o sus mercados actuales (crecer con lo que se tiene).</w:t>
      </w:r>
    </w:p>
    <w:p w:rsidR="009832C0" w:rsidRPr="00795397" w:rsidRDefault="009832C0" w:rsidP="00CA5B11">
      <w:pPr>
        <w:pStyle w:val="Prrafodelista"/>
        <w:numPr>
          <w:ilvl w:val="0"/>
          <w:numId w:val="6"/>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Integrantes. Su objetivo es el crecimiento dedicándose a otros negocios, pero que responden a su sistema mercadológico y/o mercadotecnia.</w:t>
      </w:r>
    </w:p>
    <w:p w:rsidR="0077100C" w:rsidRPr="00795397" w:rsidRDefault="000E60FE" w:rsidP="00CA5B11">
      <w:pPr>
        <w:pStyle w:val="Prrafodelista"/>
        <w:numPr>
          <w:ilvl w:val="0"/>
          <w:numId w:val="6"/>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Conglomeradas. </w:t>
      </w:r>
      <w:r w:rsidR="00073B84" w:rsidRPr="00795397">
        <w:rPr>
          <w:rFonts w:ascii="Arial" w:eastAsia="Times New Roman" w:hAnsi="Arial" w:cs="Arial"/>
          <w:bCs/>
          <w:color w:val="000000" w:themeColor="text1"/>
          <w:sz w:val="24"/>
          <w:szCs w:val="24"/>
          <w:lang w:eastAsia="es-MX"/>
        </w:rPr>
        <w:t>Su fin es lograr el crecimiento dedicándose a otros negocios fuera de sus sistemas de mercadotecnia.</w:t>
      </w:r>
    </w:p>
    <w:p w:rsidR="00055858" w:rsidRPr="00795397" w:rsidRDefault="00055858" w:rsidP="00055858">
      <w:p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b. Estrategias de competencia. Tienen como propósito obtener el máximo de dividendos en los sectores de mercado en el que se participa.</w:t>
      </w:r>
    </w:p>
    <w:p w:rsidR="00055858" w:rsidRPr="00795397" w:rsidRDefault="00055858" w:rsidP="00055858">
      <w:p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c. Estrategias intensivas. </w:t>
      </w:r>
      <w:r w:rsidR="00115ACB" w:rsidRPr="00795397">
        <w:rPr>
          <w:rFonts w:ascii="Arial" w:eastAsia="Times New Roman" w:hAnsi="Arial" w:cs="Arial"/>
          <w:bCs/>
          <w:color w:val="000000" w:themeColor="text1"/>
          <w:sz w:val="24"/>
          <w:szCs w:val="24"/>
          <w:lang w:eastAsia="es-MX"/>
        </w:rPr>
        <w:t>Se maneja a través de tácticas, y que pueden ser:</w:t>
      </w:r>
    </w:p>
    <w:p w:rsidR="00115ACB" w:rsidRPr="00795397" w:rsidRDefault="00541CF7" w:rsidP="00CA5B11">
      <w:pPr>
        <w:pStyle w:val="Prrafodelista"/>
        <w:numPr>
          <w:ilvl w:val="0"/>
          <w:numId w:val="7"/>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lastRenderedPageBreak/>
        <w:t xml:space="preserve">Tácticas para alcanzar la penetración </w:t>
      </w:r>
    </w:p>
    <w:p w:rsidR="00541CF7" w:rsidRPr="00795397" w:rsidRDefault="00541CF7" w:rsidP="00CA5B11">
      <w:pPr>
        <w:pStyle w:val="Prrafodelista"/>
        <w:numPr>
          <w:ilvl w:val="1"/>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Modificación de precios (baja de precios aumenta ventas)</w:t>
      </w:r>
    </w:p>
    <w:p w:rsidR="00541CF7" w:rsidRPr="00795397" w:rsidRDefault="00541CF7" w:rsidP="00CA5B11">
      <w:pPr>
        <w:pStyle w:val="Prrafodelista"/>
        <w:numPr>
          <w:ilvl w:val="1"/>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Ampliar la promoción (publicidad, ventas directas).</w:t>
      </w:r>
    </w:p>
    <w:p w:rsidR="00541CF7" w:rsidRPr="00795397" w:rsidRDefault="00541CF7" w:rsidP="00CA5B11">
      <w:pPr>
        <w:pStyle w:val="Prrafodelista"/>
        <w:numPr>
          <w:ilvl w:val="1"/>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Mejorar la calidad de los anuncios.</w:t>
      </w:r>
    </w:p>
    <w:p w:rsidR="00541CF7" w:rsidRPr="00795397" w:rsidRDefault="00541CF7" w:rsidP="00CA5B11">
      <w:pPr>
        <w:pStyle w:val="Prrafodelista"/>
        <w:numPr>
          <w:ilvl w:val="1"/>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Ampliar las vías de distribución.</w:t>
      </w:r>
    </w:p>
    <w:p w:rsidR="00541CF7" w:rsidRPr="00795397" w:rsidRDefault="00541CF7" w:rsidP="00CA5B11">
      <w:pPr>
        <w:pStyle w:val="Prrafodelista"/>
        <w:numPr>
          <w:ilvl w:val="1"/>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Dar a conocer nuevos usos del producto.</w:t>
      </w:r>
    </w:p>
    <w:p w:rsidR="00541CF7" w:rsidRPr="00795397" w:rsidRDefault="00541CF7" w:rsidP="00CA5B11">
      <w:pPr>
        <w:pStyle w:val="Prrafodelista"/>
        <w:numPr>
          <w:ilvl w:val="0"/>
          <w:numId w:val="7"/>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Tácticas para el desarrollo del mercado</w:t>
      </w:r>
    </w:p>
    <w:p w:rsidR="00541CF7" w:rsidRPr="00795397" w:rsidRDefault="00541CF7" w:rsidP="00CA5B11">
      <w:pPr>
        <w:pStyle w:val="Prrafodelista"/>
        <w:numPr>
          <w:ilvl w:val="1"/>
          <w:numId w:val="7"/>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Ampliar el mercado demográfico. Ejemplo, que el producto sea usado con recién nacidos, lactantes, niños, jóvenes, maduros, ancianos.</w:t>
      </w:r>
    </w:p>
    <w:p w:rsidR="00541CF7" w:rsidRPr="00795397" w:rsidRDefault="00541CF7" w:rsidP="00CA5B11">
      <w:pPr>
        <w:pStyle w:val="Prrafodelista"/>
        <w:numPr>
          <w:ilvl w:val="1"/>
          <w:numId w:val="7"/>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Incrementar el mercado institucional, o sea, que se vendan a individuos, familias, escuelas, hoteles, hospitales, restaurantes iglesias y demás grupos sociales.</w:t>
      </w:r>
    </w:p>
    <w:p w:rsidR="00541CF7" w:rsidRPr="00795397" w:rsidRDefault="00541CF7" w:rsidP="00CA5B11">
      <w:pPr>
        <w:pStyle w:val="Prrafodelista"/>
        <w:numPr>
          <w:ilvl w:val="1"/>
          <w:numId w:val="7"/>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Ampliar el mercado geográfico, es decir de lo local a lo estatal, nacional y luego internacional.</w:t>
      </w:r>
    </w:p>
    <w:p w:rsidR="00541CF7" w:rsidRPr="00795397" w:rsidRDefault="00541CF7" w:rsidP="00CA5B11">
      <w:pPr>
        <w:pStyle w:val="Prrafodelista"/>
        <w:numPr>
          <w:ilvl w:val="0"/>
          <w:numId w:val="7"/>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Tácticas para el desarrollo del producto</w:t>
      </w:r>
      <w:r w:rsidR="005F7008" w:rsidRPr="00795397">
        <w:rPr>
          <w:rFonts w:ascii="Arial" w:eastAsia="Times New Roman" w:hAnsi="Arial" w:cs="Arial"/>
          <w:bCs/>
          <w:color w:val="000000" w:themeColor="text1"/>
          <w:sz w:val="24"/>
          <w:szCs w:val="24"/>
          <w:lang w:eastAsia="es-MX"/>
        </w:rPr>
        <w:t>. En lo posible utilizar la innovación para elaborar productos nuevos, modificados en calidad, funcionalidad, estilo, colores, aromas, tamaños, sabores, envases, etcétera.</w:t>
      </w:r>
    </w:p>
    <w:p w:rsidR="000F7630" w:rsidRPr="00795397" w:rsidRDefault="000F7630" w:rsidP="000F7630">
      <w:p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d. Estrategias integrantes. Éstas consisten en crecer dedicándose a nuevos negocios, pero que responden a su sistema de mercadotecnia.</w:t>
      </w:r>
    </w:p>
    <w:p w:rsidR="000F7630" w:rsidRPr="00795397" w:rsidRDefault="000F7630"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Integración hacia atrás. </w:t>
      </w:r>
      <w:r w:rsidR="00AE3EBA" w:rsidRPr="00795397">
        <w:rPr>
          <w:rFonts w:ascii="Arial" w:eastAsia="Times New Roman" w:hAnsi="Arial" w:cs="Arial"/>
          <w:bCs/>
          <w:color w:val="000000" w:themeColor="text1"/>
          <w:sz w:val="24"/>
          <w:szCs w:val="24"/>
          <w:lang w:eastAsia="es-MX"/>
        </w:rPr>
        <w:t>Consiste en que la empresa u organización trata de obtener la posición o el control sobre las fuentes de materias primas, maquinaria equipo y talento, cuando estos tienen un potencial de crecimiento lo suficientemente atractivo. Adquieren cosechas, maquinaria, materias primas, etcétera.</w:t>
      </w:r>
    </w:p>
    <w:p w:rsidR="00AE3EBA" w:rsidRPr="00795397" w:rsidRDefault="00AE3EBA"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Integración hacia adelante. Reside en que la empresa adquiere la posesión o un mayor control sobre las vías de distribución, instituciones o intermediarios a fin de poder tener una mayor participación en el mercado.</w:t>
      </w:r>
    </w:p>
    <w:p w:rsidR="00AE3EBA" w:rsidRPr="00795397" w:rsidRDefault="00AE3EBA"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Integración horizontal. Consiste en lograr que la empresa tenga la posesión y el control sobre algunos de sus competidores.</w:t>
      </w:r>
    </w:p>
    <w:p w:rsidR="0033792A" w:rsidRPr="00795397" w:rsidRDefault="0033792A" w:rsidP="00476EAA">
      <w:pPr>
        <w:shd w:val="clear" w:color="auto" w:fill="FFFFFF"/>
        <w:spacing w:before="135" w:after="240"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e. </w:t>
      </w:r>
      <w:r w:rsidR="00476EAA" w:rsidRPr="00795397">
        <w:rPr>
          <w:rFonts w:ascii="Arial" w:eastAsia="Times New Roman" w:hAnsi="Arial" w:cs="Arial"/>
          <w:bCs/>
          <w:color w:val="000000" w:themeColor="text1"/>
          <w:sz w:val="24"/>
          <w:szCs w:val="24"/>
          <w:lang w:eastAsia="es-MX"/>
        </w:rPr>
        <w:t>E</w:t>
      </w:r>
      <w:r w:rsidRPr="00795397">
        <w:rPr>
          <w:rFonts w:ascii="Arial" w:eastAsia="Times New Roman" w:hAnsi="Arial" w:cs="Arial"/>
          <w:bCs/>
          <w:color w:val="000000" w:themeColor="text1"/>
          <w:sz w:val="24"/>
          <w:szCs w:val="24"/>
          <w:lang w:eastAsia="es-MX"/>
        </w:rPr>
        <w:t xml:space="preserve">strategias conglomerantes. La empresa trata de crecer </w:t>
      </w:r>
      <w:r w:rsidR="00127CD3" w:rsidRPr="00795397">
        <w:rPr>
          <w:rFonts w:ascii="Arial" w:eastAsia="Times New Roman" w:hAnsi="Arial" w:cs="Arial"/>
          <w:bCs/>
          <w:color w:val="000000" w:themeColor="text1"/>
          <w:sz w:val="24"/>
          <w:szCs w:val="24"/>
          <w:lang w:eastAsia="es-MX"/>
        </w:rPr>
        <w:t>dedicándose a otros negocios fuera de su sistema de mercadotecnia.</w:t>
      </w:r>
    </w:p>
    <w:p w:rsidR="001F19DF" w:rsidRPr="00795397" w:rsidRDefault="00127CD3"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lastRenderedPageBreak/>
        <w:t>Diversificación concéntrica. Consiste en lograr que la empresa u organización añada nuevos productos a su línea, relacionándolos a su sistema de producción y de interés para sus mercados. Ejemplo una editorial de libros</w:t>
      </w:r>
      <w:r w:rsidR="001F19DF" w:rsidRPr="00795397">
        <w:rPr>
          <w:rFonts w:ascii="Arial" w:eastAsia="Times New Roman" w:hAnsi="Arial" w:cs="Arial"/>
          <w:bCs/>
          <w:color w:val="000000" w:themeColor="text1"/>
          <w:sz w:val="24"/>
          <w:szCs w:val="24"/>
          <w:lang w:eastAsia="es-MX"/>
        </w:rPr>
        <w:t xml:space="preserve"> </w:t>
      </w:r>
      <w:r w:rsidRPr="00795397">
        <w:rPr>
          <w:rFonts w:ascii="Arial" w:eastAsia="Times New Roman" w:hAnsi="Arial" w:cs="Arial"/>
          <w:bCs/>
          <w:color w:val="000000" w:themeColor="text1"/>
          <w:sz w:val="24"/>
          <w:szCs w:val="24"/>
          <w:lang w:eastAsia="es-MX"/>
        </w:rPr>
        <w:t>de texto, amplía vendiendo revistas de bolsillo. Una editorial organiza</w:t>
      </w:r>
      <w:r w:rsidR="001F19DF" w:rsidRPr="00795397">
        <w:rPr>
          <w:rFonts w:ascii="Arial" w:eastAsia="Times New Roman" w:hAnsi="Arial" w:cs="Arial"/>
          <w:bCs/>
          <w:color w:val="000000" w:themeColor="text1"/>
          <w:sz w:val="24"/>
          <w:szCs w:val="24"/>
          <w:lang w:eastAsia="es-MX"/>
        </w:rPr>
        <w:t xml:space="preserve"> grupos de lectura, investigación etcétera.</w:t>
      </w:r>
    </w:p>
    <w:p w:rsidR="00127CD3" w:rsidRPr="00795397" w:rsidRDefault="001F19DF"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Diversificación horizontal. </w:t>
      </w:r>
      <w:r w:rsidR="00D86903" w:rsidRPr="00795397">
        <w:rPr>
          <w:rFonts w:ascii="Arial" w:eastAsia="Times New Roman" w:hAnsi="Arial" w:cs="Arial"/>
          <w:bCs/>
          <w:color w:val="000000" w:themeColor="text1"/>
          <w:sz w:val="24"/>
          <w:szCs w:val="24"/>
          <w:lang w:eastAsia="es-MX"/>
        </w:rPr>
        <w:t>La empresa u organización añade nuevos productos a su línea sin relación con su sistema de producción pero si de interés para su mercado. Ejemplo: una editorial organiza grupos de lectura, investigación, etcétera.</w:t>
      </w:r>
    </w:p>
    <w:p w:rsidR="00D86903" w:rsidRPr="00795397" w:rsidRDefault="00D86903"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Diversificación conglomerada. La organización o empresa</w:t>
      </w:r>
      <w:r w:rsidR="00476EAA" w:rsidRPr="00795397">
        <w:rPr>
          <w:rFonts w:ascii="Arial" w:eastAsia="Times New Roman" w:hAnsi="Arial" w:cs="Arial"/>
          <w:bCs/>
          <w:color w:val="000000" w:themeColor="text1"/>
          <w:sz w:val="24"/>
          <w:szCs w:val="24"/>
          <w:lang w:eastAsia="es-MX"/>
        </w:rPr>
        <w:t xml:space="preserve"> </w:t>
      </w:r>
      <w:r w:rsidRPr="00795397">
        <w:rPr>
          <w:rFonts w:ascii="Arial" w:eastAsia="Times New Roman" w:hAnsi="Arial" w:cs="Arial"/>
          <w:bCs/>
          <w:color w:val="000000" w:themeColor="text1"/>
          <w:sz w:val="24"/>
          <w:szCs w:val="24"/>
          <w:lang w:eastAsia="es-MX"/>
        </w:rPr>
        <w:t>añada nuevos productos a su línea sin relación a su sistema de producción, ni tampoco de interés directo para su mercado.</w:t>
      </w:r>
    </w:p>
    <w:p w:rsidR="00476EAA" w:rsidRPr="00795397" w:rsidRDefault="00476EAA" w:rsidP="00476EAA">
      <w:pPr>
        <w:shd w:val="clear" w:color="auto" w:fill="FFFFFF"/>
        <w:spacing w:before="135" w:after="240"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d. Estrategias de entrada. Para cuando se desea trabajar con algo que no se conoce.</w:t>
      </w:r>
    </w:p>
    <w:p w:rsidR="00476EAA" w:rsidRPr="00795397" w:rsidRDefault="00476EAA"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Adquisición. Comprar algo ya conocido, sin embargo hay diferentes opciones.</w:t>
      </w:r>
    </w:p>
    <w:p w:rsidR="00476EAA" w:rsidRPr="00795397" w:rsidRDefault="00476EAA" w:rsidP="00CA5B11">
      <w:pPr>
        <w:pStyle w:val="Prrafodelista"/>
        <w:numPr>
          <w:ilvl w:val="2"/>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Contrato de concesión. </w:t>
      </w:r>
      <w:r w:rsidR="007C21B9" w:rsidRPr="00795397">
        <w:rPr>
          <w:rFonts w:ascii="Arial" w:eastAsia="Times New Roman" w:hAnsi="Arial" w:cs="Arial"/>
          <w:bCs/>
          <w:color w:val="000000" w:themeColor="text1"/>
          <w:sz w:val="24"/>
          <w:szCs w:val="24"/>
          <w:lang w:eastAsia="es-MX"/>
        </w:rPr>
        <w:t>Ejemplo Mc Donalds.</w:t>
      </w:r>
    </w:p>
    <w:p w:rsidR="007C21B9" w:rsidRPr="00795397" w:rsidRDefault="007C21B9" w:rsidP="00CA5B11">
      <w:pPr>
        <w:pStyle w:val="Prrafodelista"/>
        <w:numPr>
          <w:ilvl w:val="2"/>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Compra de derechos del producto. Compra y/o vende el producto a otra compañía.</w:t>
      </w:r>
    </w:p>
    <w:p w:rsidR="007C21B9" w:rsidRPr="00795397" w:rsidRDefault="007C21B9" w:rsidP="00CA5B11">
      <w:pPr>
        <w:pStyle w:val="Prrafodelista"/>
        <w:numPr>
          <w:ilvl w:val="2"/>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Compra de la firma.</w:t>
      </w:r>
    </w:p>
    <w:p w:rsidR="007C21B9" w:rsidRPr="00795397" w:rsidRDefault="007C21B9" w:rsidP="00CA5B11">
      <w:pPr>
        <w:pStyle w:val="Prrafodelista"/>
        <w:numPr>
          <w:ilvl w:val="2"/>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Consolidación (intercambio de valores).</w:t>
      </w:r>
    </w:p>
    <w:p w:rsidR="007C21B9" w:rsidRPr="00795397" w:rsidRDefault="007C21B9" w:rsidP="00CA5B11">
      <w:pPr>
        <w:pStyle w:val="Prrafodelista"/>
        <w:numPr>
          <w:ilvl w:val="2"/>
          <w:numId w:val="8"/>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Franquicias (se contrata toda la idea del producto).</w:t>
      </w:r>
    </w:p>
    <w:p w:rsidR="007C21B9" w:rsidRPr="00795397" w:rsidRDefault="007C21B9"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Desarrollo interno. La organización no gasta en producción ni en empresas sino que invierte sus recursos en investigación y desarrollo para en un futuro ofrecer sus propios productos.</w:t>
      </w:r>
    </w:p>
    <w:p w:rsidR="007C21B9" w:rsidRPr="00795397" w:rsidRDefault="007C21B9" w:rsidP="00CA5B11">
      <w:pPr>
        <w:pStyle w:val="Prrafodelista"/>
        <w:numPr>
          <w:ilvl w:val="0"/>
          <w:numId w:val="9"/>
        </w:num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Desarrollo conjunto. Busca aliarse con otra u otras compañías a fin de explotar juntas la nueva oportunidad; es la opción más segura para compartir proyectos.</w:t>
      </w:r>
    </w:p>
    <w:p w:rsidR="007C21B9" w:rsidRPr="00795397" w:rsidRDefault="007C21B9" w:rsidP="00CA5B11">
      <w:pPr>
        <w:pStyle w:val="Prrafodelista"/>
        <w:numPr>
          <w:ilvl w:val="0"/>
          <w:numId w:val="9"/>
        </w:numPr>
        <w:shd w:val="clear" w:color="auto" w:fill="FFFFFF"/>
        <w:spacing w:before="135" w:after="240" w:line="360" w:lineRule="auto"/>
        <w:ind w:left="1077" w:hanging="357"/>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Estrategias de competencia. Tienen como propósito obtener el máximo de dividendos en los sectores de mercado donde se participa.</w:t>
      </w:r>
    </w:p>
    <w:p w:rsidR="00F10535" w:rsidRPr="00795397" w:rsidRDefault="00F10535" w:rsidP="00C32EB8">
      <w:p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A continuación con la finalidad de tener una mayor comprensión de las estrategias de inversión para una planeación se concentran en la tabla 1-1.</w:t>
      </w:r>
    </w:p>
    <w:p w:rsidR="00C32EB8" w:rsidRPr="00795397" w:rsidRDefault="00F10535" w:rsidP="00B92CDA">
      <w:pPr>
        <w:shd w:val="clear" w:color="auto" w:fill="FFFFFF"/>
        <w:spacing w:before="240" w:after="0" w:line="240" w:lineRule="auto"/>
        <w:jc w:val="center"/>
        <w:outlineLvl w:val="0"/>
        <w:rPr>
          <w:rFonts w:ascii="Arial" w:eastAsia="Times New Roman" w:hAnsi="Arial" w:cs="Arial"/>
          <w:bCs/>
          <w:color w:val="000000" w:themeColor="text1"/>
          <w:sz w:val="24"/>
          <w:szCs w:val="24"/>
          <w:lang w:eastAsia="es-MX"/>
        </w:rPr>
      </w:pPr>
      <w:bookmarkStart w:id="150" w:name="_Toc353580518"/>
      <w:bookmarkStart w:id="151" w:name="_Toc353601831"/>
      <w:bookmarkStart w:id="152" w:name="_Toc355348624"/>
      <w:bookmarkStart w:id="153" w:name="_Toc355616224"/>
      <w:bookmarkStart w:id="154" w:name="_Toc355616933"/>
      <w:bookmarkStart w:id="155" w:name="_Toc355617207"/>
      <w:bookmarkStart w:id="156" w:name="_Toc371515969"/>
      <w:r w:rsidRPr="00795397">
        <w:rPr>
          <w:rFonts w:ascii="Arial" w:eastAsia="Times New Roman" w:hAnsi="Arial" w:cs="Arial"/>
          <w:bCs/>
          <w:color w:val="000000" w:themeColor="text1"/>
          <w:sz w:val="24"/>
          <w:szCs w:val="24"/>
          <w:lang w:eastAsia="es-MX"/>
        </w:rPr>
        <w:lastRenderedPageBreak/>
        <w:t>TABLA 1-1 Ejemplos de alternativas de estrategias</w:t>
      </w:r>
      <w:bookmarkEnd w:id="150"/>
      <w:bookmarkEnd w:id="151"/>
      <w:bookmarkEnd w:id="152"/>
      <w:bookmarkEnd w:id="153"/>
      <w:bookmarkEnd w:id="154"/>
      <w:bookmarkEnd w:id="155"/>
      <w:bookmarkEnd w:id="156"/>
    </w:p>
    <w:tbl>
      <w:tblPr>
        <w:tblW w:w="9782" w:type="dxa"/>
        <w:tblInd w:w="-318" w:type="dxa"/>
        <w:tblLook w:val="0620" w:firstRow="1" w:lastRow="0" w:firstColumn="0" w:lastColumn="0" w:noHBand="1" w:noVBand="1"/>
      </w:tblPr>
      <w:tblGrid>
        <w:gridCol w:w="2836"/>
        <w:gridCol w:w="6946"/>
      </w:tblGrid>
      <w:tr w:rsidR="00795397" w:rsidRPr="00795397" w:rsidTr="00C32EB8">
        <w:tc>
          <w:tcPr>
            <w:tcW w:w="2836" w:type="dxa"/>
          </w:tcPr>
          <w:p w:rsidR="00C32EB8" w:rsidRPr="00795397" w:rsidRDefault="00C32EB8" w:rsidP="00C32EB8">
            <w:pPr>
              <w:jc w:val="center"/>
              <w:rPr>
                <w:rFonts w:ascii="Arial" w:hAnsi="Arial" w:cs="Arial"/>
                <w:color w:val="000000" w:themeColor="text1"/>
                <w:sz w:val="24"/>
                <w:szCs w:val="24"/>
              </w:rPr>
            </w:pPr>
            <w:r w:rsidRPr="00795397">
              <w:rPr>
                <w:rFonts w:ascii="Arial" w:hAnsi="Arial" w:cs="Arial"/>
                <w:color w:val="000000" w:themeColor="text1"/>
                <w:sz w:val="24"/>
                <w:szCs w:val="24"/>
              </w:rPr>
              <w:t>ESTRATEGIA</w:t>
            </w:r>
          </w:p>
        </w:tc>
        <w:tc>
          <w:tcPr>
            <w:tcW w:w="6946" w:type="dxa"/>
          </w:tcPr>
          <w:p w:rsidR="00C32EB8" w:rsidRPr="00795397" w:rsidRDefault="00C32EB8" w:rsidP="00C32EB8">
            <w:pPr>
              <w:jc w:val="center"/>
              <w:rPr>
                <w:rFonts w:ascii="Arial" w:hAnsi="Arial" w:cs="Arial"/>
                <w:color w:val="000000" w:themeColor="text1"/>
                <w:sz w:val="24"/>
                <w:szCs w:val="24"/>
              </w:rPr>
            </w:pPr>
            <w:r w:rsidRPr="00795397">
              <w:rPr>
                <w:rFonts w:ascii="Arial" w:hAnsi="Arial" w:cs="Arial"/>
                <w:color w:val="000000" w:themeColor="text1"/>
                <w:sz w:val="24"/>
                <w:szCs w:val="24"/>
              </w:rPr>
              <w:t>EJEMPLO</w:t>
            </w:r>
          </w:p>
        </w:tc>
      </w:tr>
      <w:tr w:rsidR="00795397" w:rsidRPr="00795397" w:rsidTr="00C32EB8">
        <w:tc>
          <w:tcPr>
            <w:tcW w:w="2836" w:type="dxa"/>
          </w:tcPr>
          <w:p w:rsidR="00C32EB8" w:rsidRPr="00795397" w:rsidRDefault="00C32EB8">
            <w:pPr>
              <w:rPr>
                <w:rFonts w:ascii="Arial" w:hAnsi="Arial" w:cs="Arial"/>
                <w:color w:val="000000" w:themeColor="text1"/>
                <w:sz w:val="24"/>
                <w:szCs w:val="24"/>
              </w:rPr>
            </w:pPr>
            <w:r w:rsidRPr="00795397">
              <w:rPr>
                <w:rFonts w:ascii="Arial" w:hAnsi="Arial" w:cs="Arial"/>
                <w:color w:val="000000" w:themeColor="text1"/>
                <w:sz w:val="24"/>
                <w:szCs w:val="24"/>
              </w:rPr>
              <w:t xml:space="preserve">Integración </w:t>
            </w:r>
            <w:r w:rsidR="009A3284" w:rsidRPr="00795397">
              <w:rPr>
                <w:rFonts w:ascii="Arial" w:hAnsi="Arial" w:cs="Arial"/>
                <w:color w:val="000000" w:themeColor="text1"/>
                <w:sz w:val="24"/>
                <w:szCs w:val="24"/>
              </w:rPr>
              <w:t>hacia delante</w:t>
            </w:r>
          </w:p>
        </w:tc>
        <w:tc>
          <w:tcPr>
            <w:tcW w:w="6946" w:type="dxa"/>
          </w:tcPr>
          <w:p w:rsidR="00C32EB8" w:rsidRPr="00795397" w:rsidRDefault="00C32EB8" w:rsidP="00C32EB8">
            <w:pPr>
              <w:jc w:val="both"/>
              <w:rPr>
                <w:rFonts w:ascii="Arial" w:hAnsi="Arial" w:cs="Arial"/>
                <w:color w:val="000000" w:themeColor="text1"/>
                <w:sz w:val="24"/>
                <w:szCs w:val="24"/>
              </w:rPr>
            </w:pPr>
            <w:r w:rsidRPr="00795397">
              <w:rPr>
                <w:rFonts w:ascii="Arial" w:hAnsi="Arial" w:cs="Arial"/>
                <w:color w:val="000000" w:themeColor="text1"/>
                <w:sz w:val="24"/>
                <w:szCs w:val="24"/>
              </w:rPr>
              <w:t>Gateway Computer Company, abre su propia cadena de tiendas de cómputo de venta a minoristas.</w:t>
            </w:r>
          </w:p>
        </w:tc>
      </w:tr>
      <w:tr w:rsidR="00795397" w:rsidRPr="00795397" w:rsidTr="00C32EB8">
        <w:tc>
          <w:tcPr>
            <w:tcW w:w="2836" w:type="dxa"/>
          </w:tcPr>
          <w:p w:rsidR="00C32EB8" w:rsidRPr="00795397" w:rsidRDefault="00C32EB8">
            <w:pPr>
              <w:rPr>
                <w:rFonts w:ascii="Arial" w:hAnsi="Arial" w:cs="Arial"/>
                <w:color w:val="000000" w:themeColor="text1"/>
                <w:sz w:val="24"/>
                <w:szCs w:val="24"/>
              </w:rPr>
            </w:pPr>
            <w:r w:rsidRPr="00795397">
              <w:rPr>
                <w:rFonts w:ascii="Arial" w:hAnsi="Arial" w:cs="Arial"/>
                <w:color w:val="000000" w:themeColor="text1"/>
                <w:sz w:val="24"/>
                <w:szCs w:val="24"/>
              </w:rPr>
              <w:t>Integración hacia atrás</w:t>
            </w:r>
          </w:p>
        </w:tc>
        <w:tc>
          <w:tcPr>
            <w:tcW w:w="6946" w:type="dxa"/>
          </w:tcPr>
          <w:p w:rsidR="00C32EB8" w:rsidRPr="00795397" w:rsidRDefault="00C32EB8" w:rsidP="00C32EB8">
            <w:pPr>
              <w:jc w:val="both"/>
              <w:rPr>
                <w:rFonts w:ascii="Arial" w:hAnsi="Arial" w:cs="Arial"/>
                <w:color w:val="000000" w:themeColor="text1"/>
                <w:sz w:val="24"/>
                <w:szCs w:val="24"/>
              </w:rPr>
            </w:pPr>
            <w:r w:rsidRPr="00795397">
              <w:rPr>
                <w:rFonts w:ascii="Arial" w:hAnsi="Arial" w:cs="Arial"/>
                <w:color w:val="000000" w:themeColor="text1"/>
                <w:sz w:val="24"/>
                <w:szCs w:val="24"/>
              </w:rPr>
              <w:t>Empresas financieras como J. P. Morgan subrogan sus operaciones de tecnología a empresas como EDS e IBM.</w:t>
            </w:r>
          </w:p>
        </w:tc>
      </w:tr>
      <w:tr w:rsidR="00795397" w:rsidRPr="009C1A50" w:rsidTr="00C32EB8">
        <w:tc>
          <w:tcPr>
            <w:tcW w:w="2836" w:type="dxa"/>
          </w:tcPr>
          <w:p w:rsidR="00C32EB8" w:rsidRPr="00795397" w:rsidRDefault="00C32EB8">
            <w:pPr>
              <w:rPr>
                <w:rFonts w:ascii="Arial" w:hAnsi="Arial" w:cs="Arial"/>
                <w:color w:val="000000" w:themeColor="text1"/>
                <w:sz w:val="24"/>
                <w:szCs w:val="24"/>
              </w:rPr>
            </w:pPr>
            <w:r w:rsidRPr="00795397">
              <w:rPr>
                <w:rFonts w:ascii="Arial" w:hAnsi="Arial" w:cs="Arial"/>
                <w:color w:val="000000" w:themeColor="text1"/>
                <w:sz w:val="24"/>
                <w:szCs w:val="24"/>
              </w:rPr>
              <w:t>Integración horizontal</w:t>
            </w:r>
          </w:p>
        </w:tc>
        <w:tc>
          <w:tcPr>
            <w:tcW w:w="6946" w:type="dxa"/>
          </w:tcPr>
          <w:p w:rsidR="00C32EB8" w:rsidRPr="00795397" w:rsidRDefault="00C32EB8" w:rsidP="00C32EB8">
            <w:pPr>
              <w:jc w:val="both"/>
              <w:rPr>
                <w:rFonts w:ascii="Arial" w:hAnsi="Arial" w:cs="Arial"/>
                <w:color w:val="000000" w:themeColor="text1"/>
                <w:sz w:val="24"/>
                <w:szCs w:val="24"/>
                <w:lang w:val="en-US"/>
              </w:rPr>
            </w:pPr>
            <w:r w:rsidRPr="00795397">
              <w:rPr>
                <w:rFonts w:ascii="Arial" w:hAnsi="Arial" w:cs="Arial"/>
                <w:color w:val="000000" w:themeColor="text1"/>
                <w:sz w:val="24"/>
                <w:szCs w:val="24"/>
                <w:lang w:val="en-US"/>
              </w:rPr>
              <w:t>Reader´s Digest Association adquiere reinman PublicationsLLC.</w:t>
            </w:r>
          </w:p>
        </w:tc>
      </w:tr>
      <w:tr w:rsidR="00795397" w:rsidRPr="00795397" w:rsidTr="00C32EB8">
        <w:tc>
          <w:tcPr>
            <w:tcW w:w="2836" w:type="dxa"/>
          </w:tcPr>
          <w:p w:rsidR="00C32EB8" w:rsidRPr="00795397" w:rsidRDefault="00C32EB8">
            <w:pPr>
              <w:rPr>
                <w:rFonts w:ascii="Arial" w:hAnsi="Arial" w:cs="Arial"/>
                <w:color w:val="000000" w:themeColor="text1"/>
                <w:sz w:val="24"/>
                <w:szCs w:val="24"/>
              </w:rPr>
            </w:pPr>
            <w:r w:rsidRPr="00795397">
              <w:rPr>
                <w:rFonts w:ascii="Arial" w:hAnsi="Arial" w:cs="Arial"/>
                <w:color w:val="000000" w:themeColor="text1"/>
                <w:sz w:val="24"/>
                <w:szCs w:val="24"/>
              </w:rPr>
              <w:t>Penetración en el mercado</w:t>
            </w:r>
          </w:p>
        </w:tc>
        <w:tc>
          <w:tcPr>
            <w:tcW w:w="6946" w:type="dxa"/>
          </w:tcPr>
          <w:p w:rsidR="00C32EB8" w:rsidRPr="00795397" w:rsidRDefault="00C32EB8" w:rsidP="00C32EB8">
            <w:pPr>
              <w:jc w:val="both"/>
              <w:rPr>
                <w:rFonts w:ascii="Arial" w:hAnsi="Arial" w:cs="Arial"/>
                <w:color w:val="000000" w:themeColor="text1"/>
                <w:sz w:val="24"/>
                <w:szCs w:val="24"/>
              </w:rPr>
            </w:pPr>
            <w:r w:rsidRPr="00795397">
              <w:rPr>
                <w:rFonts w:ascii="Arial" w:hAnsi="Arial" w:cs="Arial"/>
                <w:color w:val="000000" w:themeColor="text1"/>
                <w:sz w:val="24"/>
                <w:szCs w:val="24"/>
              </w:rPr>
              <w:t>American Express lanzó una campaña publicitaria de 100 millones de dólares en el 2002 para impulsar su tarjeta líder por arriba de Citigroup en la industria de las tarjetas de cr</w:t>
            </w:r>
            <w:r w:rsidR="00615E60" w:rsidRPr="00795397">
              <w:rPr>
                <w:rFonts w:ascii="Arial" w:hAnsi="Arial" w:cs="Arial"/>
                <w:color w:val="000000" w:themeColor="text1"/>
                <w:sz w:val="24"/>
                <w:szCs w:val="24"/>
              </w:rPr>
              <w:t>édito.</w:t>
            </w:r>
          </w:p>
        </w:tc>
      </w:tr>
      <w:tr w:rsidR="00795397" w:rsidRPr="00795397" w:rsidTr="00C32EB8">
        <w:tc>
          <w:tcPr>
            <w:tcW w:w="2836" w:type="dxa"/>
          </w:tcPr>
          <w:p w:rsidR="00C32EB8" w:rsidRPr="00795397" w:rsidRDefault="00615E60">
            <w:pPr>
              <w:rPr>
                <w:rFonts w:ascii="Arial" w:hAnsi="Arial" w:cs="Arial"/>
                <w:color w:val="000000" w:themeColor="text1"/>
                <w:sz w:val="24"/>
                <w:szCs w:val="24"/>
              </w:rPr>
            </w:pPr>
            <w:r w:rsidRPr="00795397">
              <w:rPr>
                <w:rFonts w:ascii="Arial" w:hAnsi="Arial" w:cs="Arial"/>
                <w:color w:val="000000" w:themeColor="text1"/>
                <w:sz w:val="24"/>
                <w:szCs w:val="24"/>
              </w:rPr>
              <w:t>Desarrollo del mercado</w:t>
            </w:r>
          </w:p>
        </w:tc>
        <w:tc>
          <w:tcPr>
            <w:tcW w:w="6946" w:type="dxa"/>
          </w:tcPr>
          <w:p w:rsidR="00C32EB8" w:rsidRPr="00795397" w:rsidRDefault="00615E60" w:rsidP="00C32EB8">
            <w:pPr>
              <w:jc w:val="both"/>
              <w:rPr>
                <w:rFonts w:ascii="Arial" w:hAnsi="Arial" w:cs="Arial"/>
                <w:color w:val="000000" w:themeColor="text1"/>
                <w:sz w:val="24"/>
                <w:szCs w:val="24"/>
              </w:rPr>
            </w:pPr>
            <w:r w:rsidRPr="00795397">
              <w:rPr>
                <w:rFonts w:ascii="Arial" w:hAnsi="Arial" w:cs="Arial"/>
                <w:color w:val="000000" w:themeColor="text1"/>
                <w:sz w:val="24"/>
                <w:szCs w:val="24"/>
              </w:rPr>
              <w:t>South African Breweries PLC intenta adquirir Miller Brewing Company en cinco mil millones de dólares</w:t>
            </w:r>
          </w:p>
        </w:tc>
      </w:tr>
      <w:tr w:rsidR="00795397" w:rsidRPr="00795397" w:rsidTr="00C32EB8">
        <w:tc>
          <w:tcPr>
            <w:tcW w:w="2836" w:type="dxa"/>
          </w:tcPr>
          <w:p w:rsidR="00C32EB8" w:rsidRPr="00795397" w:rsidRDefault="00615E60">
            <w:pPr>
              <w:rPr>
                <w:rFonts w:ascii="Arial" w:hAnsi="Arial" w:cs="Arial"/>
                <w:color w:val="000000" w:themeColor="text1"/>
                <w:sz w:val="24"/>
                <w:szCs w:val="24"/>
              </w:rPr>
            </w:pPr>
            <w:r w:rsidRPr="00795397">
              <w:rPr>
                <w:rFonts w:ascii="Arial" w:hAnsi="Arial" w:cs="Arial"/>
                <w:color w:val="000000" w:themeColor="text1"/>
                <w:sz w:val="24"/>
                <w:szCs w:val="24"/>
              </w:rPr>
              <w:t>Desarrollo de productos</w:t>
            </w:r>
          </w:p>
        </w:tc>
        <w:tc>
          <w:tcPr>
            <w:tcW w:w="6946" w:type="dxa"/>
          </w:tcPr>
          <w:p w:rsidR="00C32EB8" w:rsidRPr="00795397" w:rsidRDefault="00615E60" w:rsidP="00C32EB8">
            <w:pPr>
              <w:jc w:val="both"/>
              <w:rPr>
                <w:rFonts w:ascii="Arial" w:hAnsi="Arial" w:cs="Arial"/>
                <w:color w:val="000000" w:themeColor="text1"/>
                <w:sz w:val="24"/>
                <w:szCs w:val="24"/>
              </w:rPr>
            </w:pPr>
            <w:r w:rsidRPr="00795397">
              <w:rPr>
                <w:rFonts w:ascii="Arial" w:hAnsi="Arial" w:cs="Arial"/>
                <w:color w:val="000000" w:themeColor="text1"/>
                <w:sz w:val="24"/>
                <w:szCs w:val="24"/>
              </w:rPr>
              <w:t>Miller Brewing Company desarrolló la nueva bebida de malta “con sabor a vodka” y cítricos Skyy Blue.</w:t>
            </w:r>
          </w:p>
        </w:tc>
      </w:tr>
      <w:tr w:rsidR="00795397" w:rsidRPr="00795397" w:rsidTr="00C32EB8">
        <w:tc>
          <w:tcPr>
            <w:tcW w:w="2836" w:type="dxa"/>
          </w:tcPr>
          <w:p w:rsidR="00C32EB8" w:rsidRPr="00795397" w:rsidRDefault="00615E60">
            <w:pPr>
              <w:rPr>
                <w:rFonts w:ascii="Arial" w:hAnsi="Arial" w:cs="Arial"/>
                <w:color w:val="000000" w:themeColor="text1"/>
                <w:sz w:val="24"/>
                <w:szCs w:val="24"/>
              </w:rPr>
            </w:pPr>
            <w:r w:rsidRPr="00795397">
              <w:rPr>
                <w:rFonts w:ascii="Arial" w:hAnsi="Arial" w:cs="Arial"/>
                <w:color w:val="000000" w:themeColor="text1"/>
                <w:sz w:val="24"/>
                <w:szCs w:val="24"/>
              </w:rPr>
              <w:t>Diversificación concéntrica</w:t>
            </w:r>
          </w:p>
        </w:tc>
        <w:tc>
          <w:tcPr>
            <w:tcW w:w="6946" w:type="dxa"/>
          </w:tcPr>
          <w:p w:rsidR="00C32EB8" w:rsidRPr="00795397" w:rsidRDefault="00615E60" w:rsidP="00C32EB8">
            <w:pPr>
              <w:jc w:val="both"/>
              <w:rPr>
                <w:rFonts w:ascii="Arial" w:hAnsi="Arial" w:cs="Arial"/>
                <w:color w:val="000000" w:themeColor="text1"/>
                <w:sz w:val="24"/>
                <w:szCs w:val="24"/>
              </w:rPr>
            </w:pPr>
            <w:r w:rsidRPr="00795397">
              <w:rPr>
                <w:rFonts w:ascii="Arial" w:hAnsi="Arial" w:cs="Arial"/>
                <w:color w:val="000000" w:themeColor="text1"/>
                <w:sz w:val="24"/>
                <w:szCs w:val="24"/>
              </w:rPr>
              <w:t>Hilton Hotels vende ahora tiempos compartidos para ocupar habitaciones. El Hilton de la ciudad de N. Y. vende las habitaciones de los pisos más altos.</w:t>
            </w:r>
          </w:p>
        </w:tc>
      </w:tr>
      <w:tr w:rsidR="00795397" w:rsidRPr="00795397" w:rsidTr="00C32EB8">
        <w:tc>
          <w:tcPr>
            <w:tcW w:w="2836" w:type="dxa"/>
          </w:tcPr>
          <w:p w:rsidR="00C32EB8" w:rsidRPr="00795397" w:rsidRDefault="00615E60">
            <w:pPr>
              <w:rPr>
                <w:rFonts w:ascii="Arial" w:hAnsi="Arial" w:cs="Arial"/>
                <w:color w:val="000000" w:themeColor="text1"/>
                <w:sz w:val="24"/>
                <w:szCs w:val="24"/>
              </w:rPr>
            </w:pPr>
            <w:r w:rsidRPr="00795397">
              <w:rPr>
                <w:rFonts w:ascii="Arial" w:hAnsi="Arial" w:cs="Arial"/>
                <w:color w:val="000000" w:themeColor="text1"/>
                <w:sz w:val="24"/>
                <w:szCs w:val="24"/>
              </w:rPr>
              <w:t xml:space="preserve">Diversificación horizontal </w:t>
            </w:r>
          </w:p>
        </w:tc>
        <w:tc>
          <w:tcPr>
            <w:tcW w:w="6946" w:type="dxa"/>
          </w:tcPr>
          <w:p w:rsidR="00C32EB8" w:rsidRPr="00795397" w:rsidRDefault="00615E60" w:rsidP="00C32EB8">
            <w:pPr>
              <w:jc w:val="both"/>
              <w:rPr>
                <w:rFonts w:ascii="Arial" w:hAnsi="Arial" w:cs="Arial"/>
                <w:color w:val="000000" w:themeColor="text1"/>
                <w:sz w:val="24"/>
                <w:szCs w:val="24"/>
              </w:rPr>
            </w:pPr>
            <w:r w:rsidRPr="00795397">
              <w:rPr>
                <w:rFonts w:ascii="Arial" w:hAnsi="Arial" w:cs="Arial"/>
                <w:color w:val="000000" w:themeColor="text1"/>
                <w:sz w:val="24"/>
                <w:szCs w:val="24"/>
              </w:rPr>
              <w:t>El equipo de béisbol de los Yankees de N. Y. fusiona sus operaciones de negocios con el equipo de básquetbol de los Nets de New Jersey.</w:t>
            </w:r>
          </w:p>
        </w:tc>
      </w:tr>
    </w:tbl>
    <w:p w:rsidR="00A25A2C" w:rsidRPr="00795397" w:rsidRDefault="00407EE4" w:rsidP="007C21B9">
      <w:pPr>
        <w:shd w:val="clear" w:color="auto" w:fill="FFFFFF"/>
        <w:spacing w:before="135" w:after="135"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 xml:space="preserve">Con los antecedentes descritos en los párrafos anteriores </w:t>
      </w:r>
      <w:r w:rsidR="00A25A2C" w:rsidRPr="00795397">
        <w:rPr>
          <w:rFonts w:ascii="Arial" w:eastAsia="Times New Roman" w:hAnsi="Arial" w:cs="Arial"/>
          <w:bCs/>
          <w:color w:val="000000" w:themeColor="text1"/>
          <w:sz w:val="24"/>
          <w:szCs w:val="24"/>
          <w:lang w:eastAsia="es-MX"/>
        </w:rPr>
        <w:t xml:space="preserve">se procede a la selección de la estrategia para poder crear un negocio que contemple las condiciones económicas para quien desea generar su propia empresa o negocio, por lo que al convertirse en estratega se sabe que nunca se tomarán en consideración todas las alternativas posibles que podrían beneficiar al emprendedor, ya que existe un número infinito de acciones posibles que podrían asegurar la inversión o desembolso económico, minimizando los riesgos. </w:t>
      </w:r>
    </w:p>
    <w:p w:rsidR="00D37A99" w:rsidRPr="00795397" w:rsidRDefault="00A25A2C" w:rsidP="00400CCC">
      <w:pPr>
        <w:shd w:val="clear" w:color="auto" w:fill="FFFFFF"/>
        <w:spacing w:before="135" w:after="240" w:line="360" w:lineRule="auto"/>
        <w:jc w:val="both"/>
        <w:rPr>
          <w:rFonts w:ascii="Arial" w:eastAsia="Times New Roman" w:hAnsi="Arial" w:cs="Arial"/>
          <w:bCs/>
          <w:color w:val="000000" w:themeColor="text1"/>
          <w:sz w:val="24"/>
          <w:szCs w:val="24"/>
          <w:lang w:eastAsia="es-MX"/>
        </w:rPr>
      </w:pPr>
      <w:r w:rsidRPr="00795397">
        <w:rPr>
          <w:rFonts w:ascii="Arial" w:eastAsia="Times New Roman" w:hAnsi="Arial" w:cs="Arial"/>
          <w:bCs/>
          <w:color w:val="000000" w:themeColor="text1"/>
          <w:sz w:val="24"/>
          <w:szCs w:val="24"/>
          <w:lang w:eastAsia="es-MX"/>
        </w:rPr>
        <w:t>Tomando como base lo escrito en la obra de Fred R. Davis titulada Conceptos de administración</w:t>
      </w:r>
      <w:r w:rsidR="00D37A99" w:rsidRPr="00795397">
        <w:rPr>
          <w:rFonts w:ascii="Arial" w:eastAsia="Times New Roman" w:hAnsi="Arial" w:cs="Arial"/>
          <w:bCs/>
          <w:color w:val="000000" w:themeColor="text1"/>
          <w:sz w:val="24"/>
          <w:szCs w:val="24"/>
          <w:lang w:eastAsia="es-MX"/>
        </w:rPr>
        <w:t xml:space="preserve"> estratégica, donde establece un esquema analítico para la formulación de la estrategia y define cada una de ellas en toda su obra, se rescata la matriz.</w:t>
      </w:r>
    </w:p>
    <w:p w:rsidR="00D37A99" w:rsidRPr="00795397" w:rsidRDefault="00D37A99" w:rsidP="00B92CDA">
      <w:pPr>
        <w:shd w:val="clear" w:color="auto" w:fill="FFFFFF"/>
        <w:spacing w:after="0" w:line="360" w:lineRule="auto"/>
        <w:jc w:val="center"/>
        <w:outlineLvl w:val="0"/>
        <w:rPr>
          <w:rFonts w:ascii="Arial" w:eastAsia="Times New Roman" w:hAnsi="Arial" w:cs="Arial"/>
          <w:bCs/>
          <w:color w:val="000000" w:themeColor="text1"/>
          <w:sz w:val="24"/>
          <w:szCs w:val="24"/>
          <w:lang w:eastAsia="es-MX"/>
        </w:rPr>
      </w:pPr>
      <w:bookmarkStart w:id="157" w:name="_Toc353580519"/>
      <w:bookmarkStart w:id="158" w:name="_Toc353601832"/>
      <w:bookmarkStart w:id="159" w:name="_Toc355348625"/>
      <w:bookmarkStart w:id="160" w:name="_Toc355616225"/>
      <w:bookmarkStart w:id="161" w:name="_Toc355616934"/>
      <w:bookmarkStart w:id="162" w:name="_Toc355617208"/>
      <w:bookmarkStart w:id="163" w:name="_Toc371515970"/>
      <w:r w:rsidRPr="00795397">
        <w:rPr>
          <w:rFonts w:ascii="Arial" w:eastAsia="Times New Roman" w:hAnsi="Arial" w:cs="Arial"/>
          <w:bCs/>
          <w:color w:val="000000" w:themeColor="text1"/>
          <w:sz w:val="24"/>
          <w:szCs w:val="24"/>
          <w:lang w:eastAsia="es-MX"/>
        </w:rPr>
        <w:t>Esquema analítico para la formulación de la estrategia</w:t>
      </w:r>
      <w:bookmarkEnd w:id="157"/>
      <w:bookmarkEnd w:id="158"/>
      <w:bookmarkEnd w:id="159"/>
      <w:bookmarkEnd w:id="160"/>
      <w:bookmarkEnd w:id="161"/>
      <w:bookmarkEnd w:id="162"/>
      <w:bookmarkEnd w:id="163"/>
    </w:p>
    <w:tbl>
      <w:tblPr>
        <w:tblW w:w="5000" w:type="pct"/>
        <w:tblLayout w:type="fixed"/>
        <w:tblLook w:val="04A0" w:firstRow="1" w:lastRow="0" w:firstColumn="1" w:lastColumn="0" w:noHBand="0" w:noVBand="1"/>
      </w:tblPr>
      <w:tblGrid>
        <w:gridCol w:w="1373"/>
        <w:gridCol w:w="1542"/>
        <w:gridCol w:w="572"/>
        <w:gridCol w:w="1972"/>
        <w:gridCol w:w="409"/>
        <w:gridCol w:w="236"/>
        <w:gridCol w:w="236"/>
        <w:gridCol w:w="236"/>
        <w:gridCol w:w="443"/>
        <w:gridCol w:w="1453"/>
        <w:gridCol w:w="531"/>
      </w:tblGrid>
      <w:tr w:rsidR="00D37A99" w:rsidRPr="00CE3F93" w:rsidTr="00400CCC">
        <w:tc>
          <w:tcPr>
            <w:tcW w:w="5000" w:type="pct"/>
            <w:gridSpan w:val="11"/>
            <w:noWrap/>
          </w:tcPr>
          <w:p w:rsidR="00D37A99" w:rsidRPr="00CE3F93" w:rsidRDefault="00D37A99" w:rsidP="00400CCC">
            <w:pPr>
              <w:jc w:val="center"/>
              <w:rPr>
                <w:rFonts w:ascii="Arial" w:hAnsi="Arial" w:cs="Arial"/>
              </w:rPr>
            </w:pPr>
            <w:r w:rsidRPr="00CE3F93">
              <w:rPr>
                <w:rFonts w:ascii="Arial" w:hAnsi="Arial" w:cs="Arial"/>
              </w:rPr>
              <w:lastRenderedPageBreak/>
              <w:t>ETAPA 1: LA ET</w:t>
            </w:r>
            <w:r w:rsidR="00400CCC" w:rsidRPr="00CE3F93">
              <w:rPr>
                <w:rFonts w:ascii="Arial" w:hAnsi="Arial" w:cs="Arial"/>
              </w:rPr>
              <w:t>A</w:t>
            </w:r>
            <w:r w:rsidRPr="00CE3F93">
              <w:rPr>
                <w:rFonts w:ascii="Arial" w:hAnsi="Arial" w:cs="Arial"/>
              </w:rPr>
              <w:t>PA DE APORTACIÓN DE INFORMACIÓN</w:t>
            </w:r>
          </w:p>
        </w:tc>
      </w:tr>
      <w:tr w:rsidR="00400CCC" w:rsidRPr="00CE3F93" w:rsidTr="00504CBB">
        <w:tc>
          <w:tcPr>
            <w:tcW w:w="1620" w:type="pct"/>
            <w:gridSpan w:val="2"/>
            <w:noWrap/>
          </w:tcPr>
          <w:p w:rsidR="00400CCC" w:rsidRPr="00CE3F93" w:rsidRDefault="00400CCC">
            <w:pPr>
              <w:jc w:val="center"/>
              <w:rPr>
                <w:rFonts w:ascii="Arial" w:hAnsi="Arial" w:cs="Arial"/>
                <w:sz w:val="24"/>
                <w:szCs w:val="24"/>
              </w:rPr>
            </w:pPr>
            <w:r w:rsidRPr="00CE3F93">
              <w:rPr>
                <w:rFonts w:ascii="Arial" w:hAnsi="Arial" w:cs="Arial"/>
                <w:sz w:val="24"/>
                <w:szCs w:val="24"/>
              </w:rPr>
              <w:t>Matriz de evaluación del factor externo (EFE)</w:t>
            </w:r>
          </w:p>
        </w:tc>
        <w:tc>
          <w:tcPr>
            <w:tcW w:w="1640" w:type="pct"/>
            <w:gridSpan w:val="3"/>
          </w:tcPr>
          <w:p w:rsidR="00400CCC" w:rsidRPr="00CE3F93" w:rsidRDefault="00400CCC" w:rsidP="0008347B">
            <w:pPr>
              <w:jc w:val="center"/>
              <w:rPr>
                <w:rFonts w:ascii="Arial" w:hAnsi="Arial" w:cs="Arial"/>
                <w:sz w:val="24"/>
                <w:szCs w:val="24"/>
              </w:rPr>
            </w:pPr>
            <w:r w:rsidRPr="00CE3F93">
              <w:rPr>
                <w:rFonts w:ascii="Arial" w:hAnsi="Arial" w:cs="Arial"/>
                <w:sz w:val="24"/>
                <w:szCs w:val="24"/>
              </w:rPr>
              <w:t>Matriz del perfil competitivo (MPC)</w:t>
            </w:r>
          </w:p>
        </w:tc>
        <w:tc>
          <w:tcPr>
            <w:tcW w:w="131" w:type="pct"/>
          </w:tcPr>
          <w:p w:rsidR="00400CCC" w:rsidRPr="00CE3F93" w:rsidRDefault="00400CCC">
            <w:pPr>
              <w:jc w:val="center"/>
              <w:rPr>
                <w:rFonts w:ascii="Arial" w:hAnsi="Arial" w:cs="Arial"/>
                <w:sz w:val="24"/>
                <w:szCs w:val="24"/>
              </w:rPr>
            </w:pPr>
          </w:p>
        </w:tc>
        <w:tc>
          <w:tcPr>
            <w:tcW w:w="130" w:type="pct"/>
          </w:tcPr>
          <w:p w:rsidR="00400CCC" w:rsidRPr="00CE3F93" w:rsidRDefault="00400CCC">
            <w:pPr>
              <w:jc w:val="center"/>
              <w:rPr>
                <w:rFonts w:ascii="Arial" w:hAnsi="Arial" w:cs="Arial"/>
                <w:sz w:val="24"/>
                <w:szCs w:val="24"/>
              </w:rPr>
            </w:pPr>
          </w:p>
        </w:tc>
        <w:tc>
          <w:tcPr>
            <w:tcW w:w="131" w:type="pct"/>
          </w:tcPr>
          <w:p w:rsidR="00400CCC" w:rsidRPr="00CE3F93" w:rsidRDefault="00400CCC">
            <w:pPr>
              <w:jc w:val="center"/>
              <w:rPr>
                <w:rFonts w:ascii="Arial" w:hAnsi="Arial" w:cs="Arial"/>
                <w:sz w:val="24"/>
                <w:szCs w:val="24"/>
              </w:rPr>
            </w:pPr>
          </w:p>
        </w:tc>
        <w:tc>
          <w:tcPr>
            <w:tcW w:w="1347" w:type="pct"/>
            <w:gridSpan w:val="3"/>
          </w:tcPr>
          <w:p w:rsidR="00400CCC" w:rsidRPr="00CE3F93" w:rsidRDefault="00400CCC">
            <w:pPr>
              <w:jc w:val="center"/>
              <w:rPr>
                <w:rFonts w:ascii="Arial" w:hAnsi="Arial" w:cs="Arial"/>
                <w:sz w:val="24"/>
                <w:szCs w:val="24"/>
              </w:rPr>
            </w:pPr>
            <w:r w:rsidRPr="00CE3F93">
              <w:rPr>
                <w:rFonts w:ascii="Arial" w:hAnsi="Arial" w:cs="Arial"/>
                <w:sz w:val="24"/>
                <w:szCs w:val="24"/>
              </w:rPr>
              <w:t>Matriz de evaluación del factor interno (EFI)</w:t>
            </w:r>
          </w:p>
        </w:tc>
      </w:tr>
      <w:tr w:rsidR="00400CCC" w:rsidRPr="00CE3F93" w:rsidTr="00400CCC">
        <w:tc>
          <w:tcPr>
            <w:tcW w:w="5000" w:type="pct"/>
            <w:gridSpan w:val="11"/>
            <w:noWrap/>
          </w:tcPr>
          <w:p w:rsidR="00400CCC" w:rsidRPr="00CE3F93" w:rsidRDefault="00400CCC">
            <w:pPr>
              <w:jc w:val="center"/>
              <w:rPr>
                <w:rFonts w:ascii="Arial" w:hAnsi="Arial" w:cs="Arial"/>
                <w:sz w:val="24"/>
                <w:szCs w:val="24"/>
              </w:rPr>
            </w:pPr>
            <w:r w:rsidRPr="00CE3F93">
              <w:rPr>
                <w:rFonts w:ascii="Arial" w:hAnsi="Arial" w:cs="Arial"/>
                <w:sz w:val="24"/>
                <w:szCs w:val="24"/>
              </w:rPr>
              <w:t>ETAPA 2 LA ETAPA DE AJUSTE</w:t>
            </w:r>
          </w:p>
        </w:tc>
      </w:tr>
      <w:tr w:rsidR="00504CBB" w:rsidRPr="00CE3F93" w:rsidTr="00504CBB">
        <w:tc>
          <w:tcPr>
            <w:tcW w:w="763" w:type="pct"/>
            <w:noWrap/>
          </w:tcPr>
          <w:p w:rsidR="00400CCC" w:rsidRPr="00CE3F93" w:rsidRDefault="00400CCC">
            <w:pPr>
              <w:rPr>
                <w:rFonts w:ascii="Arial" w:hAnsi="Arial" w:cs="Arial"/>
                <w:sz w:val="24"/>
                <w:szCs w:val="24"/>
              </w:rPr>
            </w:pPr>
            <w:r w:rsidRPr="00CE3F93">
              <w:rPr>
                <w:rFonts w:ascii="Arial" w:hAnsi="Arial" w:cs="Arial"/>
                <w:sz w:val="24"/>
                <w:szCs w:val="24"/>
              </w:rPr>
              <w:t>Matriz FODA</w:t>
            </w:r>
          </w:p>
        </w:tc>
        <w:tc>
          <w:tcPr>
            <w:tcW w:w="1175" w:type="pct"/>
            <w:gridSpan w:val="2"/>
          </w:tcPr>
          <w:p w:rsidR="00400CCC" w:rsidRPr="00CE3F93" w:rsidRDefault="00400CCC">
            <w:pPr>
              <w:jc w:val="center"/>
              <w:rPr>
                <w:rFonts w:ascii="Arial" w:hAnsi="Arial" w:cs="Arial"/>
                <w:sz w:val="24"/>
                <w:szCs w:val="24"/>
              </w:rPr>
            </w:pPr>
            <w:r w:rsidRPr="00CE3F93">
              <w:rPr>
                <w:rFonts w:ascii="Arial" w:hAnsi="Arial" w:cs="Arial"/>
                <w:sz w:val="24"/>
                <w:szCs w:val="24"/>
              </w:rPr>
              <w:t>Matriz de la posición estratégica y evaluación de la acción (PEEA)</w:t>
            </w:r>
          </w:p>
        </w:tc>
        <w:tc>
          <w:tcPr>
            <w:tcW w:w="1095" w:type="pct"/>
          </w:tcPr>
          <w:p w:rsidR="00400CCC" w:rsidRPr="00CE3F93" w:rsidRDefault="00400CCC">
            <w:pPr>
              <w:jc w:val="center"/>
              <w:rPr>
                <w:rFonts w:ascii="Arial" w:hAnsi="Arial" w:cs="Arial"/>
                <w:sz w:val="24"/>
                <w:szCs w:val="24"/>
              </w:rPr>
            </w:pPr>
            <w:r w:rsidRPr="00CE3F93">
              <w:rPr>
                <w:rFonts w:ascii="Arial" w:hAnsi="Arial" w:cs="Arial"/>
                <w:sz w:val="24"/>
                <w:szCs w:val="24"/>
              </w:rPr>
              <w:t>Matriz del Boston Consulting Group (BCG)</w:t>
            </w:r>
          </w:p>
        </w:tc>
        <w:tc>
          <w:tcPr>
            <w:tcW w:w="865" w:type="pct"/>
            <w:gridSpan w:val="5"/>
          </w:tcPr>
          <w:p w:rsidR="00400CCC" w:rsidRPr="00CE3F93" w:rsidRDefault="00400CCC">
            <w:pPr>
              <w:jc w:val="center"/>
              <w:rPr>
                <w:rFonts w:ascii="Arial" w:hAnsi="Arial" w:cs="Arial"/>
                <w:sz w:val="24"/>
                <w:szCs w:val="24"/>
              </w:rPr>
            </w:pPr>
            <w:r w:rsidRPr="00CE3F93">
              <w:rPr>
                <w:rFonts w:ascii="Arial" w:hAnsi="Arial" w:cs="Arial"/>
                <w:sz w:val="24"/>
                <w:szCs w:val="24"/>
              </w:rPr>
              <w:t>Matriz interna y externa (IE)</w:t>
            </w:r>
          </w:p>
        </w:tc>
        <w:tc>
          <w:tcPr>
            <w:tcW w:w="807" w:type="pct"/>
          </w:tcPr>
          <w:p w:rsidR="00400CCC" w:rsidRPr="00CE3F93" w:rsidRDefault="00400CCC">
            <w:pPr>
              <w:jc w:val="center"/>
              <w:rPr>
                <w:rFonts w:ascii="Arial" w:hAnsi="Arial" w:cs="Arial"/>
                <w:sz w:val="24"/>
                <w:szCs w:val="24"/>
              </w:rPr>
            </w:pPr>
            <w:r w:rsidRPr="00CE3F93">
              <w:rPr>
                <w:rFonts w:ascii="Arial" w:hAnsi="Arial" w:cs="Arial"/>
                <w:sz w:val="24"/>
                <w:szCs w:val="24"/>
              </w:rPr>
              <w:t>Matriz de la estrategia principal</w:t>
            </w:r>
          </w:p>
        </w:tc>
        <w:tc>
          <w:tcPr>
            <w:tcW w:w="296" w:type="pct"/>
          </w:tcPr>
          <w:p w:rsidR="00400CCC" w:rsidRPr="00CE3F93" w:rsidRDefault="00400CCC">
            <w:pPr>
              <w:jc w:val="center"/>
              <w:rPr>
                <w:rFonts w:ascii="Arial" w:hAnsi="Arial" w:cs="Arial"/>
                <w:sz w:val="24"/>
                <w:szCs w:val="24"/>
              </w:rPr>
            </w:pPr>
          </w:p>
        </w:tc>
      </w:tr>
      <w:tr w:rsidR="00504CBB" w:rsidRPr="00CE3F93" w:rsidTr="00504CBB">
        <w:tc>
          <w:tcPr>
            <w:tcW w:w="5000" w:type="pct"/>
            <w:gridSpan w:val="11"/>
            <w:noWrap/>
          </w:tcPr>
          <w:p w:rsidR="00504CBB" w:rsidRPr="00CE3F93" w:rsidRDefault="00504CBB">
            <w:pPr>
              <w:jc w:val="center"/>
              <w:rPr>
                <w:rFonts w:ascii="Arial" w:hAnsi="Arial" w:cs="Arial"/>
                <w:sz w:val="24"/>
                <w:szCs w:val="24"/>
              </w:rPr>
            </w:pPr>
            <w:r w:rsidRPr="00CE3F93">
              <w:rPr>
                <w:rFonts w:ascii="Arial" w:hAnsi="Arial" w:cs="Arial"/>
                <w:sz w:val="24"/>
                <w:szCs w:val="24"/>
              </w:rPr>
              <w:t>ETAPA 3 LA ETAPA DE DECISIÓN</w:t>
            </w:r>
          </w:p>
        </w:tc>
      </w:tr>
      <w:tr w:rsidR="00504CBB" w:rsidRPr="00CE3F93" w:rsidTr="00504CBB">
        <w:tc>
          <w:tcPr>
            <w:tcW w:w="5000" w:type="pct"/>
            <w:gridSpan w:val="11"/>
            <w:noWrap/>
          </w:tcPr>
          <w:p w:rsidR="00504CBB" w:rsidRPr="00CE3F93" w:rsidRDefault="00504CBB">
            <w:pPr>
              <w:jc w:val="center"/>
              <w:rPr>
                <w:rFonts w:ascii="Arial" w:hAnsi="Arial" w:cs="Arial"/>
                <w:sz w:val="24"/>
                <w:szCs w:val="24"/>
              </w:rPr>
            </w:pPr>
            <w:r w:rsidRPr="00CE3F93">
              <w:rPr>
                <w:rFonts w:ascii="Arial" w:hAnsi="Arial" w:cs="Arial"/>
                <w:sz w:val="24"/>
                <w:szCs w:val="24"/>
              </w:rPr>
              <w:t>Matriz de la planeación estratégica cuantitativa (MPEC)</w:t>
            </w:r>
          </w:p>
        </w:tc>
      </w:tr>
    </w:tbl>
    <w:p w:rsidR="00D37A99" w:rsidRPr="00CE3F93" w:rsidRDefault="00D37A99" w:rsidP="007C21B9">
      <w:pPr>
        <w:shd w:val="clear" w:color="auto" w:fill="FFFFFF"/>
        <w:spacing w:before="135" w:after="135" w:line="360" w:lineRule="auto"/>
        <w:jc w:val="both"/>
        <w:rPr>
          <w:rFonts w:ascii="Arial" w:eastAsia="Times New Roman" w:hAnsi="Arial" w:cs="Arial"/>
          <w:bCs/>
          <w:color w:val="445555"/>
          <w:sz w:val="24"/>
          <w:szCs w:val="24"/>
          <w:lang w:eastAsia="es-MX"/>
        </w:rPr>
      </w:pPr>
    </w:p>
    <w:bookmarkEnd w:id="149"/>
    <w:p w:rsidR="00B25CAD" w:rsidRPr="00CE3F93" w:rsidRDefault="00670601" w:rsidP="00381BE5">
      <w:pPr>
        <w:shd w:val="clear" w:color="auto" w:fill="FFFFFF"/>
        <w:spacing w:before="135" w:after="135" w:line="360" w:lineRule="auto"/>
        <w:jc w:val="both"/>
        <w:rPr>
          <w:rFonts w:ascii="Arial" w:eastAsia="Times New Roman" w:hAnsi="Arial" w:cs="Arial"/>
          <w:color w:val="000000"/>
          <w:sz w:val="24"/>
          <w:szCs w:val="24"/>
          <w:shd w:val="clear" w:color="auto" w:fill="FFFFFF"/>
          <w:lang w:eastAsia="es-MX"/>
        </w:rPr>
      </w:pPr>
      <w:r w:rsidRPr="00CE3F93">
        <w:rPr>
          <w:rFonts w:ascii="Arial" w:eastAsia="Times New Roman" w:hAnsi="Arial" w:cs="Arial"/>
          <w:color w:val="000000"/>
          <w:sz w:val="24"/>
          <w:szCs w:val="24"/>
          <w:shd w:val="clear" w:color="auto" w:fill="FFFFFF"/>
          <w:lang w:eastAsia="es-MX"/>
        </w:rPr>
        <w:t xml:space="preserve">Tomando en consideración </w:t>
      </w:r>
      <w:r w:rsidR="002352A0" w:rsidRPr="00CE3F93">
        <w:rPr>
          <w:rFonts w:ascii="Arial" w:eastAsia="Times New Roman" w:hAnsi="Arial" w:cs="Arial"/>
          <w:color w:val="000000"/>
          <w:sz w:val="24"/>
          <w:szCs w:val="24"/>
          <w:shd w:val="clear" w:color="auto" w:fill="FFFFFF"/>
          <w:lang w:eastAsia="es-MX"/>
        </w:rPr>
        <w:t>lo mencionado en las páginas anteriores se procede a la elección de la estrategia que permitirá dar origen a la casa de empeño que es el objeto principal de ésta tesis.</w:t>
      </w:r>
      <w:r w:rsidR="00381BE5" w:rsidRPr="00CE3F93">
        <w:rPr>
          <w:rFonts w:ascii="Arial" w:eastAsia="Times New Roman" w:hAnsi="Arial" w:cs="Arial"/>
          <w:color w:val="000000"/>
          <w:sz w:val="24"/>
          <w:szCs w:val="24"/>
          <w:shd w:val="clear" w:color="auto" w:fill="FFFFFF"/>
          <w:lang w:eastAsia="es-MX"/>
        </w:rPr>
        <w:t xml:space="preserve"> </w:t>
      </w:r>
      <w:r w:rsidR="00B25CAD" w:rsidRPr="00CE3F93">
        <w:rPr>
          <w:rFonts w:ascii="Arial" w:eastAsia="Times New Roman" w:hAnsi="Arial" w:cs="Arial"/>
          <w:color w:val="000000"/>
          <w:sz w:val="24"/>
          <w:szCs w:val="24"/>
          <w:shd w:val="clear" w:color="auto" w:fill="FFFFFF"/>
          <w:lang w:eastAsia="es-MX"/>
        </w:rPr>
        <w:t>Una anécdota de Steven Kerr, vicepresidente de desarrollo administrativo empresarial de la</w:t>
      </w:r>
      <w:r w:rsidR="00381BE5" w:rsidRPr="00CE3F93">
        <w:rPr>
          <w:rFonts w:ascii="Arial" w:eastAsia="Times New Roman" w:hAnsi="Arial" w:cs="Arial"/>
          <w:color w:val="000000"/>
          <w:sz w:val="24"/>
          <w:szCs w:val="24"/>
          <w:shd w:val="clear" w:color="auto" w:fill="FFFFFF"/>
          <w:lang w:eastAsia="es-MX"/>
        </w:rPr>
        <w:t xml:space="preserve"> General electric</w:t>
      </w:r>
      <w:r w:rsidR="00B25CAD" w:rsidRPr="00CE3F93">
        <w:rPr>
          <w:rFonts w:ascii="Arial" w:eastAsia="Times New Roman" w:hAnsi="Arial" w:cs="Arial"/>
          <w:color w:val="000000"/>
          <w:sz w:val="24"/>
          <w:szCs w:val="24"/>
          <w:shd w:val="clear" w:color="auto" w:fill="FFFFFF"/>
          <w:lang w:eastAsia="es-MX"/>
        </w:rPr>
        <w:t>, ilustra el tema aquí tratado: le preguntaron si en la GE existía el cargo de director de planeación estratégica. El contestó:</w:t>
      </w:r>
    </w:p>
    <w:p w:rsidR="00381BE5" w:rsidRPr="00CE3F93" w:rsidRDefault="00B25CAD" w:rsidP="00381BE5">
      <w:pPr>
        <w:spacing w:after="0" w:line="360" w:lineRule="auto"/>
        <w:jc w:val="both"/>
        <w:rPr>
          <w:rFonts w:ascii="Arial" w:eastAsia="Times New Roman" w:hAnsi="Arial" w:cs="Arial"/>
          <w:color w:val="000000"/>
          <w:sz w:val="24"/>
          <w:szCs w:val="24"/>
          <w:shd w:val="clear" w:color="auto" w:fill="FFFFFF"/>
          <w:lang w:eastAsia="es-MX"/>
        </w:rPr>
      </w:pPr>
      <w:r w:rsidRPr="00CE3F93">
        <w:rPr>
          <w:rFonts w:ascii="Arial" w:eastAsia="Times New Roman" w:hAnsi="Arial" w:cs="Arial"/>
          <w:color w:val="000000"/>
          <w:sz w:val="24"/>
          <w:szCs w:val="24"/>
          <w:shd w:val="clear" w:color="auto" w:fill="FFFFFF"/>
          <w:lang w:eastAsia="es-MX"/>
        </w:rPr>
        <w:t>"Si hubiera un cargo así ¿qué haría esa persona? Pediría informes".</w:t>
      </w:r>
      <w:r w:rsidR="00381BE5" w:rsidRPr="00CE3F93">
        <w:rPr>
          <w:rFonts w:ascii="Arial" w:eastAsia="Times New Roman" w:hAnsi="Arial" w:cs="Arial"/>
          <w:color w:val="000000"/>
          <w:sz w:val="24"/>
          <w:szCs w:val="24"/>
          <w:shd w:val="clear" w:color="auto" w:fill="FFFFFF"/>
          <w:lang w:eastAsia="es-MX"/>
        </w:rPr>
        <w:t xml:space="preserve"> </w:t>
      </w:r>
      <w:r w:rsidRPr="00CE3F93">
        <w:rPr>
          <w:rFonts w:ascii="Arial" w:eastAsia="Times New Roman" w:hAnsi="Arial" w:cs="Arial"/>
          <w:color w:val="000000"/>
          <w:sz w:val="24"/>
          <w:szCs w:val="24"/>
          <w:shd w:val="clear" w:color="auto" w:fill="FFFFFF"/>
          <w:lang w:eastAsia="es-MX"/>
        </w:rPr>
        <w:t>Encuadernados en vinilo, sin duda. Y esa definitivamente no es la forma en que se practica el juego de la planeación estratégica en la actualidad.</w:t>
      </w:r>
      <w:r w:rsidR="00381BE5" w:rsidRPr="00CE3F93">
        <w:rPr>
          <w:rFonts w:ascii="Arial" w:eastAsia="Times New Roman" w:hAnsi="Arial" w:cs="Arial"/>
          <w:color w:val="000000"/>
          <w:sz w:val="24"/>
          <w:szCs w:val="24"/>
          <w:shd w:val="clear" w:color="auto" w:fill="FFFFFF"/>
          <w:lang w:eastAsia="es-MX"/>
        </w:rPr>
        <w:t xml:space="preserve"> </w:t>
      </w:r>
    </w:p>
    <w:p w:rsidR="00B25CAD" w:rsidRPr="00CE3F93" w:rsidRDefault="00B25CAD" w:rsidP="00381BE5">
      <w:pPr>
        <w:spacing w:after="240" w:line="360" w:lineRule="auto"/>
        <w:jc w:val="both"/>
        <w:rPr>
          <w:rFonts w:ascii="Arial" w:eastAsia="Times New Roman" w:hAnsi="Arial" w:cs="Arial"/>
          <w:color w:val="000000"/>
          <w:sz w:val="24"/>
          <w:szCs w:val="24"/>
          <w:shd w:val="clear" w:color="auto" w:fill="FFFFFF"/>
          <w:lang w:eastAsia="es-MX"/>
        </w:rPr>
      </w:pPr>
      <w:r w:rsidRPr="00CE3F93">
        <w:rPr>
          <w:rFonts w:ascii="Arial" w:eastAsia="Times New Roman" w:hAnsi="Arial" w:cs="Arial"/>
          <w:color w:val="000000"/>
          <w:sz w:val="24"/>
          <w:szCs w:val="24"/>
          <w:shd w:val="clear" w:color="auto" w:fill="FFFFFF"/>
          <w:lang w:eastAsia="es-MX"/>
        </w:rPr>
        <w:t>Durante cincuenta años ha imperado la doctrina del sistema estrategia-estructura, centrado en las relaciones verticales de la estructura jerárquica clásica. Las estructuras burocráticas crecieron erosionando a su paso el espíritu empresarial y creando empleados aferrados a la letra de los manuales de procedimiento. En una entrevista de Gary Hamel con</w:t>
      </w:r>
      <w:r w:rsidRPr="00CE3F93">
        <w:rPr>
          <w:rFonts w:ascii="Arial" w:eastAsia="Times New Roman" w:hAnsi="Arial" w:cs="Arial"/>
          <w:color w:val="000000"/>
          <w:sz w:val="24"/>
          <w:szCs w:val="24"/>
          <w:lang w:eastAsia="es-MX"/>
        </w:rPr>
        <w:t> </w:t>
      </w:r>
      <w:r w:rsidRPr="00CE3F93">
        <w:rPr>
          <w:rFonts w:ascii="Arial" w:eastAsia="Times New Roman" w:hAnsi="Arial" w:cs="Arial"/>
          <w:i/>
          <w:iCs/>
          <w:color w:val="000000"/>
          <w:sz w:val="24"/>
          <w:szCs w:val="24"/>
          <w:shd w:val="clear" w:color="auto" w:fill="FFFFFF"/>
          <w:lang w:eastAsia="es-MX"/>
        </w:rPr>
        <w:t>Joel Kurtzman</w:t>
      </w:r>
      <w:r w:rsidRPr="00CE3F93">
        <w:rPr>
          <w:rFonts w:ascii="Arial" w:eastAsia="Times New Roman" w:hAnsi="Arial" w:cs="Arial"/>
          <w:color w:val="000000"/>
          <w:sz w:val="24"/>
          <w:szCs w:val="24"/>
          <w:shd w:val="clear" w:color="auto" w:fill="FFFFFF"/>
          <w:lang w:eastAsia="es-MX"/>
        </w:rPr>
        <w:t>, llevada a cabo a finales de 1997,</w:t>
      </w:r>
      <w:r w:rsidRPr="00CE3F93">
        <w:rPr>
          <w:rFonts w:ascii="Arial" w:eastAsia="Times New Roman" w:hAnsi="Arial" w:cs="Arial"/>
          <w:color w:val="000000"/>
          <w:sz w:val="24"/>
          <w:szCs w:val="24"/>
          <w:lang w:eastAsia="es-MX"/>
        </w:rPr>
        <w:t> </w:t>
      </w:r>
      <w:r w:rsidRPr="00CE3F93">
        <w:rPr>
          <w:rFonts w:ascii="Arial" w:eastAsia="Times New Roman" w:hAnsi="Arial" w:cs="Arial"/>
          <w:i/>
          <w:iCs/>
          <w:color w:val="000000"/>
          <w:sz w:val="24"/>
          <w:szCs w:val="24"/>
          <w:shd w:val="clear" w:color="auto" w:fill="FFFFFF"/>
          <w:lang w:eastAsia="es-MX"/>
        </w:rPr>
        <w:t>Hamel</w:t>
      </w:r>
      <w:r w:rsidRPr="00CE3F93">
        <w:rPr>
          <w:rFonts w:ascii="Arial" w:eastAsia="Times New Roman" w:hAnsi="Arial" w:cs="Arial"/>
          <w:color w:val="000000"/>
          <w:sz w:val="24"/>
          <w:szCs w:val="24"/>
          <w:lang w:eastAsia="es-MX"/>
        </w:rPr>
        <w:t> </w:t>
      </w:r>
      <w:r w:rsidRPr="00CE3F93">
        <w:rPr>
          <w:rFonts w:ascii="Arial" w:eastAsia="Times New Roman" w:hAnsi="Arial" w:cs="Arial"/>
          <w:color w:val="000000"/>
          <w:sz w:val="24"/>
          <w:szCs w:val="24"/>
          <w:shd w:val="clear" w:color="auto" w:fill="FFFFFF"/>
          <w:lang w:eastAsia="es-MX"/>
        </w:rPr>
        <w:t>le decía:</w:t>
      </w:r>
    </w:p>
    <w:p w:rsidR="00381BE5" w:rsidRPr="00CE3F93" w:rsidRDefault="00B25CAD" w:rsidP="00381BE5">
      <w:pPr>
        <w:spacing w:after="240" w:line="360" w:lineRule="auto"/>
        <w:jc w:val="both"/>
        <w:rPr>
          <w:rFonts w:ascii="Arial" w:eastAsia="Times New Roman" w:hAnsi="Arial" w:cs="Arial"/>
          <w:color w:val="000000"/>
          <w:sz w:val="24"/>
          <w:szCs w:val="24"/>
          <w:shd w:val="clear" w:color="auto" w:fill="FFFFFF"/>
          <w:lang w:eastAsia="es-MX"/>
        </w:rPr>
      </w:pPr>
      <w:r w:rsidRPr="00CE3F93">
        <w:rPr>
          <w:rFonts w:ascii="Arial" w:eastAsia="Times New Roman" w:hAnsi="Arial" w:cs="Arial"/>
          <w:color w:val="000000"/>
          <w:sz w:val="24"/>
          <w:szCs w:val="24"/>
          <w:shd w:val="clear" w:color="auto" w:fill="FFFFFF"/>
          <w:lang w:eastAsia="es-MX"/>
        </w:rPr>
        <w:t xml:space="preserve">"No hemos visto ninguna innovación importante en el proceso de estrategia en 25 años. Los enfoques de planeación que usan la mayoría de las compañías no han cambiado en nada. Pero recientemente estamos trabajando en organizaciones donde estamos haciendo </w:t>
      </w:r>
      <w:r w:rsidR="00381BE5" w:rsidRPr="00CE3F93">
        <w:rPr>
          <w:rFonts w:ascii="Arial" w:eastAsia="Times New Roman" w:hAnsi="Arial" w:cs="Arial"/>
          <w:color w:val="000000"/>
          <w:sz w:val="24"/>
          <w:szCs w:val="24"/>
          <w:shd w:val="clear" w:color="auto" w:fill="FFFFFF"/>
          <w:lang w:eastAsia="es-MX"/>
        </w:rPr>
        <w:t>estrategia</w:t>
      </w:r>
      <w:r w:rsidRPr="00CE3F93">
        <w:rPr>
          <w:rFonts w:ascii="Arial" w:eastAsia="Times New Roman" w:hAnsi="Arial" w:cs="Arial"/>
          <w:color w:val="000000"/>
          <w:sz w:val="24"/>
          <w:szCs w:val="24"/>
          <w:shd w:val="clear" w:color="auto" w:fill="FFFFFF"/>
          <w:lang w:eastAsia="es-MX"/>
        </w:rPr>
        <w:t xml:space="preserve"> con la participación de cinco mil personas. </w:t>
      </w:r>
      <w:r w:rsidRPr="00CE3F93">
        <w:rPr>
          <w:rFonts w:ascii="Arial" w:eastAsia="Times New Roman" w:hAnsi="Arial" w:cs="Arial"/>
          <w:color w:val="000000"/>
          <w:sz w:val="24"/>
          <w:szCs w:val="24"/>
          <w:shd w:val="clear" w:color="auto" w:fill="FFFFFF"/>
          <w:lang w:eastAsia="es-MX"/>
        </w:rPr>
        <w:lastRenderedPageBreak/>
        <w:t>Estamos profundamente convencidos en la democratización de la estrategia, donde cada empleado tiene el derecho a participar en el destino de su empresa.</w:t>
      </w:r>
      <w:r w:rsidR="00381BE5" w:rsidRPr="00CE3F93">
        <w:rPr>
          <w:rFonts w:ascii="Arial" w:eastAsia="Times New Roman" w:hAnsi="Arial" w:cs="Arial"/>
          <w:color w:val="000000"/>
          <w:sz w:val="24"/>
          <w:szCs w:val="24"/>
          <w:shd w:val="clear" w:color="auto" w:fill="FFFFFF"/>
          <w:lang w:eastAsia="es-MX"/>
        </w:rPr>
        <w:t xml:space="preserve"> </w:t>
      </w:r>
      <w:r w:rsidRPr="00CE3F93">
        <w:rPr>
          <w:rFonts w:ascii="Arial" w:eastAsia="Times New Roman" w:hAnsi="Arial" w:cs="Arial"/>
          <w:color w:val="000000"/>
          <w:sz w:val="24"/>
          <w:szCs w:val="24"/>
          <w:shd w:val="clear" w:color="auto" w:fill="FFFFFF"/>
          <w:lang w:eastAsia="es-MX"/>
        </w:rPr>
        <w:t xml:space="preserve">Comprendemos que cada empleado no puede aportar el mismo valor al proceso. La creatividad no está </w:t>
      </w:r>
      <w:r w:rsidR="00381BE5" w:rsidRPr="00CE3F93">
        <w:rPr>
          <w:rFonts w:ascii="Arial" w:eastAsia="Times New Roman" w:hAnsi="Arial" w:cs="Arial"/>
          <w:color w:val="000000"/>
          <w:sz w:val="24"/>
          <w:szCs w:val="24"/>
          <w:shd w:val="clear" w:color="auto" w:fill="FFFFFF"/>
          <w:lang w:eastAsia="es-MX"/>
        </w:rPr>
        <w:t>distribuida</w:t>
      </w:r>
      <w:r w:rsidRPr="00CE3F93">
        <w:rPr>
          <w:rFonts w:ascii="Arial" w:eastAsia="Times New Roman" w:hAnsi="Arial" w:cs="Arial"/>
          <w:color w:val="000000"/>
          <w:sz w:val="24"/>
          <w:szCs w:val="24"/>
          <w:shd w:val="clear" w:color="auto" w:fill="FFFFFF"/>
          <w:lang w:eastAsia="es-MX"/>
        </w:rPr>
        <w:t xml:space="preserve"> por igual, sino más bien en forma amplia y al azar. Estamos seguros que la alta gerencia solo tiene una muy pequeña porción del potencial creativo de la organización y por lo tanto ella debe reconocer que no tiene el monopolio en la creación de estrategia."</w:t>
      </w:r>
    </w:p>
    <w:p w:rsidR="00B25CAD" w:rsidRPr="00CE3F93" w:rsidRDefault="00B25CAD" w:rsidP="0052494A">
      <w:pPr>
        <w:spacing w:after="240" w:line="360" w:lineRule="auto"/>
        <w:jc w:val="both"/>
        <w:rPr>
          <w:rFonts w:ascii="Arial" w:eastAsia="Times New Roman" w:hAnsi="Arial" w:cs="Arial"/>
          <w:color w:val="000000"/>
          <w:sz w:val="24"/>
          <w:szCs w:val="24"/>
          <w:shd w:val="clear" w:color="auto" w:fill="FFFFFF"/>
          <w:lang w:eastAsia="es-MX"/>
        </w:rPr>
      </w:pPr>
      <w:r w:rsidRPr="00CE3F93">
        <w:rPr>
          <w:rFonts w:ascii="Arial" w:eastAsia="Times New Roman" w:hAnsi="Arial" w:cs="Arial"/>
          <w:i/>
          <w:iCs/>
          <w:color w:val="000000"/>
          <w:sz w:val="24"/>
          <w:szCs w:val="24"/>
          <w:shd w:val="clear" w:color="auto" w:fill="FFFFFF"/>
          <w:lang w:eastAsia="es-MX"/>
        </w:rPr>
        <w:t>James Moore</w:t>
      </w:r>
      <w:r w:rsidRPr="00CE3F93">
        <w:rPr>
          <w:rFonts w:ascii="Arial" w:eastAsia="Times New Roman" w:hAnsi="Arial" w:cs="Arial"/>
          <w:color w:val="000000"/>
          <w:sz w:val="24"/>
          <w:szCs w:val="24"/>
          <w:shd w:val="clear" w:color="auto" w:fill="FFFFFF"/>
          <w:lang w:eastAsia="es-MX"/>
        </w:rPr>
        <w:t>, el autor de</w:t>
      </w:r>
      <w:r w:rsidRPr="00CE3F93">
        <w:rPr>
          <w:rFonts w:ascii="Arial" w:eastAsia="Times New Roman" w:hAnsi="Arial" w:cs="Arial"/>
          <w:color w:val="000000"/>
          <w:sz w:val="24"/>
          <w:szCs w:val="24"/>
          <w:lang w:eastAsia="es-MX"/>
        </w:rPr>
        <w:t> </w:t>
      </w:r>
      <w:r w:rsidR="00381BE5" w:rsidRPr="00CE3F93">
        <w:rPr>
          <w:rFonts w:ascii="Arial" w:eastAsia="Times New Roman" w:hAnsi="Arial" w:cs="Arial"/>
          <w:color w:val="000000"/>
          <w:sz w:val="24"/>
          <w:szCs w:val="24"/>
          <w:lang w:eastAsia="es-MX"/>
        </w:rPr>
        <w:t xml:space="preserve">The Death of Competition </w:t>
      </w:r>
      <w:r w:rsidRPr="00CE3F93">
        <w:rPr>
          <w:rFonts w:ascii="Arial" w:eastAsia="Times New Roman" w:hAnsi="Arial" w:cs="Arial"/>
          <w:color w:val="000000"/>
          <w:sz w:val="24"/>
          <w:szCs w:val="24"/>
          <w:shd w:val="clear" w:color="auto" w:fill="FFFFFF"/>
          <w:lang w:eastAsia="es-MX"/>
        </w:rPr>
        <w:t>(1996,</w:t>
      </w:r>
      <w:r w:rsidRPr="00CE3F93">
        <w:rPr>
          <w:rFonts w:ascii="Arial" w:eastAsia="Times New Roman" w:hAnsi="Arial" w:cs="Arial"/>
          <w:color w:val="000000"/>
          <w:sz w:val="24"/>
          <w:szCs w:val="24"/>
          <w:lang w:eastAsia="es-MX"/>
        </w:rPr>
        <w:t> </w:t>
      </w:r>
      <w:r w:rsidRPr="00CE3F93">
        <w:rPr>
          <w:rFonts w:ascii="Arial" w:eastAsia="Times New Roman" w:hAnsi="Arial" w:cs="Arial"/>
          <w:iCs/>
          <w:color w:val="000000"/>
          <w:sz w:val="24"/>
          <w:szCs w:val="24"/>
          <w:shd w:val="clear" w:color="auto" w:fill="FFFFFF"/>
          <w:lang w:eastAsia="es-MX"/>
        </w:rPr>
        <w:t>Harper</w:t>
      </w:r>
      <w:r w:rsidR="0052494A" w:rsidRPr="00CE3F93">
        <w:rPr>
          <w:rFonts w:ascii="Arial" w:eastAsia="Times New Roman" w:hAnsi="Arial" w:cs="Arial"/>
          <w:iCs/>
          <w:color w:val="000000"/>
          <w:sz w:val="24"/>
          <w:szCs w:val="24"/>
          <w:shd w:val="clear" w:color="auto" w:fill="FFFFFF"/>
          <w:lang w:eastAsia="es-MX"/>
        </w:rPr>
        <w:t xml:space="preserve"> </w:t>
      </w:r>
      <w:r w:rsidRPr="00CE3F93">
        <w:rPr>
          <w:rFonts w:ascii="Arial" w:eastAsia="Times New Roman" w:hAnsi="Arial" w:cs="Arial"/>
          <w:iCs/>
          <w:color w:val="000000"/>
          <w:sz w:val="24"/>
          <w:szCs w:val="24"/>
          <w:shd w:val="clear" w:color="auto" w:fill="FFFFFF"/>
          <w:lang w:eastAsia="es-MX"/>
        </w:rPr>
        <w:t>Collings Publishers</w:t>
      </w:r>
      <w:r w:rsidRPr="00CE3F93">
        <w:rPr>
          <w:rFonts w:ascii="Arial" w:eastAsia="Times New Roman" w:hAnsi="Arial" w:cs="Arial"/>
          <w:color w:val="000000"/>
          <w:sz w:val="24"/>
          <w:szCs w:val="24"/>
          <w:shd w:val="clear" w:color="auto" w:fill="FFFFFF"/>
          <w:lang w:eastAsia="es-MX"/>
        </w:rPr>
        <w:t>) y uno de los más destacados estrategas empresariales de hoy en día, dice en un artículo que trata sobre los ecosistemas empresariales:</w:t>
      </w:r>
    </w:p>
    <w:p w:rsidR="00A0705B" w:rsidRPr="00CE3F93" w:rsidRDefault="00B25CAD" w:rsidP="00A0705B">
      <w:pPr>
        <w:spacing w:after="0" w:line="360" w:lineRule="auto"/>
        <w:jc w:val="both"/>
        <w:rPr>
          <w:rFonts w:ascii="Arial" w:eastAsia="Times New Roman" w:hAnsi="Arial" w:cs="Arial"/>
          <w:color w:val="000000"/>
          <w:sz w:val="24"/>
          <w:szCs w:val="24"/>
          <w:shd w:val="clear" w:color="auto" w:fill="FFFFFF"/>
          <w:lang w:eastAsia="es-MX"/>
        </w:rPr>
      </w:pPr>
      <w:r w:rsidRPr="00CE3F93">
        <w:rPr>
          <w:rFonts w:ascii="Arial" w:eastAsia="Times New Roman" w:hAnsi="Arial" w:cs="Arial"/>
          <w:color w:val="000000"/>
          <w:sz w:val="24"/>
          <w:szCs w:val="24"/>
          <w:shd w:val="clear" w:color="auto" w:fill="FFFFFF"/>
          <w:lang w:eastAsia="es-MX"/>
        </w:rPr>
        <w:t>"Desafortunadamente, las ideas hoy prevalecientes sobre estrategia, comienzan con la idea errada que asume que la competencia está perfectamente definida dentro de cada industria. Como resultado, estas ideas son más bien inútiles en el ambiente empresarial co</w:t>
      </w:r>
      <w:r w:rsidR="00A0705B" w:rsidRPr="00CE3F93">
        <w:rPr>
          <w:rFonts w:ascii="Arial" w:eastAsia="Times New Roman" w:hAnsi="Arial" w:cs="Arial"/>
          <w:color w:val="000000"/>
          <w:sz w:val="24"/>
          <w:szCs w:val="24"/>
          <w:shd w:val="clear" w:color="auto" w:fill="FFFFFF"/>
          <w:lang w:eastAsia="es-MX"/>
        </w:rPr>
        <w:t>n</w:t>
      </w:r>
      <w:r w:rsidRPr="00CE3F93">
        <w:rPr>
          <w:rFonts w:ascii="Arial" w:eastAsia="Times New Roman" w:hAnsi="Arial" w:cs="Arial"/>
          <w:color w:val="000000"/>
          <w:sz w:val="24"/>
          <w:szCs w:val="24"/>
          <w:shd w:val="clear" w:color="auto" w:fill="FFFFFF"/>
          <w:lang w:eastAsia="es-MX"/>
        </w:rPr>
        <w:t>temporáneo y serán aún menos válidas en el futuro.</w:t>
      </w:r>
      <w:r w:rsidR="00A0705B" w:rsidRPr="00CE3F93">
        <w:rPr>
          <w:rFonts w:ascii="Arial" w:eastAsia="Times New Roman" w:hAnsi="Arial" w:cs="Arial"/>
          <w:color w:val="000000"/>
          <w:sz w:val="24"/>
          <w:szCs w:val="24"/>
          <w:shd w:val="clear" w:color="auto" w:fill="FFFFFF"/>
          <w:lang w:eastAsia="es-MX"/>
        </w:rPr>
        <w:t xml:space="preserve"> </w:t>
      </w:r>
    </w:p>
    <w:p w:rsidR="00B25CAD" w:rsidRPr="00CE3F93" w:rsidRDefault="00B25CAD" w:rsidP="00A0705B">
      <w:pPr>
        <w:spacing w:after="240" w:line="360" w:lineRule="auto"/>
        <w:jc w:val="both"/>
        <w:rPr>
          <w:rFonts w:ascii="Arial" w:eastAsia="Times New Roman" w:hAnsi="Arial" w:cs="Arial"/>
          <w:color w:val="000000"/>
          <w:sz w:val="24"/>
          <w:szCs w:val="24"/>
          <w:shd w:val="clear" w:color="auto" w:fill="FFFFFF"/>
          <w:lang w:eastAsia="es-MX"/>
        </w:rPr>
      </w:pPr>
      <w:r w:rsidRPr="00CE3F93">
        <w:rPr>
          <w:rFonts w:ascii="Arial" w:eastAsia="Times New Roman" w:hAnsi="Arial" w:cs="Arial"/>
          <w:color w:val="000000"/>
          <w:sz w:val="24"/>
          <w:szCs w:val="24"/>
          <w:shd w:val="clear" w:color="auto" w:fill="FFFFFF"/>
          <w:lang w:eastAsia="es-MX"/>
        </w:rPr>
        <w:t>Hay una segunda limitación en la lógica tradicional de hacer estrategia. La gente generalmente piensa que las empresas y los productos son las piezas fundamentales de la competencia, cuando lo que estamos viendo en estos días, es que lo que compite son comunidades aliadas de empresas, que trabajan juntas para complementar un producto o servicio clave. Lo que estamos viendo es que esas comunidades están formadas por cientos y a veces miles de organizaciones, que trabajan en encontrar soluciones que lleven valor total a sus clientes. El cliente buscará alinearse con la comunidad empresarial más fuerte y saludable."</w:t>
      </w:r>
    </w:p>
    <w:p w:rsidR="00107ED8" w:rsidRPr="00CE3F93" w:rsidRDefault="00A0705B" w:rsidP="00014167">
      <w:pPr>
        <w:spacing w:after="240" w:line="360" w:lineRule="auto"/>
        <w:jc w:val="both"/>
        <w:rPr>
          <w:rFonts w:ascii="Arial" w:hAnsi="Arial" w:cs="Arial"/>
          <w:sz w:val="24"/>
          <w:szCs w:val="24"/>
        </w:rPr>
      </w:pPr>
      <w:r w:rsidRPr="00CE3F93">
        <w:rPr>
          <w:rFonts w:ascii="Arial" w:hAnsi="Arial" w:cs="Arial"/>
          <w:sz w:val="24"/>
          <w:szCs w:val="24"/>
        </w:rPr>
        <w:t xml:space="preserve">Con todas estas experiencias y tomando en cuenta los factores económicos y facilidades de manejo, se procedió a considerar la </w:t>
      </w:r>
      <w:r w:rsidR="00BD383C" w:rsidRPr="00CE3F93">
        <w:rPr>
          <w:rFonts w:ascii="Arial" w:hAnsi="Arial" w:cs="Arial"/>
          <w:sz w:val="24"/>
          <w:szCs w:val="24"/>
        </w:rPr>
        <w:t>“E</w:t>
      </w:r>
      <w:r w:rsidRPr="00CE3F93">
        <w:rPr>
          <w:rFonts w:ascii="Arial" w:hAnsi="Arial" w:cs="Arial"/>
          <w:sz w:val="24"/>
          <w:szCs w:val="24"/>
        </w:rPr>
        <w:t xml:space="preserve">strategia de Entrada o la </w:t>
      </w:r>
      <w:r w:rsidR="00BD383C" w:rsidRPr="00CE3F93">
        <w:rPr>
          <w:rFonts w:ascii="Arial" w:hAnsi="Arial" w:cs="Arial"/>
          <w:sz w:val="24"/>
          <w:szCs w:val="24"/>
        </w:rPr>
        <w:t>I</w:t>
      </w:r>
      <w:r w:rsidRPr="00CE3F93">
        <w:rPr>
          <w:rFonts w:ascii="Arial" w:hAnsi="Arial" w:cs="Arial"/>
          <w:sz w:val="24"/>
          <w:szCs w:val="24"/>
        </w:rPr>
        <w:t xml:space="preserve">ntegración hacia </w:t>
      </w:r>
      <w:r w:rsidR="00BD383C" w:rsidRPr="00CE3F93">
        <w:rPr>
          <w:rFonts w:ascii="Arial" w:hAnsi="Arial" w:cs="Arial"/>
          <w:sz w:val="24"/>
          <w:szCs w:val="24"/>
        </w:rPr>
        <w:t>A</w:t>
      </w:r>
      <w:r w:rsidRPr="00CE3F93">
        <w:rPr>
          <w:rFonts w:ascii="Arial" w:hAnsi="Arial" w:cs="Arial"/>
          <w:sz w:val="24"/>
          <w:szCs w:val="24"/>
        </w:rPr>
        <w:t>delante</w:t>
      </w:r>
      <w:r w:rsidR="00BD383C" w:rsidRPr="00CE3F93">
        <w:rPr>
          <w:rFonts w:ascii="Arial" w:hAnsi="Arial" w:cs="Arial"/>
          <w:sz w:val="24"/>
          <w:szCs w:val="24"/>
        </w:rPr>
        <w:t>”</w:t>
      </w:r>
      <w:r w:rsidRPr="00CE3F93">
        <w:rPr>
          <w:rFonts w:ascii="Arial" w:hAnsi="Arial" w:cs="Arial"/>
          <w:sz w:val="24"/>
          <w:szCs w:val="24"/>
        </w:rPr>
        <w:t xml:space="preserve">, siendo el medio eficaz para implantar </w:t>
      </w:r>
      <w:r w:rsidR="00FE619E" w:rsidRPr="00CE3F93">
        <w:rPr>
          <w:rFonts w:ascii="Arial" w:hAnsi="Arial" w:cs="Arial"/>
          <w:sz w:val="24"/>
          <w:szCs w:val="24"/>
        </w:rPr>
        <w:t>ésta, a través de la FRANQUICIA, que es una manera de distribuir sus productos o servicios de una empresa. Esto permite que las empresas se expandan con rapidez, ya que los costos y las oportunidades se diluyen entre muchos individuos. Como ejemplo de esto se tiene que en Estados Unidos, las ventas totales por franquicias suman alrededor de un billón de dólares al año.</w:t>
      </w:r>
    </w:p>
    <w:p w:rsidR="00FE619E" w:rsidRPr="00CE3F93" w:rsidRDefault="00FE619E" w:rsidP="00014167">
      <w:pPr>
        <w:spacing w:after="240" w:line="360" w:lineRule="auto"/>
        <w:jc w:val="both"/>
        <w:rPr>
          <w:rFonts w:ascii="Arial" w:hAnsi="Arial" w:cs="Arial"/>
          <w:sz w:val="24"/>
          <w:szCs w:val="24"/>
        </w:rPr>
      </w:pPr>
      <w:r w:rsidRPr="00CE3F93">
        <w:rPr>
          <w:rFonts w:ascii="Arial" w:hAnsi="Arial" w:cs="Arial"/>
          <w:sz w:val="24"/>
          <w:szCs w:val="24"/>
        </w:rPr>
        <w:lastRenderedPageBreak/>
        <w:t>Seis indicadores que ayudan a determinar cuándo la integración hacia adelante podría ser una estrategia muy eficaz son:</w:t>
      </w:r>
      <w:r w:rsidRPr="00CE3F93">
        <w:rPr>
          <w:rStyle w:val="Refdenotaalpie"/>
          <w:rFonts w:ascii="Arial" w:hAnsi="Arial" w:cs="Arial"/>
          <w:sz w:val="24"/>
          <w:szCs w:val="24"/>
        </w:rPr>
        <w:footnoteReference w:id="41"/>
      </w:r>
    </w:p>
    <w:p w:rsidR="00014167" w:rsidRPr="00CE3F93" w:rsidRDefault="00014167" w:rsidP="00CA5B11">
      <w:pPr>
        <w:pStyle w:val="Prrafodelista"/>
        <w:numPr>
          <w:ilvl w:val="0"/>
          <w:numId w:val="10"/>
        </w:numPr>
        <w:spacing w:line="360" w:lineRule="auto"/>
        <w:jc w:val="both"/>
        <w:rPr>
          <w:rFonts w:ascii="Arial" w:hAnsi="Arial" w:cs="Arial"/>
          <w:sz w:val="24"/>
          <w:szCs w:val="24"/>
        </w:rPr>
      </w:pPr>
      <w:r w:rsidRPr="00CE3F93">
        <w:rPr>
          <w:rFonts w:ascii="Arial" w:hAnsi="Arial" w:cs="Arial"/>
          <w:sz w:val="24"/>
          <w:szCs w:val="24"/>
        </w:rPr>
        <w:t>Cuando los distribuidores actuales de una empresa son muy costosos, poco confiables o incapaces de satisfacer las necesidades de distribución de la empresa.</w:t>
      </w:r>
    </w:p>
    <w:p w:rsidR="00014167" w:rsidRPr="00CE3F93" w:rsidRDefault="00014167" w:rsidP="00CA5B11">
      <w:pPr>
        <w:pStyle w:val="Prrafodelista"/>
        <w:numPr>
          <w:ilvl w:val="0"/>
          <w:numId w:val="10"/>
        </w:numPr>
        <w:spacing w:line="360" w:lineRule="auto"/>
        <w:jc w:val="both"/>
        <w:rPr>
          <w:rFonts w:ascii="Arial" w:hAnsi="Arial" w:cs="Arial"/>
          <w:sz w:val="24"/>
          <w:szCs w:val="24"/>
        </w:rPr>
      </w:pPr>
      <w:r w:rsidRPr="00CE3F93">
        <w:rPr>
          <w:rFonts w:ascii="Arial" w:hAnsi="Arial" w:cs="Arial"/>
          <w:sz w:val="24"/>
          <w:szCs w:val="24"/>
        </w:rPr>
        <w:t>Cuando la disponibilidad de los di</w:t>
      </w:r>
      <w:r w:rsidR="002A7C62" w:rsidRPr="00CE3F93">
        <w:rPr>
          <w:rFonts w:ascii="Arial" w:hAnsi="Arial" w:cs="Arial"/>
          <w:sz w:val="24"/>
          <w:szCs w:val="24"/>
        </w:rPr>
        <w:t>s</w:t>
      </w:r>
      <w:r w:rsidRPr="00CE3F93">
        <w:rPr>
          <w:rFonts w:ascii="Arial" w:hAnsi="Arial" w:cs="Arial"/>
          <w:sz w:val="24"/>
          <w:szCs w:val="24"/>
        </w:rPr>
        <w:t>tribuidores de calidad</w:t>
      </w:r>
      <w:r w:rsidR="002A7C62" w:rsidRPr="00CE3F93">
        <w:rPr>
          <w:rFonts w:ascii="Arial" w:hAnsi="Arial" w:cs="Arial"/>
          <w:sz w:val="24"/>
          <w:szCs w:val="24"/>
        </w:rPr>
        <w:t xml:space="preserve"> está muy limitada en cuanto a ofrecer una ventaja competitiva a las empresas que siguen una integración hacia adelante.</w:t>
      </w:r>
    </w:p>
    <w:p w:rsidR="002A7C62" w:rsidRPr="00CE3F93" w:rsidRDefault="002A7C62" w:rsidP="00CA5B11">
      <w:pPr>
        <w:pStyle w:val="Prrafodelista"/>
        <w:numPr>
          <w:ilvl w:val="0"/>
          <w:numId w:val="10"/>
        </w:numPr>
        <w:spacing w:line="360" w:lineRule="auto"/>
        <w:jc w:val="both"/>
        <w:rPr>
          <w:rFonts w:ascii="Arial" w:hAnsi="Arial" w:cs="Arial"/>
          <w:sz w:val="24"/>
          <w:szCs w:val="24"/>
        </w:rPr>
      </w:pPr>
      <w:r w:rsidRPr="00CE3F93">
        <w:rPr>
          <w:rFonts w:ascii="Arial" w:hAnsi="Arial" w:cs="Arial"/>
          <w:sz w:val="24"/>
          <w:szCs w:val="24"/>
        </w:rPr>
        <w:t>Cuando una empresa compite en una industria en crecimiento y se espera que ésta siga creciendo con rapidez; este es un factor a considerar porque la integración hacia adelante reduce la capacidad de una empresa para diversificarse si su industria básica se tambalea.</w:t>
      </w:r>
    </w:p>
    <w:p w:rsidR="00DE7F5B" w:rsidRPr="00CE3F93" w:rsidRDefault="00DE7F5B" w:rsidP="00CA5B11">
      <w:pPr>
        <w:pStyle w:val="Prrafodelista"/>
        <w:numPr>
          <w:ilvl w:val="0"/>
          <w:numId w:val="10"/>
        </w:numPr>
        <w:spacing w:line="360" w:lineRule="auto"/>
        <w:jc w:val="both"/>
        <w:rPr>
          <w:rFonts w:ascii="Arial" w:hAnsi="Arial" w:cs="Arial"/>
          <w:sz w:val="24"/>
          <w:szCs w:val="24"/>
        </w:rPr>
      </w:pPr>
      <w:r w:rsidRPr="00CE3F93">
        <w:rPr>
          <w:rFonts w:ascii="Arial" w:hAnsi="Arial" w:cs="Arial"/>
          <w:sz w:val="24"/>
          <w:szCs w:val="24"/>
        </w:rPr>
        <w:t>Cuando una empresa cuenta con el capital y los recursos humanos necesarios para dirigir la nueva empresa de distribución de sus propios productos.</w:t>
      </w:r>
    </w:p>
    <w:p w:rsidR="00DE7F5B" w:rsidRPr="00CE3F93" w:rsidRDefault="00DE7F5B" w:rsidP="00CA5B11">
      <w:pPr>
        <w:pStyle w:val="Prrafodelista"/>
        <w:numPr>
          <w:ilvl w:val="0"/>
          <w:numId w:val="10"/>
        </w:numPr>
        <w:spacing w:line="360" w:lineRule="auto"/>
        <w:jc w:val="both"/>
        <w:rPr>
          <w:rFonts w:ascii="Arial" w:hAnsi="Arial" w:cs="Arial"/>
          <w:sz w:val="24"/>
          <w:szCs w:val="24"/>
        </w:rPr>
      </w:pPr>
      <w:r w:rsidRPr="00CE3F93">
        <w:rPr>
          <w:rFonts w:ascii="Arial" w:hAnsi="Arial" w:cs="Arial"/>
          <w:sz w:val="24"/>
          <w:szCs w:val="24"/>
        </w:rPr>
        <w:t>Cuando las ventajas de la producción estable son en particular altas; éste es un factor importante porque una empresa aumenta la capacidad de predicción de la demanda de su producto a través de la integración hacia adelante.</w:t>
      </w:r>
    </w:p>
    <w:p w:rsidR="00DE7F5B" w:rsidRPr="00CE3F93" w:rsidRDefault="00DE7F5B" w:rsidP="00CA5B11">
      <w:pPr>
        <w:pStyle w:val="Prrafodelista"/>
        <w:numPr>
          <w:ilvl w:val="0"/>
          <w:numId w:val="10"/>
        </w:numPr>
        <w:spacing w:after="240" w:line="360" w:lineRule="auto"/>
        <w:ind w:left="714" w:hanging="357"/>
        <w:jc w:val="both"/>
        <w:rPr>
          <w:rFonts w:ascii="Arial" w:hAnsi="Arial" w:cs="Arial"/>
          <w:sz w:val="24"/>
          <w:szCs w:val="24"/>
        </w:rPr>
      </w:pPr>
      <w:r w:rsidRPr="00CE3F93">
        <w:rPr>
          <w:rFonts w:ascii="Arial" w:hAnsi="Arial" w:cs="Arial"/>
          <w:sz w:val="24"/>
          <w:szCs w:val="24"/>
        </w:rPr>
        <w:t>Cuando los distribuidores o vendedores a minoristas actuales poseen altos márgenes de rendimiento; esta situación sugiere que una empresa podría distribuir de manera rentable sus propios productos y establecer precios más competitivos por medio de la integración hacia adelante</w:t>
      </w:r>
      <w:r w:rsidR="008F4706" w:rsidRPr="00CE3F93">
        <w:rPr>
          <w:rFonts w:ascii="Arial" w:hAnsi="Arial" w:cs="Arial"/>
          <w:sz w:val="24"/>
          <w:szCs w:val="24"/>
        </w:rPr>
        <w:t>.</w:t>
      </w:r>
    </w:p>
    <w:p w:rsidR="005F2A43" w:rsidRPr="00CE3F93" w:rsidRDefault="00BD383C" w:rsidP="005F2A43">
      <w:pPr>
        <w:spacing w:line="360" w:lineRule="auto"/>
        <w:jc w:val="both"/>
        <w:rPr>
          <w:rFonts w:ascii="Arial" w:hAnsi="Arial" w:cs="Arial"/>
          <w:sz w:val="24"/>
          <w:szCs w:val="24"/>
        </w:rPr>
      </w:pPr>
      <w:r w:rsidRPr="00CE3F93">
        <w:rPr>
          <w:rFonts w:ascii="Arial" w:hAnsi="Arial" w:cs="Arial"/>
          <w:sz w:val="24"/>
          <w:szCs w:val="24"/>
        </w:rPr>
        <w:t xml:space="preserve">Las franquicias son sistemas de distribución en donde una serie de organizaciones </w:t>
      </w:r>
      <w:r w:rsidR="005F2A43" w:rsidRPr="00CE3F93">
        <w:rPr>
          <w:rFonts w:ascii="Arial" w:hAnsi="Arial" w:cs="Arial"/>
          <w:sz w:val="24"/>
          <w:szCs w:val="24"/>
        </w:rPr>
        <w:t>son administradas y operadas como parte de una cadena regional o nacional y pueden ser otorgadas a aquellos interesados a vender el producto o servicio que ofrecen dichas organizaciones. El otorgante de la franquicia mantiene el control de la cadena de distribución, mientras que el que la adquiere es responsable del funcionamiento del negocio, así como de pagar un porcentaje de las ventas logradas a la empresa que le otorgó la franquicia.</w:t>
      </w:r>
    </w:p>
    <w:p w:rsidR="005F2A43" w:rsidRPr="00CE3F93" w:rsidRDefault="004D6959" w:rsidP="005F2A43">
      <w:pPr>
        <w:spacing w:line="360" w:lineRule="auto"/>
        <w:jc w:val="both"/>
        <w:rPr>
          <w:rFonts w:ascii="Arial" w:hAnsi="Arial" w:cs="Arial"/>
          <w:sz w:val="24"/>
          <w:szCs w:val="24"/>
        </w:rPr>
      </w:pPr>
      <w:r w:rsidRPr="00CE3F93">
        <w:rPr>
          <w:rFonts w:ascii="Arial" w:hAnsi="Arial" w:cs="Arial"/>
          <w:sz w:val="24"/>
          <w:szCs w:val="24"/>
        </w:rPr>
        <w:lastRenderedPageBreak/>
        <w:t>En términos muy simples, una franquicia concierne a dos niveles de personas: el franquiciador, quien desarrolla el sistem</w:t>
      </w:r>
      <w:r w:rsidR="00104D88" w:rsidRPr="00CE3F93">
        <w:rPr>
          <w:rFonts w:ascii="Arial" w:hAnsi="Arial" w:cs="Arial"/>
          <w:sz w:val="24"/>
          <w:szCs w:val="24"/>
        </w:rPr>
        <w:t>a</w:t>
      </w:r>
      <w:r w:rsidRPr="00CE3F93">
        <w:rPr>
          <w:rFonts w:ascii="Arial" w:hAnsi="Arial" w:cs="Arial"/>
          <w:sz w:val="24"/>
          <w:szCs w:val="24"/>
        </w:rPr>
        <w:t xml:space="preserve"> y le presta su nombre o su marca registrad</w:t>
      </w:r>
      <w:r w:rsidR="007C6760" w:rsidRPr="00CE3F93">
        <w:rPr>
          <w:rFonts w:ascii="Arial" w:hAnsi="Arial" w:cs="Arial"/>
          <w:sz w:val="24"/>
          <w:szCs w:val="24"/>
        </w:rPr>
        <w:t>a</w:t>
      </w:r>
      <w:r w:rsidRPr="00CE3F93">
        <w:rPr>
          <w:rFonts w:ascii="Arial" w:hAnsi="Arial" w:cs="Arial"/>
          <w:sz w:val="24"/>
          <w:szCs w:val="24"/>
        </w:rPr>
        <w:t>, y el franquic</w:t>
      </w:r>
      <w:r w:rsidR="009A3E62" w:rsidRPr="00CE3F93">
        <w:rPr>
          <w:rFonts w:ascii="Arial" w:hAnsi="Arial" w:cs="Arial"/>
          <w:sz w:val="24"/>
          <w:szCs w:val="24"/>
        </w:rPr>
        <w:t>iatario, que adquiere el derecho de operar el negocio bajo el nombre o la marca registrad</w:t>
      </w:r>
      <w:r w:rsidR="00104D88" w:rsidRPr="00CE3F93">
        <w:rPr>
          <w:rFonts w:ascii="Arial" w:hAnsi="Arial" w:cs="Arial"/>
          <w:sz w:val="24"/>
          <w:szCs w:val="24"/>
        </w:rPr>
        <w:t>a</w:t>
      </w:r>
      <w:r w:rsidR="009A3E62" w:rsidRPr="00CE3F93">
        <w:rPr>
          <w:rFonts w:ascii="Arial" w:hAnsi="Arial" w:cs="Arial"/>
          <w:sz w:val="24"/>
          <w:szCs w:val="24"/>
        </w:rPr>
        <w:t xml:space="preserve"> del franquiciador.</w:t>
      </w:r>
    </w:p>
    <w:p w:rsidR="00104D88" w:rsidRPr="00CE3F93" w:rsidRDefault="00583FD9" w:rsidP="00D25D80">
      <w:pPr>
        <w:rPr>
          <w:rFonts w:ascii="Arial" w:hAnsi="Arial" w:cs="Arial"/>
          <w:sz w:val="24"/>
          <w:szCs w:val="24"/>
        </w:rPr>
      </w:pPr>
      <w:bookmarkStart w:id="164" w:name="_Toc353580520"/>
      <w:r w:rsidRPr="00CE3F93">
        <w:rPr>
          <w:rFonts w:ascii="Arial" w:hAnsi="Arial" w:cs="Arial"/>
          <w:sz w:val="24"/>
          <w:szCs w:val="24"/>
        </w:rPr>
        <w:t>Las franquicias a su vez se distinguen de la siguiente manera:</w:t>
      </w:r>
      <w:r w:rsidR="004778FE" w:rsidRPr="00CE3F93">
        <w:rPr>
          <w:rStyle w:val="Refdenotaalpie"/>
          <w:rFonts w:ascii="Arial" w:hAnsi="Arial" w:cs="Arial"/>
          <w:sz w:val="24"/>
          <w:szCs w:val="24"/>
        </w:rPr>
        <w:footnoteReference w:id="42"/>
      </w:r>
      <w:bookmarkEnd w:id="164"/>
    </w:p>
    <w:p w:rsidR="00583FD9" w:rsidRPr="00CE3F93" w:rsidRDefault="004778FE" w:rsidP="00CB2849">
      <w:pPr>
        <w:spacing w:after="0" w:line="360" w:lineRule="auto"/>
        <w:jc w:val="both"/>
        <w:rPr>
          <w:rFonts w:ascii="Arial" w:hAnsi="Arial" w:cs="Arial"/>
          <w:sz w:val="24"/>
          <w:szCs w:val="24"/>
        </w:rPr>
      </w:pPr>
      <w:r w:rsidRPr="00CE3F93">
        <w:rPr>
          <w:rFonts w:ascii="Arial" w:hAnsi="Arial" w:cs="Arial"/>
          <w:sz w:val="24"/>
          <w:szCs w:val="24"/>
        </w:rPr>
        <w:t>F</w:t>
      </w:r>
      <w:r w:rsidR="00D25D80" w:rsidRPr="00CE3F93">
        <w:rPr>
          <w:rFonts w:ascii="Arial" w:hAnsi="Arial" w:cs="Arial"/>
          <w:sz w:val="24"/>
          <w:szCs w:val="24"/>
        </w:rPr>
        <w:t>ranquicia de productos o de marcas registradas</w:t>
      </w:r>
      <w:r w:rsidRPr="00CE3F93">
        <w:rPr>
          <w:rFonts w:ascii="Arial" w:hAnsi="Arial" w:cs="Arial"/>
          <w:sz w:val="24"/>
          <w:szCs w:val="24"/>
        </w:rPr>
        <w:t>.</w:t>
      </w:r>
    </w:p>
    <w:p w:rsidR="00FF11CC" w:rsidRPr="00CE3F93" w:rsidRDefault="00CB2849" w:rsidP="00CB2849">
      <w:pPr>
        <w:spacing w:after="240" w:line="360" w:lineRule="auto"/>
        <w:jc w:val="both"/>
        <w:rPr>
          <w:rFonts w:ascii="Arial" w:hAnsi="Arial" w:cs="Arial"/>
          <w:sz w:val="24"/>
          <w:szCs w:val="24"/>
        </w:rPr>
      </w:pPr>
      <w:r w:rsidRPr="00CE3F93">
        <w:rPr>
          <w:rFonts w:ascii="Arial" w:hAnsi="Arial" w:cs="Arial"/>
          <w:sz w:val="24"/>
          <w:szCs w:val="24"/>
        </w:rPr>
        <w:t xml:space="preserve">Este sistema se usó por primera vez en la década de 1800 y que siguen empleando los distribuidores de automóviles, las </w:t>
      </w:r>
      <w:r w:rsidR="00795397" w:rsidRPr="00CE3F93">
        <w:rPr>
          <w:rFonts w:ascii="Arial" w:hAnsi="Arial" w:cs="Arial"/>
          <w:sz w:val="24"/>
          <w:szCs w:val="24"/>
        </w:rPr>
        <w:t>gasolineras</w:t>
      </w:r>
      <w:r w:rsidRPr="00CE3F93">
        <w:rPr>
          <w:rFonts w:ascii="Arial" w:hAnsi="Arial" w:cs="Arial"/>
          <w:sz w:val="24"/>
          <w:szCs w:val="24"/>
        </w:rPr>
        <w:t>, la industria de los refrescos embotellados y varios más. Bajo una franquicia de producto, el nombre del negocio y del producto es el mismo, y el consumidor los percibe de esa forma. Por ejemplo, Coca – Cola vende concesiones a franquiciatarios regionales que mezclan azúcar, agua gaseosa y concentrado, lo embotellan y lo distribuyen dentro de ciertas áreas en específico. El nombre del producto final se refiere tanto al refresco como al negocio.</w:t>
      </w:r>
    </w:p>
    <w:p w:rsidR="00CB2849" w:rsidRPr="00CE3F93" w:rsidRDefault="00DA1924" w:rsidP="00BB6F27">
      <w:pPr>
        <w:pStyle w:val="Ttulo2"/>
        <w:rPr>
          <w:rFonts w:ascii="Arial" w:hAnsi="Arial" w:cs="Arial"/>
          <w:color w:val="auto"/>
          <w:sz w:val="24"/>
          <w:szCs w:val="24"/>
        </w:rPr>
      </w:pPr>
      <w:bookmarkStart w:id="165" w:name="_Toc353580521"/>
      <w:bookmarkStart w:id="166" w:name="_Toc371515971"/>
      <w:r>
        <w:rPr>
          <w:rFonts w:ascii="Arial" w:hAnsi="Arial" w:cs="Arial"/>
          <w:color w:val="auto"/>
          <w:sz w:val="24"/>
          <w:szCs w:val="24"/>
        </w:rPr>
        <w:t>2.10</w:t>
      </w:r>
      <w:r w:rsidR="0021118A">
        <w:rPr>
          <w:rFonts w:ascii="Arial" w:hAnsi="Arial" w:cs="Arial"/>
          <w:color w:val="auto"/>
          <w:sz w:val="24"/>
          <w:szCs w:val="24"/>
        </w:rPr>
        <w:t xml:space="preserve">  </w:t>
      </w:r>
      <w:r w:rsidR="00CB2849" w:rsidRPr="00CE3F93">
        <w:rPr>
          <w:rFonts w:ascii="Arial" w:hAnsi="Arial" w:cs="Arial"/>
          <w:color w:val="auto"/>
          <w:sz w:val="24"/>
          <w:szCs w:val="24"/>
        </w:rPr>
        <w:t>F</w:t>
      </w:r>
      <w:r w:rsidR="00BB6F27" w:rsidRPr="00CE3F93">
        <w:rPr>
          <w:rFonts w:ascii="Arial" w:hAnsi="Arial" w:cs="Arial"/>
          <w:color w:val="auto"/>
          <w:sz w:val="24"/>
          <w:szCs w:val="24"/>
        </w:rPr>
        <w:t>ranquicias con formato de negocio</w:t>
      </w:r>
      <w:bookmarkEnd w:id="165"/>
      <w:bookmarkEnd w:id="166"/>
    </w:p>
    <w:p w:rsidR="00CB2849" w:rsidRPr="00CE3F93" w:rsidRDefault="00CB2849" w:rsidP="00CB2849">
      <w:pPr>
        <w:spacing w:after="0" w:line="360" w:lineRule="auto"/>
        <w:jc w:val="both"/>
        <w:rPr>
          <w:rFonts w:ascii="Arial" w:hAnsi="Arial" w:cs="Arial"/>
          <w:sz w:val="24"/>
          <w:szCs w:val="24"/>
        </w:rPr>
      </w:pPr>
      <w:r w:rsidRPr="00CE3F93">
        <w:rPr>
          <w:rFonts w:ascii="Arial" w:hAnsi="Arial" w:cs="Arial"/>
          <w:sz w:val="24"/>
          <w:szCs w:val="24"/>
        </w:rPr>
        <w:t>La forma de franquicia más conocida es la franquicia con</w:t>
      </w:r>
      <w:r w:rsidR="003845AA" w:rsidRPr="00CE3F93">
        <w:rPr>
          <w:rFonts w:ascii="Arial" w:hAnsi="Arial" w:cs="Arial"/>
          <w:sz w:val="24"/>
          <w:szCs w:val="24"/>
        </w:rPr>
        <w:t xml:space="preserve"> </w:t>
      </w:r>
      <w:r w:rsidRPr="00CE3F93">
        <w:rPr>
          <w:rFonts w:ascii="Arial" w:hAnsi="Arial" w:cs="Arial"/>
          <w:sz w:val="24"/>
          <w:szCs w:val="24"/>
        </w:rPr>
        <w:t xml:space="preserve">formato de negocio. </w:t>
      </w:r>
      <w:r w:rsidR="00D56EE4" w:rsidRPr="00CE3F93">
        <w:rPr>
          <w:rFonts w:ascii="Arial" w:hAnsi="Arial" w:cs="Arial"/>
          <w:sz w:val="24"/>
          <w:szCs w:val="24"/>
        </w:rPr>
        <w:t>En este caso, una empresa u organización desarrolla un sistema o método de operación para la comercialización de productos o servicios, y la marca registrada identifica a todas las partes de ese sistema o método. Por ejemplo, el nombre de Wendy´s no identifica un platillo particular del menú de esa cadena de restaurantes. El nombre identifica más que nada, la forma en que Wendy´s proporciona el servicio de comidas rápidas. De manera similar, el nombre Midas no se aplica a un silenciador específico; las personas no piden un Midas, como pedirían una Pepsi o un Oldsmobile. En realidad, midas se refiere al método que esa organización utiliza para proporcionar su paquete de servicio completo a los clientes.</w:t>
      </w:r>
    </w:p>
    <w:p w:rsidR="003718C0" w:rsidRPr="00CE3F93" w:rsidRDefault="003718C0" w:rsidP="00CB2849">
      <w:pPr>
        <w:spacing w:after="0" w:line="360" w:lineRule="auto"/>
        <w:jc w:val="both"/>
        <w:rPr>
          <w:rFonts w:ascii="Arial" w:hAnsi="Arial" w:cs="Arial"/>
          <w:sz w:val="24"/>
          <w:szCs w:val="24"/>
        </w:rPr>
      </w:pPr>
    </w:p>
    <w:p w:rsidR="003718C0" w:rsidRPr="00CE3F93" w:rsidRDefault="00C85871" w:rsidP="003718C0">
      <w:pPr>
        <w:spacing w:after="240" w:line="360" w:lineRule="auto"/>
        <w:jc w:val="both"/>
        <w:rPr>
          <w:rFonts w:ascii="Arial" w:hAnsi="Arial" w:cs="Arial"/>
          <w:sz w:val="24"/>
          <w:szCs w:val="24"/>
        </w:rPr>
      </w:pPr>
      <w:r w:rsidRPr="00CE3F93">
        <w:rPr>
          <w:rFonts w:ascii="Arial" w:hAnsi="Arial" w:cs="Arial"/>
          <w:sz w:val="24"/>
          <w:szCs w:val="24"/>
        </w:rPr>
        <w:t>Los tres elementos básicos que determinan si un negocio es una franquicia son: el empleo de una marca o nombre registrado, el pago de derechos o regalías y el suministro de servicios.</w:t>
      </w:r>
    </w:p>
    <w:p w:rsidR="00C85871" w:rsidRPr="00CE3F93" w:rsidRDefault="00DA1924" w:rsidP="00BB6F27">
      <w:pPr>
        <w:pStyle w:val="Ttulo2"/>
        <w:rPr>
          <w:rFonts w:ascii="Arial" w:hAnsi="Arial" w:cs="Arial"/>
          <w:color w:val="auto"/>
          <w:sz w:val="24"/>
          <w:szCs w:val="24"/>
        </w:rPr>
      </w:pPr>
      <w:bookmarkStart w:id="167" w:name="_Toc353580522"/>
      <w:bookmarkStart w:id="168" w:name="_Toc371515972"/>
      <w:r>
        <w:rPr>
          <w:rFonts w:ascii="Arial" w:hAnsi="Arial" w:cs="Arial"/>
          <w:color w:val="auto"/>
          <w:sz w:val="24"/>
          <w:szCs w:val="24"/>
        </w:rPr>
        <w:lastRenderedPageBreak/>
        <w:t>2.11</w:t>
      </w:r>
      <w:r w:rsidR="00996AD3" w:rsidRPr="00CE3F93">
        <w:rPr>
          <w:rFonts w:ascii="Arial" w:hAnsi="Arial" w:cs="Arial"/>
          <w:color w:val="auto"/>
          <w:sz w:val="24"/>
          <w:szCs w:val="24"/>
        </w:rPr>
        <w:t xml:space="preserve"> </w:t>
      </w:r>
      <w:r w:rsidR="008416D5" w:rsidRPr="00CE3F93">
        <w:rPr>
          <w:rFonts w:ascii="Arial" w:hAnsi="Arial" w:cs="Arial"/>
          <w:color w:val="auto"/>
          <w:sz w:val="24"/>
          <w:szCs w:val="24"/>
        </w:rPr>
        <w:t>El empleo de una marca o nombre registrado</w:t>
      </w:r>
      <w:bookmarkEnd w:id="167"/>
      <w:bookmarkEnd w:id="168"/>
    </w:p>
    <w:p w:rsidR="008416D5" w:rsidRPr="00CE3F93" w:rsidRDefault="008416D5" w:rsidP="00FC114A">
      <w:pPr>
        <w:spacing w:after="240" w:line="360" w:lineRule="auto"/>
        <w:jc w:val="both"/>
        <w:rPr>
          <w:rFonts w:ascii="Arial" w:hAnsi="Arial" w:cs="Arial"/>
          <w:sz w:val="24"/>
          <w:szCs w:val="24"/>
        </w:rPr>
      </w:pPr>
      <w:r w:rsidRPr="00CE3F93">
        <w:rPr>
          <w:rFonts w:ascii="Arial" w:hAnsi="Arial" w:cs="Arial"/>
          <w:sz w:val="24"/>
          <w:szCs w:val="24"/>
        </w:rPr>
        <w:t>Para ser una franquicia, un grupo de restaurantes, de odontól</w:t>
      </w:r>
      <w:r w:rsidR="00FC114A" w:rsidRPr="00CE3F93">
        <w:rPr>
          <w:rFonts w:ascii="Arial" w:hAnsi="Arial" w:cs="Arial"/>
          <w:sz w:val="24"/>
          <w:szCs w:val="24"/>
        </w:rPr>
        <w:t>ogos, o de gimnasios, se debe operar conjuntamente bajo un mismo nombre que los distinga. Ese nombre lo alquila el franquiciatario al franquiciador durante un periodo específico. Por ejemplo, un podiatra que abriese centros de servicio Pies Suaves no sería una franquicia. Pero si alquilara el nombre a otros podiatras, estaría cumpliendo este requisito.</w:t>
      </w:r>
    </w:p>
    <w:p w:rsidR="00FC114A" w:rsidRPr="00CE3F93" w:rsidRDefault="00FC114A" w:rsidP="0021118A">
      <w:pPr>
        <w:rPr>
          <w:rFonts w:ascii="Arial" w:hAnsi="Arial" w:cs="Arial"/>
          <w:sz w:val="24"/>
          <w:szCs w:val="24"/>
        </w:rPr>
      </w:pPr>
      <w:bookmarkStart w:id="169" w:name="_Toc353580523"/>
      <w:r w:rsidRPr="00CE3F93">
        <w:rPr>
          <w:rFonts w:ascii="Arial" w:hAnsi="Arial" w:cs="Arial"/>
          <w:sz w:val="24"/>
          <w:szCs w:val="24"/>
        </w:rPr>
        <w:t>Pago de derechos o regalías</w:t>
      </w:r>
      <w:bookmarkEnd w:id="169"/>
    </w:p>
    <w:p w:rsidR="00FC114A" w:rsidRPr="00CE3F93" w:rsidRDefault="0078683F" w:rsidP="007C6760">
      <w:pPr>
        <w:spacing w:after="240" w:line="360" w:lineRule="auto"/>
        <w:jc w:val="both"/>
        <w:rPr>
          <w:rFonts w:ascii="Arial" w:hAnsi="Arial" w:cs="Arial"/>
          <w:sz w:val="24"/>
          <w:szCs w:val="24"/>
        </w:rPr>
      </w:pPr>
      <w:r w:rsidRPr="00CE3F93">
        <w:rPr>
          <w:rFonts w:ascii="Arial" w:hAnsi="Arial" w:cs="Arial"/>
          <w:sz w:val="24"/>
          <w:szCs w:val="24"/>
        </w:rPr>
        <w:t>El segundo</w:t>
      </w:r>
      <w:r w:rsidRPr="00CE3F93">
        <w:rPr>
          <w:rFonts w:ascii="Arial" w:hAnsi="Arial" w:cs="Arial"/>
          <w:b/>
          <w:sz w:val="24"/>
          <w:szCs w:val="24"/>
        </w:rPr>
        <w:t xml:space="preserve"> </w:t>
      </w:r>
      <w:r w:rsidRPr="00CE3F93">
        <w:rPr>
          <w:rFonts w:ascii="Arial" w:hAnsi="Arial" w:cs="Arial"/>
          <w:sz w:val="24"/>
          <w:szCs w:val="24"/>
        </w:rPr>
        <w:t xml:space="preserve">elemento </w:t>
      </w:r>
      <w:r w:rsidR="003B1A43" w:rsidRPr="00CE3F93">
        <w:rPr>
          <w:rFonts w:ascii="Arial" w:hAnsi="Arial" w:cs="Arial"/>
          <w:sz w:val="24"/>
          <w:szCs w:val="24"/>
        </w:rPr>
        <w:t>con formato de negocio que lo define como franquicia, es el pago de una cuota por el derecho de vender los productos o servicios. Este cargo puede ser una cuota inicial de entrada, unas regalías pagaderas mensualmente, cierta aportación para publicidad, el costo de la capacitación, una cuota mínima de compras del producto</w:t>
      </w:r>
      <w:r w:rsidR="00F9122C" w:rsidRPr="00CE3F93">
        <w:rPr>
          <w:rFonts w:ascii="Arial" w:hAnsi="Arial" w:cs="Arial"/>
          <w:sz w:val="24"/>
          <w:szCs w:val="24"/>
        </w:rPr>
        <w:t xml:space="preserve">, o cualquiera otra serie de pagos obligatorios. Nuevamente el ejemplo de Pies Suaves, para ser franquiciador, el podiatra debería cobrar a los franquiciatarios el derecho de usar el nombre en sus centros. </w:t>
      </w:r>
      <w:r w:rsidR="004E5DE9" w:rsidRPr="00CE3F93">
        <w:rPr>
          <w:rFonts w:ascii="Arial" w:hAnsi="Arial" w:cs="Arial"/>
          <w:sz w:val="24"/>
          <w:szCs w:val="24"/>
        </w:rPr>
        <w:t>El permiso para usar gratuitamente el nombre Pies Suaves podría convertirlo en un tipo muy apreciado o en un mal empresario; pero de ninguna manera lo calificaría como franquiciador.</w:t>
      </w:r>
    </w:p>
    <w:p w:rsidR="00D56EE4" w:rsidRPr="00CE3F93" w:rsidRDefault="007C6760" w:rsidP="0021118A">
      <w:pPr>
        <w:rPr>
          <w:rFonts w:ascii="Arial" w:hAnsi="Arial" w:cs="Arial"/>
          <w:sz w:val="24"/>
          <w:szCs w:val="24"/>
        </w:rPr>
      </w:pPr>
      <w:bookmarkStart w:id="170" w:name="_Toc353580524"/>
      <w:r w:rsidRPr="00CE3F93">
        <w:rPr>
          <w:rFonts w:ascii="Arial" w:hAnsi="Arial" w:cs="Arial"/>
          <w:sz w:val="24"/>
          <w:szCs w:val="24"/>
        </w:rPr>
        <w:t>Suministro de servicios</w:t>
      </w:r>
      <w:bookmarkEnd w:id="170"/>
    </w:p>
    <w:p w:rsidR="007C6760" w:rsidRPr="00CE3F93" w:rsidRDefault="00B85CEA" w:rsidP="00CB2849">
      <w:pPr>
        <w:spacing w:after="0" w:line="360" w:lineRule="auto"/>
        <w:jc w:val="both"/>
        <w:rPr>
          <w:rFonts w:ascii="Arial" w:hAnsi="Arial" w:cs="Arial"/>
          <w:sz w:val="24"/>
          <w:szCs w:val="24"/>
        </w:rPr>
      </w:pPr>
      <w:r w:rsidRPr="00CE3F93">
        <w:rPr>
          <w:rFonts w:ascii="Arial" w:hAnsi="Arial" w:cs="Arial"/>
          <w:sz w:val="24"/>
          <w:szCs w:val="24"/>
        </w:rPr>
        <w:t>La Comisión Federal de Comercio considera que un negocio es una franquicia si cumple los otros dos requisitos y, además, ejerce cierto control o proporciona asesoría o servicios calificables como importantes. Según la Comisión Federal de C</w:t>
      </w:r>
      <w:r w:rsidR="0047088C" w:rsidRPr="00CE3F93">
        <w:rPr>
          <w:rFonts w:ascii="Arial" w:hAnsi="Arial" w:cs="Arial"/>
          <w:sz w:val="24"/>
          <w:szCs w:val="24"/>
        </w:rPr>
        <w:t>omercio, proporcionar ayuda publicitaria, capacitar a los dueños de las tiendas nuevas u otorgar áreas del mercado en exclusividad ciertamente son factores importantes.</w:t>
      </w:r>
      <w:r w:rsidR="00044D39" w:rsidRPr="00CE3F93">
        <w:rPr>
          <w:rFonts w:ascii="Arial" w:hAnsi="Arial" w:cs="Arial"/>
          <w:sz w:val="24"/>
          <w:szCs w:val="24"/>
        </w:rPr>
        <w:t xml:space="preserve"> Sin embargo, ofrecer asesoría o consejos informalmente son actividades que bien podrían caer fuera de la definición de la Comisión.</w:t>
      </w:r>
    </w:p>
    <w:p w:rsidR="00044D39" w:rsidRPr="00CE3F93" w:rsidRDefault="00044D39" w:rsidP="00885F5F">
      <w:pPr>
        <w:spacing w:after="240" w:line="360" w:lineRule="auto"/>
        <w:jc w:val="both"/>
        <w:rPr>
          <w:rFonts w:ascii="Arial" w:hAnsi="Arial" w:cs="Arial"/>
          <w:sz w:val="24"/>
          <w:szCs w:val="24"/>
        </w:rPr>
      </w:pPr>
      <w:r w:rsidRPr="00CE3F93">
        <w:rPr>
          <w:rFonts w:ascii="Arial" w:hAnsi="Arial" w:cs="Arial"/>
          <w:sz w:val="24"/>
          <w:szCs w:val="24"/>
        </w:rPr>
        <w:t>Por lo tanto, la franquicia con formato de negocio consiste en el establecimiento de un sistema de negocios que operan bajo un nombre o marca registr</w:t>
      </w:r>
      <w:r w:rsidR="00A41286" w:rsidRPr="00CE3F93">
        <w:rPr>
          <w:rFonts w:ascii="Arial" w:hAnsi="Arial" w:cs="Arial"/>
          <w:sz w:val="24"/>
          <w:szCs w:val="24"/>
        </w:rPr>
        <w:t>a</w:t>
      </w:r>
      <w:r w:rsidRPr="00CE3F93">
        <w:rPr>
          <w:rFonts w:ascii="Arial" w:hAnsi="Arial" w:cs="Arial"/>
          <w:sz w:val="24"/>
          <w:szCs w:val="24"/>
        </w:rPr>
        <w:t>d</w:t>
      </w:r>
      <w:r w:rsidR="00A41286" w:rsidRPr="00CE3F93">
        <w:rPr>
          <w:rFonts w:ascii="Arial" w:hAnsi="Arial" w:cs="Arial"/>
          <w:sz w:val="24"/>
          <w:szCs w:val="24"/>
        </w:rPr>
        <w:t>a</w:t>
      </w:r>
      <w:r w:rsidRPr="00CE3F93">
        <w:rPr>
          <w:rFonts w:ascii="Arial" w:hAnsi="Arial" w:cs="Arial"/>
          <w:sz w:val="24"/>
          <w:szCs w:val="24"/>
        </w:rPr>
        <w:t xml:space="preserve"> compartida y pagan al franquiciador por el derecho de operar bajo ese nombre o marca, que funcionan conforme a un método o formato de negocio específico y controlado, o que también reciben asesoría o servicios importantes por parte del franquiciador.</w:t>
      </w:r>
    </w:p>
    <w:p w:rsidR="00885F5F" w:rsidRPr="00CE3F93" w:rsidRDefault="0021118A" w:rsidP="00BB6F27">
      <w:pPr>
        <w:pStyle w:val="Ttulo2"/>
        <w:rPr>
          <w:rFonts w:ascii="Arial" w:hAnsi="Arial" w:cs="Arial"/>
          <w:color w:val="auto"/>
          <w:sz w:val="24"/>
          <w:szCs w:val="24"/>
        </w:rPr>
      </w:pPr>
      <w:bookmarkStart w:id="171" w:name="_Toc353580525"/>
      <w:bookmarkStart w:id="172" w:name="_Toc371515973"/>
      <w:r>
        <w:rPr>
          <w:rFonts w:ascii="Arial" w:hAnsi="Arial" w:cs="Arial"/>
          <w:color w:val="auto"/>
          <w:sz w:val="24"/>
          <w:szCs w:val="24"/>
        </w:rPr>
        <w:lastRenderedPageBreak/>
        <w:t>2.1</w:t>
      </w:r>
      <w:r w:rsidR="00DA1924">
        <w:rPr>
          <w:rFonts w:ascii="Arial" w:hAnsi="Arial" w:cs="Arial"/>
          <w:color w:val="auto"/>
          <w:sz w:val="24"/>
          <w:szCs w:val="24"/>
        </w:rPr>
        <w:t>2</w:t>
      </w:r>
      <w:r w:rsidR="00996AD3" w:rsidRPr="00CE3F93">
        <w:rPr>
          <w:rFonts w:ascii="Arial" w:hAnsi="Arial" w:cs="Arial"/>
          <w:color w:val="auto"/>
          <w:sz w:val="24"/>
          <w:szCs w:val="24"/>
        </w:rPr>
        <w:t xml:space="preserve"> </w:t>
      </w:r>
      <w:r w:rsidR="00A43DB9" w:rsidRPr="00CE3F93">
        <w:rPr>
          <w:rFonts w:ascii="Arial" w:hAnsi="Arial" w:cs="Arial"/>
          <w:color w:val="auto"/>
          <w:sz w:val="24"/>
          <w:szCs w:val="24"/>
        </w:rPr>
        <w:t>F</w:t>
      </w:r>
      <w:r w:rsidR="00BB6F27" w:rsidRPr="00CE3F93">
        <w:rPr>
          <w:rFonts w:ascii="Arial" w:hAnsi="Arial" w:cs="Arial"/>
          <w:color w:val="auto"/>
          <w:sz w:val="24"/>
          <w:szCs w:val="24"/>
        </w:rPr>
        <w:t>ranquicias por conversión</w:t>
      </w:r>
      <w:bookmarkEnd w:id="171"/>
      <w:bookmarkEnd w:id="172"/>
    </w:p>
    <w:p w:rsidR="00A43DB9" w:rsidRPr="00CE3F93" w:rsidRDefault="00A43DB9" w:rsidP="00CB2849">
      <w:pPr>
        <w:spacing w:after="0" w:line="360" w:lineRule="auto"/>
        <w:jc w:val="both"/>
        <w:rPr>
          <w:rFonts w:ascii="Arial" w:hAnsi="Arial" w:cs="Arial"/>
          <w:sz w:val="24"/>
          <w:szCs w:val="24"/>
        </w:rPr>
      </w:pPr>
      <w:r w:rsidRPr="00CE3F93">
        <w:rPr>
          <w:rFonts w:ascii="Arial" w:hAnsi="Arial" w:cs="Arial"/>
          <w:sz w:val="24"/>
          <w:szCs w:val="24"/>
        </w:rPr>
        <w:t>Es una derivación de la franquicia con formato de negocio. Estos negocios parecen ser idénticos a las compañías con formato de negocios, pero difieren en un aspecto muy importante; su objetivo son los negocios independientes que ya se encuentran en operación</w:t>
      </w:r>
      <w:r w:rsidR="00B00D16" w:rsidRPr="00CE3F93">
        <w:rPr>
          <w:rFonts w:ascii="Arial" w:hAnsi="Arial" w:cs="Arial"/>
          <w:sz w:val="24"/>
          <w:szCs w:val="24"/>
        </w:rPr>
        <w:t xml:space="preserve">. Century 21 es el ejemplo </w:t>
      </w:r>
      <w:r w:rsidR="00BB55F3" w:rsidRPr="00CE3F93">
        <w:rPr>
          <w:rFonts w:ascii="Arial" w:hAnsi="Arial" w:cs="Arial"/>
          <w:sz w:val="24"/>
          <w:szCs w:val="24"/>
        </w:rPr>
        <w:t>más</w:t>
      </w:r>
      <w:r w:rsidR="00B00D16" w:rsidRPr="00CE3F93">
        <w:rPr>
          <w:rFonts w:ascii="Arial" w:hAnsi="Arial" w:cs="Arial"/>
          <w:sz w:val="24"/>
          <w:szCs w:val="24"/>
        </w:rPr>
        <w:t xml:space="preserve"> palpable. Esta cadena dedicada a los bienes raíces y con sede en Irvine. California, empe</w:t>
      </w:r>
      <w:r w:rsidR="00BB55F3" w:rsidRPr="00CE3F93">
        <w:rPr>
          <w:rFonts w:ascii="Arial" w:hAnsi="Arial" w:cs="Arial"/>
          <w:sz w:val="24"/>
          <w:szCs w:val="24"/>
        </w:rPr>
        <w:t>z</w:t>
      </w:r>
      <w:r w:rsidR="00B00D16" w:rsidRPr="00CE3F93">
        <w:rPr>
          <w:rFonts w:ascii="Arial" w:hAnsi="Arial" w:cs="Arial"/>
          <w:sz w:val="24"/>
          <w:szCs w:val="24"/>
        </w:rPr>
        <w:t xml:space="preserve">ó a contratar corredores (franquiciatarios) en cuanto se formó en 1971. Sus fundadores, Art Bartlett Marsh Fischer, pensaron que los pequeños corredores locales de bienes raíces pagarían bien si se les diese la oportunidad </w:t>
      </w:r>
      <w:r w:rsidR="00896630" w:rsidRPr="00CE3F93">
        <w:rPr>
          <w:rFonts w:ascii="Arial" w:hAnsi="Arial" w:cs="Arial"/>
          <w:sz w:val="24"/>
          <w:szCs w:val="24"/>
        </w:rPr>
        <w:t>de competir en igualdad de condiciones contra las empresas de bienes raíces más grandes y conocidas.</w:t>
      </w:r>
      <w:r w:rsidR="00BB55F3" w:rsidRPr="00CE3F93">
        <w:rPr>
          <w:rFonts w:ascii="Arial" w:hAnsi="Arial" w:cs="Arial"/>
          <w:sz w:val="24"/>
          <w:szCs w:val="24"/>
        </w:rPr>
        <w:t xml:space="preserve"> Ambos idearon un sistema de subfranquicias que dividía al país en unas 30 regiones cuyos encargados serían empresarios locales responsables de vender las franquicias a las compañías de bienes raíces ya establecidas</w:t>
      </w:r>
      <w:r w:rsidR="00EA1067" w:rsidRPr="00CE3F93">
        <w:rPr>
          <w:rFonts w:ascii="Arial" w:hAnsi="Arial" w:cs="Arial"/>
          <w:sz w:val="24"/>
          <w:szCs w:val="24"/>
        </w:rPr>
        <w:t xml:space="preserve">. Los franquiciatarios hacían un solo desembolso por el derecho a la licencia y pagos continuos por regalías. </w:t>
      </w:r>
      <w:r w:rsidR="00DF1854" w:rsidRPr="00CE3F93">
        <w:rPr>
          <w:rFonts w:ascii="Arial" w:hAnsi="Arial" w:cs="Arial"/>
          <w:sz w:val="24"/>
          <w:szCs w:val="24"/>
        </w:rPr>
        <w:t xml:space="preserve">De esa forma, obtenían publicidad nacional y un nombre de </w:t>
      </w:r>
      <w:r w:rsidR="00795397" w:rsidRPr="00CE3F93">
        <w:rPr>
          <w:rFonts w:ascii="Arial" w:hAnsi="Arial" w:cs="Arial"/>
          <w:sz w:val="24"/>
          <w:szCs w:val="24"/>
        </w:rPr>
        <w:t>todos conocidos</w:t>
      </w:r>
      <w:r w:rsidR="00DF1854" w:rsidRPr="00CE3F93">
        <w:rPr>
          <w:rFonts w:ascii="Arial" w:hAnsi="Arial" w:cs="Arial"/>
          <w:sz w:val="24"/>
          <w:szCs w:val="24"/>
        </w:rPr>
        <w:t>, una administración de alta calidad y un sistema nacional de referencias, pero fuera de ello los cambios eran mínimos, a no ser por el anuncio exterior de los establecimientos y el color de los sacos deportivos de los agentes de ventas, el dorado distintivo de Century 21.</w:t>
      </w:r>
    </w:p>
    <w:p w:rsidR="006467A2" w:rsidRPr="00CE3F93" w:rsidRDefault="006467A2" w:rsidP="00C82C60">
      <w:pPr>
        <w:spacing w:after="240" w:line="360" w:lineRule="auto"/>
        <w:jc w:val="both"/>
        <w:rPr>
          <w:rFonts w:ascii="Arial" w:hAnsi="Arial" w:cs="Arial"/>
          <w:sz w:val="24"/>
          <w:szCs w:val="24"/>
        </w:rPr>
      </w:pPr>
      <w:r w:rsidRPr="00CE3F93">
        <w:rPr>
          <w:rFonts w:ascii="Arial" w:hAnsi="Arial" w:cs="Arial"/>
          <w:sz w:val="24"/>
          <w:szCs w:val="24"/>
        </w:rPr>
        <w:t>Muchas otras franquicias recurren a la conversión para aumentar su participación en el mercado. Por ejemplo, The Hair Perfomers y Jiffy Lube aceptan negocios independientes en su sistema. Pero a diferencia de Century 21, estas compañías demandan un estricto cumplimiento de sus respectivos sistemas de negocio. El acuerdo debe establecer con toda claridad que deben aceptar su programa global. No permiten mezclar su estilo con el del salón nuevo. Su salón debe ser un clásico Hair Perfomers, punto.</w:t>
      </w:r>
    </w:p>
    <w:p w:rsidR="00C82C60" w:rsidRPr="00CE3F93" w:rsidRDefault="00C82C60" w:rsidP="00CB2849">
      <w:pPr>
        <w:spacing w:after="0" w:line="360" w:lineRule="auto"/>
        <w:jc w:val="both"/>
        <w:rPr>
          <w:rFonts w:ascii="Arial" w:hAnsi="Arial" w:cs="Arial"/>
          <w:sz w:val="24"/>
          <w:szCs w:val="24"/>
        </w:rPr>
      </w:pPr>
    </w:p>
    <w:p w:rsidR="00C82C60" w:rsidRPr="00CE3F93" w:rsidRDefault="00C82C60" w:rsidP="00CB2849">
      <w:pPr>
        <w:spacing w:after="0" w:line="360" w:lineRule="auto"/>
        <w:jc w:val="both"/>
        <w:rPr>
          <w:rFonts w:ascii="Arial" w:hAnsi="Arial" w:cs="Arial"/>
          <w:sz w:val="24"/>
          <w:szCs w:val="24"/>
        </w:rPr>
      </w:pPr>
    </w:p>
    <w:p w:rsidR="00C82C60" w:rsidRPr="00CE3F93" w:rsidRDefault="00C82C60"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B92CDA" w:rsidRPr="00CE3F93" w:rsidRDefault="00B92CDA" w:rsidP="00CB2849">
      <w:pPr>
        <w:spacing w:after="0" w:line="360" w:lineRule="auto"/>
        <w:jc w:val="both"/>
        <w:rPr>
          <w:rFonts w:ascii="Arial" w:hAnsi="Arial" w:cs="Arial"/>
          <w:sz w:val="24"/>
          <w:szCs w:val="24"/>
        </w:rPr>
      </w:pPr>
    </w:p>
    <w:p w:rsidR="003718C0" w:rsidRPr="00CE3F93" w:rsidRDefault="003718C0" w:rsidP="00933C9E">
      <w:pPr>
        <w:pStyle w:val="Ttulo1"/>
        <w:jc w:val="center"/>
        <w:rPr>
          <w:rFonts w:ascii="Arial" w:hAnsi="Arial" w:cs="Arial"/>
          <w:color w:val="auto"/>
          <w:sz w:val="40"/>
          <w:szCs w:val="24"/>
        </w:rPr>
      </w:pPr>
      <w:bookmarkStart w:id="173" w:name="_Toc353580526"/>
      <w:bookmarkStart w:id="174" w:name="_Toc371515974"/>
      <w:r w:rsidRPr="00CE3F93">
        <w:rPr>
          <w:rFonts w:ascii="Arial" w:hAnsi="Arial" w:cs="Arial"/>
          <w:color w:val="auto"/>
          <w:sz w:val="40"/>
          <w:szCs w:val="24"/>
        </w:rPr>
        <w:t>CAPÍTULO II</w:t>
      </w:r>
      <w:bookmarkEnd w:id="173"/>
      <w:r w:rsidR="0021118A">
        <w:rPr>
          <w:rFonts w:ascii="Arial" w:hAnsi="Arial" w:cs="Arial"/>
          <w:color w:val="auto"/>
          <w:sz w:val="40"/>
          <w:szCs w:val="24"/>
        </w:rPr>
        <w:t>I</w:t>
      </w:r>
      <w:bookmarkEnd w:id="174"/>
    </w:p>
    <w:p w:rsidR="003718C0" w:rsidRPr="00CE3F93" w:rsidRDefault="003718C0" w:rsidP="00933C9E">
      <w:pPr>
        <w:pStyle w:val="Ttulo1"/>
        <w:jc w:val="center"/>
        <w:rPr>
          <w:rFonts w:ascii="Arial" w:hAnsi="Arial" w:cs="Arial"/>
          <w:sz w:val="40"/>
          <w:szCs w:val="24"/>
        </w:rPr>
      </w:pPr>
      <w:bookmarkStart w:id="175" w:name="_Toc353580527"/>
      <w:bookmarkStart w:id="176" w:name="_Toc371515975"/>
      <w:r w:rsidRPr="00CE3F93">
        <w:rPr>
          <w:rFonts w:ascii="Arial" w:hAnsi="Arial" w:cs="Arial"/>
          <w:color w:val="auto"/>
          <w:sz w:val="40"/>
          <w:szCs w:val="24"/>
        </w:rPr>
        <w:t>MARCO LEGAL DE LAS CASAS DE EMPEÑO</w:t>
      </w:r>
      <w:bookmarkEnd w:id="175"/>
      <w:bookmarkEnd w:id="176"/>
    </w:p>
    <w:p w:rsidR="003718C0" w:rsidRPr="00CE3F93" w:rsidRDefault="003718C0" w:rsidP="00933C9E">
      <w:pPr>
        <w:spacing w:after="0" w:line="360" w:lineRule="auto"/>
        <w:jc w:val="center"/>
        <w:rPr>
          <w:rFonts w:ascii="Arial" w:hAnsi="Arial" w:cs="Arial"/>
          <w:sz w:val="24"/>
          <w:szCs w:val="24"/>
        </w:rPr>
      </w:pPr>
    </w:p>
    <w:p w:rsidR="003718C0" w:rsidRPr="00CE3F93" w:rsidRDefault="003718C0" w:rsidP="00933C9E">
      <w:pPr>
        <w:spacing w:after="0" w:line="360" w:lineRule="auto"/>
        <w:jc w:val="center"/>
        <w:rPr>
          <w:rFonts w:ascii="Arial" w:hAnsi="Arial" w:cs="Arial"/>
          <w:sz w:val="24"/>
          <w:szCs w:val="24"/>
        </w:rPr>
      </w:pPr>
    </w:p>
    <w:p w:rsidR="003718C0" w:rsidRPr="00CE3F93" w:rsidRDefault="003718C0" w:rsidP="00933C9E">
      <w:pPr>
        <w:spacing w:after="0" w:line="360" w:lineRule="auto"/>
        <w:jc w:val="center"/>
        <w:rPr>
          <w:rFonts w:ascii="Arial" w:hAnsi="Arial" w:cs="Arial"/>
          <w:sz w:val="24"/>
          <w:szCs w:val="24"/>
        </w:rPr>
      </w:pPr>
    </w:p>
    <w:p w:rsidR="003718C0" w:rsidRPr="00CE3F93" w:rsidRDefault="003718C0" w:rsidP="00CB2849">
      <w:pPr>
        <w:spacing w:after="0" w:line="360" w:lineRule="auto"/>
        <w:jc w:val="both"/>
        <w:rPr>
          <w:rFonts w:ascii="Arial" w:hAnsi="Arial" w:cs="Arial"/>
          <w:sz w:val="24"/>
          <w:szCs w:val="24"/>
        </w:rPr>
      </w:pPr>
    </w:p>
    <w:p w:rsidR="003718C0" w:rsidRPr="00CE3F93" w:rsidRDefault="003718C0" w:rsidP="00CB2849">
      <w:pPr>
        <w:spacing w:after="0" w:line="360" w:lineRule="auto"/>
        <w:jc w:val="both"/>
        <w:rPr>
          <w:rFonts w:ascii="Arial" w:hAnsi="Arial" w:cs="Arial"/>
          <w:sz w:val="24"/>
          <w:szCs w:val="24"/>
        </w:rPr>
      </w:pPr>
    </w:p>
    <w:p w:rsidR="003718C0" w:rsidRPr="00CE3F93" w:rsidRDefault="003718C0" w:rsidP="00CB2849">
      <w:pPr>
        <w:spacing w:after="0" w:line="360" w:lineRule="auto"/>
        <w:jc w:val="both"/>
        <w:rPr>
          <w:rFonts w:ascii="Arial" w:hAnsi="Arial" w:cs="Arial"/>
          <w:sz w:val="24"/>
          <w:szCs w:val="24"/>
        </w:rPr>
      </w:pPr>
    </w:p>
    <w:p w:rsidR="003718C0" w:rsidRPr="00CE3F93" w:rsidRDefault="003718C0" w:rsidP="00CB2849">
      <w:pPr>
        <w:spacing w:after="0" w:line="360" w:lineRule="auto"/>
        <w:jc w:val="both"/>
        <w:rPr>
          <w:rFonts w:ascii="Arial" w:hAnsi="Arial" w:cs="Arial"/>
          <w:sz w:val="24"/>
          <w:szCs w:val="24"/>
        </w:rPr>
      </w:pPr>
    </w:p>
    <w:p w:rsidR="003718C0" w:rsidRPr="00CE3F93" w:rsidRDefault="003718C0" w:rsidP="00CB2849">
      <w:pPr>
        <w:spacing w:after="0" w:line="360" w:lineRule="auto"/>
        <w:jc w:val="both"/>
        <w:rPr>
          <w:rFonts w:ascii="Arial" w:hAnsi="Arial" w:cs="Arial"/>
          <w:sz w:val="24"/>
          <w:szCs w:val="24"/>
        </w:rPr>
      </w:pPr>
    </w:p>
    <w:p w:rsidR="003718C0" w:rsidRPr="00CE3F93" w:rsidRDefault="003718C0" w:rsidP="00CB2849">
      <w:pPr>
        <w:spacing w:after="0" w:line="360" w:lineRule="auto"/>
        <w:jc w:val="both"/>
        <w:rPr>
          <w:rFonts w:ascii="Arial" w:hAnsi="Arial" w:cs="Arial"/>
          <w:sz w:val="24"/>
          <w:szCs w:val="24"/>
        </w:rPr>
      </w:pPr>
    </w:p>
    <w:p w:rsidR="003718C0" w:rsidRPr="00CE3F93" w:rsidRDefault="003718C0" w:rsidP="00CB2849">
      <w:pPr>
        <w:spacing w:after="0" w:line="360" w:lineRule="auto"/>
        <w:jc w:val="both"/>
        <w:rPr>
          <w:rFonts w:ascii="Arial" w:hAnsi="Arial" w:cs="Arial"/>
          <w:sz w:val="24"/>
          <w:szCs w:val="24"/>
        </w:rPr>
      </w:pPr>
    </w:p>
    <w:p w:rsidR="00BB6F27" w:rsidRPr="00CE3F93" w:rsidRDefault="00BB6F27" w:rsidP="00CB2849">
      <w:pPr>
        <w:spacing w:after="0" w:line="360" w:lineRule="auto"/>
        <w:jc w:val="both"/>
        <w:rPr>
          <w:rFonts w:ascii="Arial" w:hAnsi="Arial" w:cs="Arial"/>
          <w:sz w:val="24"/>
          <w:szCs w:val="24"/>
        </w:rPr>
      </w:pPr>
    </w:p>
    <w:p w:rsidR="00CB5F48" w:rsidRDefault="00CB5F48" w:rsidP="00310A26">
      <w:pPr>
        <w:pStyle w:val="Ttulo2"/>
        <w:rPr>
          <w:rFonts w:ascii="Arial" w:hAnsi="Arial" w:cs="Arial"/>
          <w:color w:val="auto"/>
          <w:sz w:val="24"/>
          <w:szCs w:val="24"/>
        </w:rPr>
      </w:pPr>
      <w:bookmarkStart w:id="177" w:name="_Toc353580528"/>
    </w:p>
    <w:p w:rsidR="00CB5F48" w:rsidRDefault="00CB5F48" w:rsidP="00310A26">
      <w:pPr>
        <w:pStyle w:val="Ttulo2"/>
        <w:rPr>
          <w:rFonts w:ascii="Arial" w:hAnsi="Arial" w:cs="Arial"/>
          <w:color w:val="auto"/>
          <w:sz w:val="24"/>
          <w:szCs w:val="24"/>
        </w:rPr>
      </w:pPr>
    </w:p>
    <w:p w:rsidR="00CB5F48" w:rsidRDefault="00CB5F48" w:rsidP="00310A26">
      <w:pPr>
        <w:pStyle w:val="Ttulo2"/>
        <w:rPr>
          <w:rFonts w:ascii="Arial" w:hAnsi="Arial" w:cs="Arial"/>
          <w:color w:val="auto"/>
          <w:sz w:val="24"/>
          <w:szCs w:val="24"/>
        </w:rPr>
      </w:pPr>
    </w:p>
    <w:p w:rsidR="00CB5F48" w:rsidRDefault="00CB5F48" w:rsidP="00310A26">
      <w:pPr>
        <w:pStyle w:val="Ttulo2"/>
        <w:rPr>
          <w:rFonts w:ascii="Arial" w:hAnsi="Arial" w:cs="Arial"/>
          <w:color w:val="auto"/>
          <w:sz w:val="24"/>
          <w:szCs w:val="24"/>
        </w:rPr>
      </w:pPr>
    </w:p>
    <w:p w:rsidR="00CB5F48" w:rsidRPr="00CB5F48" w:rsidRDefault="00CB5F48" w:rsidP="00CB5F48">
      <w:pPr>
        <w:rPr>
          <w:lang w:val="es-MX" w:eastAsia="en-US"/>
        </w:rPr>
      </w:pPr>
    </w:p>
    <w:p w:rsidR="00370B27" w:rsidRDefault="00370B27" w:rsidP="00310A26">
      <w:pPr>
        <w:pStyle w:val="Ttulo2"/>
        <w:rPr>
          <w:rFonts w:ascii="Arial" w:hAnsi="Arial" w:cs="Arial"/>
          <w:color w:val="auto"/>
          <w:sz w:val="24"/>
          <w:szCs w:val="24"/>
        </w:rPr>
      </w:pPr>
    </w:p>
    <w:p w:rsidR="00B92CDA" w:rsidRPr="00CE3F93" w:rsidRDefault="0021118A" w:rsidP="00310A26">
      <w:pPr>
        <w:pStyle w:val="Ttulo2"/>
        <w:rPr>
          <w:rFonts w:ascii="Arial" w:hAnsi="Arial" w:cs="Arial"/>
          <w:color w:val="auto"/>
          <w:sz w:val="24"/>
          <w:szCs w:val="24"/>
        </w:rPr>
      </w:pPr>
      <w:bookmarkStart w:id="178" w:name="_Toc371515976"/>
      <w:r w:rsidRPr="00CB5F48">
        <w:rPr>
          <w:rFonts w:ascii="Arial" w:hAnsi="Arial" w:cs="Arial"/>
          <w:color w:val="auto"/>
          <w:sz w:val="24"/>
          <w:szCs w:val="24"/>
        </w:rPr>
        <w:t>3</w:t>
      </w:r>
      <w:r w:rsidR="00996AD3" w:rsidRPr="00CE3F93">
        <w:rPr>
          <w:rFonts w:ascii="Arial" w:hAnsi="Arial" w:cs="Arial"/>
          <w:color w:val="auto"/>
          <w:sz w:val="24"/>
          <w:szCs w:val="24"/>
        </w:rPr>
        <w:t xml:space="preserve">.1 </w:t>
      </w:r>
      <w:r w:rsidR="00B92CDA" w:rsidRPr="00CE3F93">
        <w:rPr>
          <w:rFonts w:ascii="Arial" w:hAnsi="Arial" w:cs="Arial"/>
          <w:color w:val="auto"/>
          <w:sz w:val="24"/>
          <w:szCs w:val="24"/>
        </w:rPr>
        <w:t>Marco legal de las casas de empeño</w:t>
      </w:r>
      <w:bookmarkEnd w:id="177"/>
      <w:bookmarkEnd w:id="178"/>
    </w:p>
    <w:p w:rsidR="001E5561" w:rsidRPr="00CE3F93" w:rsidRDefault="001E5561" w:rsidP="00CB2849">
      <w:pPr>
        <w:spacing w:after="0" w:line="360" w:lineRule="auto"/>
        <w:jc w:val="both"/>
        <w:rPr>
          <w:rFonts w:ascii="Arial" w:hAnsi="Arial" w:cs="Arial"/>
          <w:sz w:val="24"/>
          <w:szCs w:val="24"/>
          <w:lang w:val="es-MX"/>
        </w:rPr>
      </w:pPr>
    </w:p>
    <w:p w:rsidR="001E5561" w:rsidRPr="00CE3F93" w:rsidRDefault="001E5561" w:rsidP="00CB2849">
      <w:pPr>
        <w:spacing w:after="0" w:line="360" w:lineRule="auto"/>
        <w:jc w:val="both"/>
        <w:rPr>
          <w:rFonts w:ascii="Arial" w:hAnsi="Arial" w:cs="Arial"/>
          <w:sz w:val="24"/>
          <w:szCs w:val="24"/>
        </w:rPr>
      </w:pPr>
      <w:r w:rsidRPr="00CE3F93">
        <w:rPr>
          <w:rFonts w:ascii="Arial" w:hAnsi="Arial" w:cs="Arial"/>
          <w:sz w:val="24"/>
          <w:szCs w:val="24"/>
        </w:rPr>
        <w:t>Las casa de empeño se encuentran su existencia por una parte en los aspectos comerciales que permiten generar cuantiosas sumas onerosas hecho que beneficia a los propietarios y/o socios de la institución, sin embargo, estas casas, también resultan ser de gran apoyo para la economía mediata de las personas que hace uso de los servicios de éstas.</w:t>
      </w:r>
    </w:p>
    <w:p w:rsidR="001E5561" w:rsidRPr="00CE3F93" w:rsidRDefault="001E5561" w:rsidP="00CB2849">
      <w:pPr>
        <w:spacing w:after="0" w:line="360" w:lineRule="auto"/>
        <w:jc w:val="both"/>
        <w:rPr>
          <w:rFonts w:ascii="Arial" w:hAnsi="Arial" w:cs="Arial"/>
          <w:sz w:val="24"/>
          <w:szCs w:val="24"/>
        </w:rPr>
      </w:pPr>
    </w:p>
    <w:p w:rsidR="0096520D" w:rsidRPr="00CE3F93" w:rsidRDefault="00047D82" w:rsidP="00CB2849">
      <w:pPr>
        <w:spacing w:after="0" w:line="360" w:lineRule="auto"/>
        <w:jc w:val="both"/>
        <w:rPr>
          <w:rFonts w:ascii="Arial" w:hAnsi="Arial" w:cs="Arial"/>
          <w:sz w:val="24"/>
          <w:szCs w:val="24"/>
        </w:rPr>
      </w:pPr>
      <w:r w:rsidRPr="00CE3F93">
        <w:rPr>
          <w:rFonts w:ascii="Arial" w:hAnsi="Arial" w:cs="Arial"/>
          <w:sz w:val="24"/>
          <w:szCs w:val="24"/>
        </w:rPr>
        <w:t>En México, como en muchos países, resulta de considerable importancia el que los servicios prendarios se encuentren regulados por las instituciones gubernamentales correspondientes, esto, con el fin de brindar un servicio confiable a los usuarios, homogenizar las prácticas de dicho servicio así como asegurar que este tipo de comercios sostienen prácticas apegadas a la legalidad.</w:t>
      </w:r>
    </w:p>
    <w:p w:rsidR="0096520D" w:rsidRPr="00CE3F93" w:rsidRDefault="0096520D" w:rsidP="00CB2849">
      <w:pPr>
        <w:spacing w:after="0" w:line="360" w:lineRule="auto"/>
        <w:jc w:val="both"/>
        <w:rPr>
          <w:rFonts w:ascii="Arial" w:hAnsi="Arial" w:cs="Arial"/>
          <w:sz w:val="24"/>
          <w:szCs w:val="24"/>
        </w:rPr>
      </w:pPr>
    </w:p>
    <w:p w:rsidR="009A7E65" w:rsidRPr="00CE3F93" w:rsidRDefault="00047D82" w:rsidP="00CB2849">
      <w:pPr>
        <w:spacing w:after="0" w:line="360" w:lineRule="auto"/>
        <w:jc w:val="both"/>
        <w:rPr>
          <w:rFonts w:ascii="Arial" w:hAnsi="Arial" w:cs="Arial"/>
          <w:sz w:val="24"/>
          <w:szCs w:val="24"/>
        </w:rPr>
      </w:pPr>
      <w:r w:rsidRPr="00CE3F93">
        <w:rPr>
          <w:rFonts w:ascii="Arial" w:hAnsi="Arial" w:cs="Arial"/>
          <w:sz w:val="24"/>
          <w:szCs w:val="24"/>
        </w:rPr>
        <w:t xml:space="preserve">Por lo anterior, en el presente capítulo </w:t>
      </w:r>
      <w:r w:rsidR="0096520D" w:rsidRPr="00CE3F93">
        <w:rPr>
          <w:rFonts w:ascii="Arial" w:hAnsi="Arial" w:cs="Arial"/>
          <w:sz w:val="24"/>
          <w:szCs w:val="24"/>
        </w:rPr>
        <w:t>aborda los preceptos legales en los que se encuentran las actividades de las casa de empeño mexicanas.</w:t>
      </w:r>
      <w:r w:rsidRPr="00CE3F93">
        <w:rPr>
          <w:rFonts w:ascii="Arial" w:hAnsi="Arial" w:cs="Arial"/>
          <w:sz w:val="24"/>
          <w:szCs w:val="24"/>
        </w:rPr>
        <w:t xml:space="preserve"> </w:t>
      </w:r>
      <w:r w:rsidR="0096520D" w:rsidRPr="00CE3F93">
        <w:rPr>
          <w:rFonts w:ascii="Arial" w:hAnsi="Arial" w:cs="Arial"/>
          <w:sz w:val="24"/>
          <w:szCs w:val="24"/>
        </w:rPr>
        <w:t xml:space="preserve">El primero de los fundamentos en los que se puede encontrar sustento legal es en el Artículo 27 Constitucional que habla acerca de las Instituciones de </w:t>
      </w:r>
      <w:r w:rsidR="001E5561" w:rsidRPr="00CE3F93">
        <w:rPr>
          <w:rFonts w:ascii="Arial" w:hAnsi="Arial" w:cs="Arial"/>
          <w:sz w:val="24"/>
          <w:szCs w:val="24"/>
        </w:rPr>
        <w:t>Asistencia</w:t>
      </w:r>
      <w:r w:rsidR="0096520D" w:rsidRPr="00CE3F93">
        <w:rPr>
          <w:rFonts w:ascii="Arial" w:hAnsi="Arial" w:cs="Arial"/>
          <w:sz w:val="24"/>
          <w:szCs w:val="24"/>
        </w:rPr>
        <w:t xml:space="preserve"> Privada y que a su letra cita en su fracción tercera:</w:t>
      </w:r>
    </w:p>
    <w:p w:rsidR="009A7E65" w:rsidRPr="00CE3F93" w:rsidRDefault="009A7E65" w:rsidP="00CB2849">
      <w:pPr>
        <w:spacing w:after="0" w:line="360" w:lineRule="auto"/>
        <w:jc w:val="both"/>
        <w:rPr>
          <w:rFonts w:ascii="Arial" w:hAnsi="Arial" w:cs="Arial"/>
          <w:sz w:val="24"/>
          <w:szCs w:val="24"/>
        </w:rPr>
      </w:pPr>
    </w:p>
    <w:p w:rsidR="0096520D" w:rsidRPr="00CE3F93" w:rsidRDefault="00276E6E" w:rsidP="00CB2849">
      <w:pPr>
        <w:spacing w:after="0" w:line="360" w:lineRule="auto"/>
        <w:jc w:val="both"/>
        <w:rPr>
          <w:rFonts w:ascii="Arial" w:hAnsi="Arial" w:cs="Arial"/>
          <w:sz w:val="24"/>
          <w:szCs w:val="24"/>
        </w:rPr>
      </w:pPr>
      <w:r w:rsidRPr="00CE3F93">
        <w:rPr>
          <w:rFonts w:ascii="Arial" w:hAnsi="Arial" w:cs="Arial"/>
          <w:sz w:val="24"/>
          <w:szCs w:val="24"/>
        </w:rPr>
        <w:t>Las instituciones de beneficencia, pública o privada, que tengan por objeto el auxilio de los necesitados, la investigación científica, la difusión de la enseñanza, la ayuda recíproca de los asociados, o cualquier otro objeto lícito, no podrán adquirir más bienes raíces que los indispensables para su objeto, inmediata o directamente destinados a él, con sujeción a lo que determine la ley reglamentaria</w:t>
      </w:r>
      <w:r w:rsidR="00A66C33" w:rsidRPr="00CE3F93">
        <w:rPr>
          <w:rStyle w:val="Refdenotaalpie"/>
          <w:rFonts w:ascii="Arial" w:hAnsi="Arial" w:cs="Arial"/>
          <w:sz w:val="24"/>
          <w:szCs w:val="24"/>
        </w:rPr>
        <w:footnoteReference w:id="43"/>
      </w:r>
      <w:r w:rsidRPr="00CE3F93">
        <w:rPr>
          <w:rFonts w:ascii="Arial" w:hAnsi="Arial" w:cs="Arial"/>
          <w:sz w:val="24"/>
          <w:szCs w:val="24"/>
        </w:rPr>
        <w:t>.</w:t>
      </w:r>
    </w:p>
    <w:p w:rsidR="00C82C60" w:rsidRPr="00CE3F93" w:rsidRDefault="00C82C60" w:rsidP="00CB2849">
      <w:pPr>
        <w:spacing w:after="0" w:line="360" w:lineRule="auto"/>
        <w:jc w:val="both"/>
        <w:rPr>
          <w:rFonts w:ascii="Arial" w:hAnsi="Arial" w:cs="Arial"/>
          <w:sz w:val="24"/>
          <w:szCs w:val="24"/>
        </w:rPr>
      </w:pPr>
    </w:p>
    <w:p w:rsidR="0096520D" w:rsidRPr="00CE3F93" w:rsidRDefault="00FA3219" w:rsidP="00CB2849">
      <w:pPr>
        <w:spacing w:after="0" w:line="360" w:lineRule="auto"/>
        <w:jc w:val="both"/>
        <w:rPr>
          <w:rFonts w:ascii="Arial" w:hAnsi="Arial" w:cs="Arial"/>
          <w:sz w:val="24"/>
          <w:szCs w:val="24"/>
        </w:rPr>
      </w:pPr>
      <w:r w:rsidRPr="00CE3F93">
        <w:rPr>
          <w:rFonts w:ascii="Arial" w:hAnsi="Arial" w:cs="Arial"/>
          <w:sz w:val="24"/>
          <w:szCs w:val="24"/>
        </w:rPr>
        <w:t xml:space="preserve">Como es observable, el artículo regula todas aquellas actividades que se encuentren enfocadas a prestar auxilio de los necesitados, la investigación científica, la difusión de la enseñanza, la ayuda recíproca de los asociados o cualquier otro objeto lícito, dando la base del concepto que maneja la Ley especial </w:t>
      </w:r>
      <w:r w:rsidRPr="00CE3F93">
        <w:rPr>
          <w:rFonts w:ascii="Arial" w:hAnsi="Arial" w:cs="Arial"/>
          <w:sz w:val="24"/>
          <w:szCs w:val="24"/>
        </w:rPr>
        <w:lastRenderedPageBreak/>
        <w:t>que las regula, la Ley de Instituciones de Asistencia Privada del Estado de México.</w:t>
      </w:r>
    </w:p>
    <w:p w:rsidR="00FA3219" w:rsidRPr="00CE3F93" w:rsidRDefault="00FA3219" w:rsidP="00CB2849">
      <w:pPr>
        <w:spacing w:after="0" w:line="360" w:lineRule="auto"/>
        <w:jc w:val="both"/>
        <w:rPr>
          <w:rFonts w:ascii="Arial" w:hAnsi="Arial" w:cs="Arial"/>
          <w:sz w:val="24"/>
          <w:szCs w:val="24"/>
        </w:rPr>
      </w:pPr>
    </w:p>
    <w:p w:rsidR="000A2450" w:rsidRPr="00CE3F93" w:rsidRDefault="000A2450" w:rsidP="00CB2849">
      <w:pPr>
        <w:spacing w:after="0" w:line="360" w:lineRule="auto"/>
        <w:jc w:val="both"/>
        <w:rPr>
          <w:rFonts w:ascii="Arial" w:hAnsi="Arial" w:cs="Arial"/>
          <w:sz w:val="24"/>
          <w:szCs w:val="24"/>
        </w:rPr>
      </w:pPr>
      <w:r w:rsidRPr="00CE3F93">
        <w:rPr>
          <w:rFonts w:ascii="Arial" w:hAnsi="Arial" w:cs="Arial"/>
          <w:sz w:val="24"/>
          <w:szCs w:val="24"/>
        </w:rPr>
        <w:t xml:space="preserve">Estableciendo un breve análisis, la importancia de que este tipo de instituciones </w:t>
      </w:r>
      <w:r w:rsidR="00A2424D" w:rsidRPr="00CE3F93">
        <w:rPr>
          <w:rFonts w:ascii="Arial" w:hAnsi="Arial" w:cs="Arial"/>
          <w:sz w:val="24"/>
          <w:szCs w:val="24"/>
        </w:rPr>
        <w:t xml:space="preserve">se encuentre regulado por las leyes estatales </w:t>
      </w:r>
      <w:r w:rsidRPr="00CE3F93">
        <w:rPr>
          <w:rFonts w:ascii="Arial" w:hAnsi="Arial" w:cs="Arial"/>
          <w:sz w:val="24"/>
          <w:szCs w:val="24"/>
        </w:rPr>
        <w:t>radica en las necesidades que sostiene cada contexto, en este caso, se habla de los contextos estatales.</w:t>
      </w:r>
      <w:r w:rsidR="0031390A" w:rsidRPr="00CE3F93">
        <w:rPr>
          <w:rFonts w:ascii="Arial" w:hAnsi="Arial" w:cs="Arial"/>
          <w:sz w:val="24"/>
          <w:szCs w:val="24"/>
        </w:rPr>
        <w:t xml:space="preserve"> El hecho es que cada estado por el que se encuentra conformado el Territorio de los Estados Unidos Mexicanos, es estrictamente diferente en los aspectos sociales, culturales y de índole económico.</w:t>
      </w:r>
    </w:p>
    <w:p w:rsidR="0031390A" w:rsidRPr="00CE3F93" w:rsidRDefault="0031390A" w:rsidP="00CB2849">
      <w:pPr>
        <w:spacing w:after="0" w:line="360" w:lineRule="auto"/>
        <w:jc w:val="both"/>
        <w:rPr>
          <w:rFonts w:ascii="Arial" w:hAnsi="Arial" w:cs="Arial"/>
          <w:sz w:val="24"/>
          <w:szCs w:val="24"/>
        </w:rPr>
      </w:pPr>
    </w:p>
    <w:p w:rsidR="0031390A" w:rsidRPr="00CE3F93" w:rsidRDefault="0031390A" w:rsidP="00CB2849">
      <w:pPr>
        <w:spacing w:after="0" w:line="360" w:lineRule="auto"/>
        <w:jc w:val="both"/>
        <w:rPr>
          <w:rFonts w:ascii="Arial" w:hAnsi="Arial" w:cs="Arial"/>
          <w:sz w:val="24"/>
          <w:szCs w:val="24"/>
        </w:rPr>
      </w:pPr>
      <w:r w:rsidRPr="00CE3F93">
        <w:rPr>
          <w:rFonts w:ascii="Arial" w:hAnsi="Arial" w:cs="Arial"/>
          <w:sz w:val="24"/>
          <w:szCs w:val="24"/>
        </w:rPr>
        <w:t>La Ley De Instituciones De Asistencia Privada</w:t>
      </w:r>
      <w:r w:rsidR="00661F01" w:rsidRPr="00CE3F93">
        <w:rPr>
          <w:rFonts w:ascii="Arial" w:hAnsi="Arial" w:cs="Arial"/>
          <w:sz w:val="24"/>
          <w:szCs w:val="24"/>
        </w:rPr>
        <w:t xml:space="preserve"> del Estado de México</w:t>
      </w:r>
      <w:r w:rsidRPr="00CE3F93">
        <w:rPr>
          <w:rFonts w:ascii="Arial" w:hAnsi="Arial" w:cs="Arial"/>
          <w:sz w:val="24"/>
          <w:szCs w:val="24"/>
        </w:rPr>
        <w:t xml:space="preserve"> argumenta que todas las instituciones </w:t>
      </w:r>
      <w:r w:rsidR="00824364" w:rsidRPr="00CE3F93">
        <w:rPr>
          <w:rFonts w:ascii="Arial" w:hAnsi="Arial" w:cs="Arial"/>
          <w:sz w:val="24"/>
          <w:szCs w:val="24"/>
        </w:rPr>
        <w:t>privadas deben establecer vínculos con los organismos gubernamentales correspondientes, de tal forma, que entre ambos puedan acordar las actividades que permitan beneficiar a ambas partes, los usuario y los prestadores del servicio.</w:t>
      </w:r>
    </w:p>
    <w:p w:rsidR="00824364" w:rsidRPr="00CE3F93" w:rsidRDefault="00824364" w:rsidP="00CB2849">
      <w:pPr>
        <w:spacing w:after="0" w:line="360" w:lineRule="auto"/>
        <w:jc w:val="both"/>
        <w:rPr>
          <w:rFonts w:ascii="Arial" w:hAnsi="Arial" w:cs="Arial"/>
          <w:sz w:val="24"/>
          <w:szCs w:val="24"/>
        </w:rPr>
      </w:pPr>
    </w:p>
    <w:p w:rsidR="008475C9" w:rsidRPr="00CE3F93" w:rsidRDefault="00661F01" w:rsidP="00CB2849">
      <w:pPr>
        <w:spacing w:after="0" w:line="360" w:lineRule="auto"/>
        <w:jc w:val="both"/>
        <w:rPr>
          <w:rFonts w:ascii="Arial" w:hAnsi="Arial" w:cs="Arial"/>
          <w:sz w:val="24"/>
          <w:szCs w:val="24"/>
        </w:rPr>
      </w:pPr>
      <w:r w:rsidRPr="00CE3F93">
        <w:rPr>
          <w:rFonts w:ascii="Arial" w:hAnsi="Arial" w:cs="Arial"/>
          <w:sz w:val="24"/>
          <w:szCs w:val="24"/>
        </w:rPr>
        <w:t>Las Instituciones de Asistencia Privada, se han estado regulando tanto por las políticas del estado como por la políticas estatales desde 1943, esta fue modificada en el año de 1998 en el distrito Federal y</w:t>
      </w:r>
      <w:r w:rsidR="00530F4C" w:rsidRPr="00CE3F93">
        <w:rPr>
          <w:rFonts w:ascii="Arial" w:hAnsi="Arial" w:cs="Arial"/>
          <w:sz w:val="24"/>
          <w:szCs w:val="24"/>
        </w:rPr>
        <w:t xml:space="preserve"> </w:t>
      </w:r>
      <w:r w:rsidRPr="00CE3F93">
        <w:rPr>
          <w:rFonts w:ascii="Arial" w:hAnsi="Arial" w:cs="Arial"/>
          <w:sz w:val="24"/>
          <w:szCs w:val="24"/>
        </w:rPr>
        <w:t xml:space="preserve">lo que a su vez dio paso a </w:t>
      </w:r>
      <w:r w:rsidR="00530F4C" w:rsidRPr="00CE3F93">
        <w:rPr>
          <w:rFonts w:ascii="Arial" w:hAnsi="Arial" w:cs="Arial"/>
          <w:sz w:val="24"/>
          <w:szCs w:val="24"/>
        </w:rPr>
        <w:t>la actual Ley de Instituciones de Asistencia Privada.</w:t>
      </w:r>
    </w:p>
    <w:p w:rsidR="00530F4C" w:rsidRPr="00CE3F93" w:rsidRDefault="00530F4C" w:rsidP="00CB2849">
      <w:pPr>
        <w:spacing w:after="0" w:line="360" w:lineRule="auto"/>
        <w:jc w:val="both"/>
        <w:rPr>
          <w:rFonts w:ascii="Arial" w:hAnsi="Arial" w:cs="Arial"/>
          <w:sz w:val="24"/>
          <w:szCs w:val="24"/>
        </w:rPr>
      </w:pPr>
    </w:p>
    <w:p w:rsidR="00530F4C" w:rsidRPr="00CE3F93" w:rsidRDefault="00530F4C" w:rsidP="00530F4C">
      <w:pPr>
        <w:spacing w:after="0" w:line="360" w:lineRule="auto"/>
        <w:jc w:val="both"/>
        <w:rPr>
          <w:rFonts w:ascii="Arial" w:hAnsi="Arial" w:cs="Arial"/>
          <w:sz w:val="24"/>
          <w:szCs w:val="24"/>
        </w:rPr>
      </w:pPr>
      <w:r w:rsidRPr="00CE3F93">
        <w:rPr>
          <w:rFonts w:ascii="Arial" w:hAnsi="Arial" w:cs="Arial"/>
          <w:sz w:val="24"/>
          <w:szCs w:val="24"/>
        </w:rPr>
        <w:t xml:space="preserve">Esta Ley, establece una clasificación para las instituciones de Asistencia Privada las cuales son Fundaciones y Asociaciones, entendiéndose por ésta a las personas morales que se constituyan en los términos de la Ley mediante la afectación de bienes de propiedad privada destinados a la realización de actos de asistencia social. </w:t>
      </w:r>
    </w:p>
    <w:p w:rsidR="00530F4C" w:rsidRPr="00CE3F93" w:rsidRDefault="00530F4C" w:rsidP="00530F4C">
      <w:pPr>
        <w:spacing w:after="0" w:line="360" w:lineRule="auto"/>
        <w:jc w:val="both"/>
        <w:rPr>
          <w:rFonts w:ascii="Arial" w:hAnsi="Arial" w:cs="Arial"/>
          <w:sz w:val="24"/>
          <w:szCs w:val="24"/>
        </w:rPr>
      </w:pPr>
    </w:p>
    <w:p w:rsidR="00530F4C" w:rsidRPr="00CE3F93" w:rsidRDefault="00530F4C" w:rsidP="00530F4C">
      <w:pPr>
        <w:spacing w:after="0" w:line="360" w:lineRule="auto"/>
        <w:jc w:val="both"/>
        <w:rPr>
          <w:rFonts w:ascii="Arial" w:hAnsi="Arial" w:cs="Arial"/>
          <w:sz w:val="24"/>
          <w:szCs w:val="24"/>
        </w:rPr>
      </w:pPr>
      <w:r w:rsidRPr="00CE3F93">
        <w:rPr>
          <w:rFonts w:ascii="Arial" w:hAnsi="Arial" w:cs="Arial"/>
          <w:sz w:val="24"/>
          <w:szCs w:val="24"/>
        </w:rPr>
        <w:t>Por otra partes. Las asociaciones se pueden definir como las personas morales cuyos miembros aportan cuotas periódicas o recaudan donativos para el sostenimiento de la Institución, sin perjuicio de que pueda pactarse que los miembros contribuyan además con servicios personales.</w:t>
      </w:r>
    </w:p>
    <w:p w:rsidR="00530F4C" w:rsidRPr="00CE3F93" w:rsidRDefault="00530F4C" w:rsidP="00530F4C">
      <w:pPr>
        <w:spacing w:after="0" w:line="360" w:lineRule="auto"/>
        <w:jc w:val="both"/>
        <w:rPr>
          <w:rFonts w:ascii="Arial" w:hAnsi="Arial" w:cs="Arial"/>
          <w:sz w:val="24"/>
          <w:szCs w:val="24"/>
        </w:rPr>
      </w:pPr>
    </w:p>
    <w:p w:rsidR="0031390A" w:rsidRPr="00CE3F93" w:rsidRDefault="00125A0B" w:rsidP="00CB2849">
      <w:pPr>
        <w:spacing w:after="0" w:line="360" w:lineRule="auto"/>
        <w:jc w:val="both"/>
        <w:rPr>
          <w:rFonts w:ascii="Arial" w:hAnsi="Arial" w:cs="Arial"/>
          <w:sz w:val="24"/>
          <w:szCs w:val="24"/>
        </w:rPr>
      </w:pPr>
      <w:r w:rsidRPr="00CE3F93">
        <w:rPr>
          <w:rFonts w:ascii="Arial" w:hAnsi="Arial" w:cs="Arial"/>
          <w:sz w:val="24"/>
          <w:szCs w:val="24"/>
        </w:rPr>
        <w:lastRenderedPageBreak/>
        <w:t>Has</w:t>
      </w:r>
      <w:r w:rsidR="002F493F" w:rsidRPr="00CE3F93">
        <w:rPr>
          <w:rFonts w:ascii="Arial" w:hAnsi="Arial" w:cs="Arial"/>
          <w:sz w:val="24"/>
          <w:szCs w:val="24"/>
        </w:rPr>
        <w:t>ta el momento, los siguientes Estado</w:t>
      </w:r>
      <w:r w:rsidR="009C32BA" w:rsidRPr="00CE3F93">
        <w:rPr>
          <w:rFonts w:ascii="Arial" w:hAnsi="Arial" w:cs="Arial"/>
          <w:sz w:val="24"/>
          <w:szCs w:val="24"/>
        </w:rPr>
        <w:t>s</w:t>
      </w:r>
      <w:r w:rsidR="002F493F" w:rsidRPr="00CE3F93">
        <w:rPr>
          <w:rFonts w:ascii="Arial" w:hAnsi="Arial" w:cs="Arial"/>
          <w:sz w:val="24"/>
          <w:szCs w:val="24"/>
        </w:rPr>
        <w:t xml:space="preserve"> cuentan con Leyes de Asistencia Estatal</w:t>
      </w:r>
      <w:r w:rsidR="006E51C9" w:rsidRPr="00CE3F93">
        <w:rPr>
          <w:rStyle w:val="Refdenotaalpie"/>
          <w:rFonts w:ascii="Arial" w:hAnsi="Arial" w:cs="Arial"/>
          <w:sz w:val="24"/>
          <w:szCs w:val="24"/>
        </w:rPr>
        <w:footnoteReference w:id="44"/>
      </w:r>
      <w:r w:rsidR="002F493F" w:rsidRPr="00CE3F93">
        <w:rPr>
          <w:rFonts w:ascii="Arial" w:hAnsi="Arial" w:cs="Arial"/>
          <w:sz w:val="24"/>
          <w:szCs w:val="24"/>
        </w:rPr>
        <w:t xml:space="preserve"> </w:t>
      </w:r>
      <w:r w:rsidR="009C32BA" w:rsidRPr="00CE3F93">
        <w:rPr>
          <w:rFonts w:ascii="Arial" w:hAnsi="Arial" w:cs="Arial"/>
          <w:sz w:val="24"/>
          <w:szCs w:val="24"/>
        </w:rPr>
        <w:t>que coadyuvan en la regulación de las actividades de dichas Instituciones:</w:t>
      </w:r>
    </w:p>
    <w:p w:rsidR="006E51C9" w:rsidRPr="00CE3F93" w:rsidRDefault="006E51C9" w:rsidP="00827D01">
      <w:pPr>
        <w:spacing w:after="0" w:line="360" w:lineRule="auto"/>
        <w:ind w:left="1440"/>
        <w:jc w:val="both"/>
        <w:rPr>
          <w:rFonts w:ascii="Arial" w:hAnsi="Arial" w:cs="Arial"/>
          <w:sz w:val="24"/>
          <w:szCs w:val="24"/>
        </w:rPr>
      </w:pP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Baja California: Ley de Asistencia Social para el Estado de Baja California.</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Baja California Sur: Ley Sobre el Sistema Estatal de Asistencia Social.</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Campeche: Ley de Instituciones de Asistencia Privada del Estado de Campeche.</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Colima: Ley sobre el Sistema Estatal de Asistencia Social de Colima.</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Distrito Federal: Ley de Instituciones de Asistencia Privada para el Distrito Federal.</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Estado de México: Ley de Asistencia Privada del Estado de México.</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Guanajuato: Ley sobre el Sistema Estatal de Asistencia Social.</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Hidalgo: Ley sobre el Sistema Estatal de Asistencia Social.</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Jalisco: Código de Asistencia Social del Estado de Jalisco.</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Michoacán: Ley de Asistencia Social del Estado de Michoacán de Ocampo.</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Ley de Asistencia Privada del Estado de Michoacán de Ocampo.</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Morelos: Ley de Asistencia Social del Estado de Morelos.</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Nayarit: Ley sobre el Sistema Estatal de Asistencia Social.</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Nuevo León: Ley de la Beneficencia Privada para el Estado de Nuevo León.</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Oaxaca: Ley de Beneficencia Privada.</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Puebla: Ley de Instituciones de Beneficencia Privada para el Estado.</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Quintana Roo: Ley de Asistencia Social para el Estado de Quintana Roo.</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San Luis Potosí: Ley de Asistencia Social para el Estado y Municipios de San Luis Potosí.</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lastRenderedPageBreak/>
        <w:t>Sinaloa: Ley de Instituciones de Asistencia Privada para el Estado de Sinaloa.</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Sonora: Ley de Beneficencia Privada.</w:t>
      </w:r>
    </w:p>
    <w:p w:rsidR="002905E7"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Tabasco: Ley del Sistema Estatal de Asistencia Social.</w:t>
      </w:r>
    </w:p>
    <w:p w:rsidR="009C32BA" w:rsidRPr="00CE3F93" w:rsidRDefault="002905E7" w:rsidP="00CA5B11">
      <w:pPr>
        <w:pStyle w:val="Prrafodelista"/>
        <w:numPr>
          <w:ilvl w:val="0"/>
          <w:numId w:val="11"/>
        </w:numPr>
        <w:spacing w:after="0" w:line="360" w:lineRule="auto"/>
        <w:ind w:left="1440"/>
        <w:jc w:val="both"/>
        <w:rPr>
          <w:rFonts w:ascii="Arial" w:hAnsi="Arial" w:cs="Arial"/>
          <w:sz w:val="24"/>
          <w:szCs w:val="24"/>
        </w:rPr>
      </w:pPr>
      <w:r w:rsidRPr="00CE3F93">
        <w:rPr>
          <w:rFonts w:ascii="Arial" w:hAnsi="Arial" w:cs="Arial"/>
          <w:sz w:val="24"/>
          <w:szCs w:val="24"/>
        </w:rPr>
        <w:t>Tamaulipas: Ley de Beneficencia y Asistencia Social del Estado de Tamaulipas.</w:t>
      </w:r>
    </w:p>
    <w:p w:rsidR="002547F3" w:rsidRPr="00CE3F93" w:rsidRDefault="002547F3" w:rsidP="00CB2849">
      <w:pPr>
        <w:spacing w:after="0" w:line="360" w:lineRule="auto"/>
        <w:jc w:val="both"/>
        <w:rPr>
          <w:rFonts w:ascii="Arial" w:hAnsi="Arial" w:cs="Arial"/>
          <w:sz w:val="24"/>
          <w:szCs w:val="24"/>
        </w:rPr>
      </w:pPr>
    </w:p>
    <w:p w:rsidR="000A2450" w:rsidRPr="00CE3F93" w:rsidRDefault="002547F3" w:rsidP="00CB2849">
      <w:pPr>
        <w:spacing w:after="0" w:line="360" w:lineRule="auto"/>
        <w:jc w:val="both"/>
        <w:rPr>
          <w:rFonts w:ascii="Arial" w:hAnsi="Arial" w:cs="Arial"/>
          <w:sz w:val="24"/>
          <w:szCs w:val="24"/>
        </w:rPr>
      </w:pPr>
      <w:r w:rsidRPr="00CE3F93">
        <w:rPr>
          <w:rFonts w:ascii="Arial" w:hAnsi="Arial" w:cs="Arial"/>
          <w:sz w:val="24"/>
          <w:szCs w:val="24"/>
        </w:rPr>
        <w:t>Hasta el momento sólo 22 Est</w:t>
      </w:r>
      <w:r w:rsidR="006A649D" w:rsidRPr="00CE3F93">
        <w:rPr>
          <w:rFonts w:ascii="Arial" w:hAnsi="Arial" w:cs="Arial"/>
          <w:sz w:val="24"/>
          <w:szCs w:val="24"/>
        </w:rPr>
        <w:t xml:space="preserve">ados cuentan con una Ley propia, todas ellas regidas por las leyes de la federación y se deben ceñir </w:t>
      </w:r>
      <w:r w:rsidR="0037079E" w:rsidRPr="00CE3F93">
        <w:rPr>
          <w:rFonts w:ascii="Arial" w:hAnsi="Arial" w:cs="Arial"/>
          <w:sz w:val="24"/>
          <w:szCs w:val="24"/>
        </w:rPr>
        <w:t>las declaraciones de esta última.</w:t>
      </w:r>
    </w:p>
    <w:p w:rsidR="00827D01" w:rsidRPr="00CE3F93" w:rsidRDefault="00827D01" w:rsidP="00CB2849">
      <w:pPr>
        <w:spacing w:after="0" w:line="360" w:lineRule="auto"/>
        <w:jc w:val="both"/>
        <w:rPr>
          <w:rFonts w:ascii="Arial" w:hAnsi="Arial" w:cs="Arial"/>
          <w:sz w:val="24"/>
          <w:szCs w:val="24"/>
        </w:rPr>
      </w:pPr>
    </w:p>
    <w:p w:rsidR="00696491" w:rsidRPr="00CE3F93" w:rsidRDefault="005F1A80" w:rsidP="00CB2849">
      <w:pPr>
        <w:spacing w:after="0" w:line="360" w:lineRule="auto"/>
        <w:jc w:val="both"/>
        <w:rPr>
          <w:rFonts w:ascii="Arial" w:hAnsi="Arial" w:cs="Arial"/>
          <w:sz w:val="24"/>
          <w:szCs w:val="24"/>
        </w:rPr>
      </w:pPr>
      <w:r w:rsidRPr="00CE3F93">
        <w:rPr>
          <w:rFonts w:ascii="Arial" w:hAnsi="Arial" w:cs="Arial"/>
          <w:sz w:val="24"/>
          <w:szCs w:val="24"/>
        </w:rPr>
        <w:t xml:space="preserve">Aquellas casas de empeño que se encuentren en búsqueda de realizar actos que permitan favorecer los diferentes círculos sociales en condiciones perjudiciales pueden realmente constituirse como Instituciones de Asistencia Privada, sin embargo, un atisbo de buena voluntad no será suficiente puesto que será necesario cubrir requisitos legales </w:t>
      </w:r>
      <w:r w:rsidR="00696491" w:rsidRPr="00CE3F93">
        <w:rPr>
          <w:rFonts w:ascii="Arial" w:hAnsi="Arial" w:cs="Arial"/>
          <w:sz w:val="24"/>
          <w:szCs w:val="24"/>
        </w:rPr>
        <w:t>ante diversas instancias, esto, a efecto de poder recibir tal nombramiento.</w:t>
      </w:r>
    </w:p>
    <w:p w:rsidR="00696491" w:rsidRPr="00CE3F93" w:rsidRDefault="00696491" w:rsidP="00CB2849">
      <w:pPr>
        <w:spacing w:after="0" w:line="360" w:lineRule="auto"/>
        <w:jc w:val="both"/>
        <w:rPr>
          <w:rFonts w:ascii="Arial" w:hAnsi="Arial" w:cs="Arial"/>
          <w:sz w:val="24"/>
          <w:szCs w:val="24"/>
        </w:rPr>
      </w:pPr>
    </w:p>
    <w:p w:rsidR="00696491" w:rsidRPr="00CE3F93" w:rsidRDefault="00696491" w:rsidP="00CB2849">
      <w:pPr>
        <w:spacing w:after="0" w:line="360" w:lineRule="auto"/>
        <w:jc w:val="both"/>
        <w:rPr>
          <w:rFonts w:ascii="Arial" w:hAnsi="Arial" w:cs="Arial"/>
          <w:sz w:val="24"/>
          <w:szCs w:val="24"/>
        </w:rPr>
      </w:pPr>
      <w:r w:rsidRPr="00CE3F93">
        <w:rPr>
          <w:rFonts w:ascii="Arial" w:hAnsi="Arial" w:cs="Arial"/>
          <w:sz w:val="24"/>
          <w:szCs w:val="24"/>
        </w:rPr>
        <w:t>A continuación se presentan los requisitos que las diversas instituciones del negocio prendario deben cumplir, así como cuales son las instancias gubernamentales ante las cuales deben presentar los requerimientos.</w:t>
      </w:r>
    </w:p>
    <w:p w:rsidR="005F1A80" w:rsidRPr="00CE3F93" w:rsidRDefault="00696491" w:rsidP="00CB2849">
      <w:pPr>
        <w:spacing w:after="0" w:line="360" w:lineRule="auto"/>
        <w:jc w:val="both"/>
        <w:rPr>
          <w:rFonts w:ascii="Arial" w:hAnsi="Arial" w:cs="Arial"/>
          <w:sz w:val="24"/>
          <w:szCs w:val="24"/>
        </w:rPr>
      </w:pPr>
      <w:r w:rsidRPr="00CE3F93">
        <w:rPr>
          <w:rFonts w:ascii="Arial" w:hAnsi="Arial" w:cs="Arial"/>
          <w:sz w:val="24"/>
          <w:szCs w:val="24"/>
        </w:rPr>
        <w:t xml:space="preserve"> </w:t>
      </w:r>
      <w:r w:rsidR="005F1A80" w:rsidRPr="00CE3F93">
        <w:rPr>
          <w:rFonts w:ascii="Arial" w:hAnsi="Arial" w:cs="Arial"/>
          <w:sz w:val="24"/>
          <w:szCs w:val="24"/>
        </w:rPr>
        <w:t xml:space="preserve"> </w:t>
      </w:r>
    </w:p>
    <w:p w:rsidR="0037079E" w:rsidRPr="00CE3F93" w:rsidRDefault="00C809E3" w:rsidP="00CB2849">
      <w:pPr>
        <w:spacing w:after="0" w:line="360" w:lineRule="auto"/>
        <w:jc w:val="both"/>
        <w:rPr>
          <w:rFonts w:ascii="Arial" w:hAnsi="Arial" w:cs="Arial"/>
          <w:sz w:val="24"/>
          <w:szCs w:val="24"/>
        </w:rPr>
      </w:pPr>
      <w:r w:rsidRPr="00CE3F93">
        <w:rPr>
          <w:rFonts w:ascii="Arial" w:hAnsi="Arial" w:cs="Arial"/>
          <w:sz w:val="24"/>
          <w:szCs w:val="24"/>
        </w:rPr>
        <w:t>Para que las casas de empeño puedan optar a la constitución como Institución de Asistencia Privada, se deben cumplir algunos requisitos, esto de acue</w:t>
      </w:r>
      <w:r w:rsidR="00696491" w:rsidRPr="00CE3F93">
        <w:rPr>
          <w:rFonts w:ascii="Arial" w:hAnsi="Arial" w:cs="Arial"/>
          <w:sz w:val="24"/>
          <w:szCs w:val="24"/>
        </w:rPr>
        <w:t>rdo a</w:t>
      </w:r>
      <w:r w:rsidRPr="00CE3F93">
        <w:rPr>
          <w:rFonts w:ascii="Arial" w:hAnsi="Arial" w:cs="Arial"/>
          <w:sz w:val="24"/>
          <w:szCs w:val="24"/>
        </w:rPr>
        <w:t>l Artículo 8vo. De la Ley</w:t>
      </w:r>
      <w:r w:rsidR="006E51C9" w:rsidRPr="00CE3F93">
        <w:rPr>
          <w:rStyle w:val="Refdenotaalpie"/>
          <w:rFonts w:ascii="Arial" w:hAnsi="Arial" w:cs="Arial"/>
          <w:sz w:val="24"/>
          <w:szCs w:val="24"/>
        </w:rPr>
        <w:footnoteReference w:id="45"/>
      </w:r>
      <w:r w:rsidRPr="00CE3F93">
        <w:rPr>
          <w:rFonts w:ascii="Arial" w:hAnsi="Arial" w:cs="Arial"/>
          <w:sz w:val="24"/>
          <w:szCs w:val="24"/>
        </w:rPr>
        <w:t>, estos son:</w:t>
      </w:r>
    </w:p>
    <w:p w:rsidR="00C809E3" w:rsidRPr="00CE3F93" w:rsidRDefault="00C809E3" w:rsidP="00CB2849">
      <w:pPr>
        <w:spacing w:after="0" w:line="360" w:lineRule="auto"/>
        <w:jc w:val="both"/>
        <w:rPr>
          <w:rFonts w:ascii="Arial" w:hAnsi="Arial" w:cs="Arial"/>
          <w:sz w:val="24"/>
          <w:szCs w:val="24"/>
        </w:rPr>
      </w:pPr>
    </w:p>
    <w:p w:rsidR="00AB413C" w:rsidRPr="00CE3F93" w:rsidRDefault="00AB413C" w:rsidP="00CA5B11">
      <w:pPr>
        <w:pStyle w:val="Prrafodelista"/>
        <w:numPr>
          <w:ilvl w:val="0"/>
          <w:numId w:val="12"/>
        </w:numPr>
        <w:spacing w:after="0" w:line="360" w:lineRule="auto"/>
        <w:ind w:left="1440"/>
        <w:jc w:val="both"/>
        <w:rPr>
          <w:rFonts w:ascii="Arial" w:hAnsi="Arial" w:cs="Arial"/>
          <w:sz w:val="24"/>
          <w:szCs w:val="24"/>
        </w:rPr>
      </w:pPr>
      <w:r w:rsidRPr="00CE3F93">
        <w:rPr>
          <w:rFonts w:ascii="Arial" w:hAnsi="Arial" w:cs="Arial"/>
          <w:sz w:val="24"/>
          <w:szCs w:val="24"/>
        </w:rPr>
        <w:t>Nombre, domicilio y demás generales del fundador o fundadores.</w:t>
      </w:r>
    </w:p>
    <w:p w:rsidR="00AB413C" w:rsidRPr="00CE3F93" w:rsidRDefault="00AB413C" w:rsidP="00CA5B11">
      <w:pPr>
        <w:pStyle w:val="Prrafodelista"/>
        <w:numPr>
          <w:ilvl w:val="0"/>
          <w:numId w:val="12"/>
        </w:numPr>
        <w:spacing w:after="0" w:line="360" w:lineRule="auto"/>
        <w:ind w:left="1440"/>
        <w:jc w:val="both"/>
        <w:rPr>
          <w:rFonts w:ascii="Arial" w:hAnsi="Arial" w:cs="Arial"/>
          <w:sz w:val="24"/>
          <w:szCs w:val="24"/>
        </w:rPr>
      </w:pPr>
      <w:r w:rsidRPr="00CE3F93">
        <w:rPr>
          <w:rFonts w:ascii="Arial" w:hAnsi="Arial" w:cs="Arial"/>
          <w:sz w:val="24"/>
          <w:szCs w:val="24"/>
        </w:rPr>
        <w:t>Denominación, objeto y domicilio legal de la Institución que se pretenda establecer.</w:t>
      </w:r>
    </w:p>
    <w:p w:rsidR="00AB413C" w:rsidRPr="00CE3F93" w:rsidRDefault="00AB413C" w:rsidP="00CA5B11">
      <w:pPr>
        <w:pStyle w:val="Prrafodelista"/>
        <w:numPr>
          <w:ilvl w:val="0"/>
          <w:numId w:val="12"/>
        </w:numPr>
        <w:spacing w:after="0" w:line="360" w:lineRule="auto"/>
        <w:ind w:left="1440"/>
        <w:jc w:val="both"/>
        <w:rPr>
          <w:rFonts w:ascii="Arial" w:hAnsi="Arial" w:cs="Arial"/>
          <w:sz w:val="24"/>
          <w:szCs w:val="24"/>
        </w:rPr>
      </w:pPr>
      <w:r w:rsidRPr="00CE3F93">
        <w:rPr>
          <w:rFonts w:ascii="Arial" w:hAnsi="Arial" w:cs="Arial"/>
          <w:sz w:val="24"/>
          <w:szCs w:val="24"/>
        </w:rPr>
        <w:t>La clase de actos de asistencia social que deseen ejecutar, determinando los establecimientos que vayan a depender de ella.</w:t>
      </w:r>
    </w:p>
    <w:p w:rsidR="00AB413C" w:rsidRPr="00CE3F93" w:rsidRDefault="00AB413C" w:rsidP="00CA5B11">
      <w:pPr>
        <w:pStyle w:val="Prrafodelista"/>
        <w:numPr>
          <w:ilvl w:val="0"/>
          <w:numId w:val="12"/>
        </w:numPr>
        <w:spacing w:after="0" w:line="360" w:lineRule="auto"/>
        <w:ind w:left="1440"/>
        <w:jc w:val="both"/>
        <w:rPr>
          <w:rFonts w:ascii="Arial" w:hAnsi="Arial" w:cs="Arial"/>
          <w:sz w:val="24"/>
          <w:szCs w:val="24"/>
        </w:rPr>
      </w:pPr>
      <w:r w:rsidRPr="00CE3F93">
        <w:rPr>
          <w:rFonts w:ascii="Arial" w:hAnsi="Arial" w:cs="Arial"/>
          <w:sz w:val="24"/>
          <w:szCs w:val="24"/>
        </w:rPr>
        <w:lastRenderedPageBreak/>
        <w:t>La clase de actividades que la Institución realice para sostenerse, sujetándose a las limitaciones que establece la Ley.</w:t>
      </w:r>
    </w:p>
    <w:p w:rsidR="00AB413C" w:rsidRPr="00CE3F93" w:rsidRDefault="00AB413C" w:rsidP="00CA5B11">
      <w:pPr>
        <w:pStyle w:val="Prrafodelista"/>
        <w:numPr>
          <w:ilvl w:val="0"/>
          <w:numId w:val="12"/>
        </w:numPr>
        <w:spacing w:after="0" w:line="360" w:lineRule="auto"/>
        <w:ind w:left="1440"/>
        <w:jc w:val="both"/>
        <w:rPr>
          <w:rFonts w:ascii="Arial" w:hAnsi="Arial" w:cs="Arial"/>
          <w:sz w:val="24"/>
          <w:szCs w:val="24"/>
        </w:rPr>
      </w:pPr>
      <w:r w:rsidRPr="00CE3F93">
        <w:rPr>
          <w:rFonts w:ascii="Arial" w:hAnsi="Arial" w:cs="Arial"/>
          <w:sz w:val="24"/>
          <w:szCs w:val="24"/>
        </w:rPr>
        <w:t>El patrimonio inicial que se dedique a crear y sostener la Institución, inventariando en forma pormenorizada la clase de bienes que lo constituyan y, en su caso, la forma y términos en que hayan de exhibirse o recaudarse los fondos destinados a ella.</w:t>
      </w:r>
    </w:p>
    <w:p w:rsidR="00AB413C" w:rsidRPr="00CE3F93" w:rsidRDefault="00AB413C" w:rsidP="00CA5B11">
      <w:pPr>
        <w:pStyle w:val="Prrafodelista"/>
        <w:numPr>
          <w:ilvl w:val="0"/>
          <w:numId w:val="12"/>
        </w:numPr>
        <w:spacing w:after="0" w:line="360" w:lineRule="auto"/>
        <w:ind w:left="1440"/>
        <w:jc w:val="both"/>
        <w:rPr>
          <w:rFonts w:ascii="Arial" w:hAnsi="Arial" w:cs="Arial"/>
          <w:sz w:val="24"/>
          <w:szCs w:val="24"/>
        </w:rPr>
      </w:pPr>
      <w:r w:rsidRPr="00CE3F93">
        <w:rPr>
          <w:rFonts w:ascii="Arial" w:hAnsi="Arial" w:cs="Arial"/>
          <w:sz w:val="24"/>
          <w:szCs w:val="24"/>
        </w:rPr>
        <w:t>Las personas que vayan a fungir como patronos o, en su caso, las que integrarán los órganos que hayan de representarlas y administrarlas y la manera de sustituirlas. El Patronato deberá estar integrado por un mínimo de cinco miembros, salvo cuando sea ejercido por el propio fundador.</w:t>
      </w:r>
    </w:p>
    <w:p w:rsidR="00AB413C" w:rsidRPr="00CE3F93" w:rsidRDefault="00AB413C" w:rsidP="00CA5B11">
      <w:pPr>
        <w:pStyle w:val="Prrafodelista"/>
        <w:numPr>
          <w:ilvl w:val="0"/>
          <w:numId w:val="12"/>
        </w:numPr>
        <w:spacing w:after="0" w:line="360" w:lineRule="auto"/>
        <w:ind w:left="1440"/>
        <w:jc w:val="both"/>
        <w:rPr>
          <w:rFonts w:ascii="Arial" w:hAnsi="Arial" w:cs="Arial"/>
          <w:sz w:val="24"/>
          <w:szCs w:val="24"/>
        </w:rPr>
      </w:pPr>
      <w:r w:rsidRPr="00CE3F93">
        <w:rPr>
          <w:rFonts w:ascii="Arial" w:hAnsi="Arial" w:cs="Arial"/>
          <w:sz w:val="24"/>
          <w:szCs w:val="24"/>
        </w:rPr>
        <w:t>La mención del carácter permanente o transitorio de la Institución, y</w:t>
      </w:r>
    </w:p>
    <w:p w:rsidR="00C809E3" w:rsidRPr="00CE3F93" w:rsidRDefault="00AB413C" w:rsidP="00CA5B11">
      <w:pPr>
        <w:pStyle w:val="Prrafodelista"/>
        <w:numPr>
          <w:ilvl w:val="0"/>
          <w:numId w:val="12"/>
        </w:numPr>
        <w:spacing w:after="0" w:line="360" w:lineRule="auto"/>
        <w:ind w:left="1440"/>
        <w:jc w:val="both"/>
        <w:rPr>
          <w:rFonts w:ascii="Arial" w:hAnsi="Arial" w:cs="Arial"/>
          <w:sz w:val="24"/>
          <w:szCs w:val="24"/>
        </w:rPr>
      </w:pPr>
      <w:r w:rsidRPr="00CE3F93">
        <w:rPr>
          <w:rFonts w:ascii="Arial" w:hAnsi="Arial" w:cs="Arial"/>
          <w:sz w:val="24"/>
          <w:szCs w:val="24"/>
        </w:rPr>
        <w:t>Las bases generales de la administración y las demás disposiciones que el fundador o fundadores consideren necesarias para la realización de su voluntad.</w:t>
      </w:r>
    </w:p>
    <w:p w:rsidR="00AB413C" w:rsidRPr="00CE3F93" w:rsidRDefault="00AB413C" w:rsidP="00AB413C">
      <w:pPr>
        <w:spacing w:after="0" w:line="360" w:lineRule="auto"/>
        <w:jc w:val="both"/>
        <w:rPr>
          <w:rFonts w:ascii="Arial" w:hAnsi="Arial" w:cs="Arial"/>
          <w:sz w:val="24"/>
          <w:szCs w:val="24"/>
        </w:rPr>
      </w:pPr>
    </w:p>
    <w:p w:rsidR="00AB413C" w:rsidRPr="00CE3F93" w:rsidRDefault="005F1A80" w:rsidP="00AB413C">
      <w:pPr>
        <w:spacing w:after="0" w:line="360" w:lineRule="auto"/>
        <w:jc w:val="both"/>
        <w:rPr>
          <w:rFonts w:ascii="Arial" w:hAnsi="Arial" w:cs="Arial"/>
          <w:sz w:val="24"/>
          <w:szCs w:val="24"/>
        </w:rPr>
      </w:pPr>
      <w:r w:rsidRPr="00CE3F93">
        <w:rPr>
          <w:rFonts w:ascii="Arial" w:hAnsi="Arial" w:cs="Arial"/>
          <w:sz w:val="24"/>
          <w:szCs w:val="24"/>
        </w:rPr>
        <w:t xml:space="preserve">A pesar de cumplir con todos los requisitos anteriormente citados, se debe considerar cumplir con otras obligaciones ante otras instancias </w:t>
      </w:r>
      <w:r w:rsidR="005E6BC6" w:rsidRPr="00CE3F93">
        <w:rPr>
          <w:rFonts w:ascii="Arial" w:hAnsi="Arial" w:cs="Arial"/>
          <w:sz w:val="24"/>
          <w:szCs w:val="24"/>
        </w:rPr>
        <w:t xml:space="preserve">como lo es la Cámara Nacional de Comercio en el Código de Comercio </w:t>
      </w:r>
      <w:r w:rsidR="0081729B" w:rsidRPr="00CE3F93">
        <w:rPr>
          <w:rFonts w:ascii="Arial" w:hAnsi="Arial" w:cs="Arial"/>
          <w:sz w:val="24"/>
          <w:szCs w:val="24"/>
        </w:rPr>
        <w:t>que es el que ofrece las bases legales para las operaciones comerciales reguladas llevadas a cabo por las casas de empeño.</w:t>
      </w:r>
    </w:p>
    <w:p w:rsidR="0081729B" w:rsidRPr="00CE3F93" w:rsidRDefault="0081729B" w:rsidP="00AB413C">
      <w:pPr>
        <w:spacing w:after="0" w:line="360" w:lineRule="auto"/>
        <w:jc w:val="both"/>
        <w:rPr>
          <w:rFonts w:ascii="Arial" w:hAnsi="Arial" w:cs="Arial"/>
          <w:sz w:val="24"/>
          <w:szCs w:val="24"/>
        </w:rPr>
      </w:pPr>
    </w:p>
    <w:p w:rsidR="0081729B" w:rsidRPr="00CE3F93" w:rsidRDefault="0081729B" w:rsidP="00AB413C">
      <w:pPr>
        <w:spacing w:after="0" w:line="360" w:lineRule="auto"/>
        <w:jc w:val="both"/>
        <w:rPr>
          <w:rFonts w:ascii="Arial" w:hAnsi="Arial" w:cs="Arial"/>
          <w:sz w:val="24"/>
          <w:szCs w:val="24"/>
        </w:rPr>
      </w:pPr>
      <w:r w:rsidRPr="00CE3F93">
        <w:rPr>
          <w:rFonts w:ascii="Arial" w:hAnsi="Arial" w:cs="Arial"/>
          <w:sz w:val="24"/>
          <w:szCs w:val="24"/>
        </w:rPr>
        <w:t>De igual manera, todas aquellas empresas que se encuentran constituidas como sociedades anónimas deberán cumplir con las reglas estipuladas en la Ley General de Sociedades Mercantiles</w:t>
      </w:r>
      <w:r w:rsidR="00A34A03" w:rsidRPr="00CE3F93">
        <w:rPr>
          <w:rStyle w:val="Refdenotaalpie"/>
          <w:rFonts w:ascii="Arial" w:hAnsi="Arial" w:cs="Arial"/>
          <w:sz w:val="24"/>
          <w:szCs w:val="24"/>
        </w:rPr>
        <w:footnoteReference w:id="46"/>
      </w:r>
      <w:r w:rsidRPr="00CE3F93">
        <w:rPr>
          <w:rFonts w:ascii="Arial" w:hAnsi="Arial" w:cs="Arial"/>
          <w:sz w:val="24"/>
          <w:szCs w:val="24"/>
        </w:rPr>
        <w:t xml:space="preserve"> expuestos en los </w:t>
      </w:r>
      <w:r w:rsidR="00E12011" w:rsidRPr="00CE3F93">
        <w:rPr>
          <w:rFonts w:ascii="Arial" w:hAnsi="Arial" w:cs="Arial"/>
          <w:sz w:val="24"/>
          <w:szCs w:val="24"/>
        </w:rPr>
        <w:t>artículos primero y segundo donde se expresa primero, el tipo de sociedades y en el segundo, el registro público de comercio según el tipo de sociedad mercantil.</w:t>
      </w:r>
    </w:p>
    <w:p w:rsidR="00E12011" w:rsidRPr="00CE3F93" w:rsidRDefault="00E12011" w:rsidP="00AB413C">
      <w:pPr>
        <w:spacing w:after="0" w:line="360" w:lineRule="auto"/>
        <w:jc w:val="both"/>
        <w:rPr>
          <w:rFonts w:ascii="Arial" w:hAnsi="Arial" w:cs="Arial"/>
          <w:sz w:val="24"/>
          <w:szCs w:val="24"/>
        </w:rPr>
      </w:pP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Artículo 1o.- Esta Ley reconoce las siguientes especies de sociedades mercantiles: </w:t>
      </w:r>
    </w:p>
    <w:p w:rsidR="00A34A03" w:rsidRPr="00CE3F93" w:rsidRDefault="00A34A03" w:rsidP="00A34A03">
      <w:pPr>
        <w:spacing w:after="0" w:line="360" w:lineRule="auto"/>
        <w:ind w:left="1440"/>
        <w:jc w:val="both"/>
        <w:rPr>
          <w:rFonts w:ascii="Arial" w:hAnsi="Arial" w:cs="Arial"/>
          <w:sz w:val="24"/>
          <w:szCs w:val="24"/>
        </w:rPr>
      </w:pP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I.- Sociedad en nombre colectivo; </w:t>
      </w: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lastRenderedPageBreak/>
        <w:t xml:space="preserve">II.- Sociedad en comandita simple; </w:t>
      </w: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III.- Sociedad de responsabilidad limitada; </w:t>
      </w: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IV.- Sociedad anónima; </w:t>
      </w: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V.- Sociedad en comandita por acciones, y </w:t>
      </w: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VI.- Sociedad cooperativa. </w:t>
      </w:r>
    </w:p>
    <w:p w:rsidR="00A34A03" w:rsidRPr="00CE3F93" w:rsidRDefault="00A34A03" w:rsidP="00A34A03">
      <w:pPr>
        <w:spacing w:after="0" w:line="360" w:lineRule="auto"/>
        <w:ind w:left="1440"/>
        <w:jc w:val="both"/>
        <w:rPr>
          <w:rFonts w:ascii="Arial" w:hAnsi="Arial" w:cs="Arial"/>
          <w:sz w:val="24"/>
          <w:szCs w:val="24"/>
        </w:rPr>
      </w:pP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Cualquiera de las sociedades a que se refieren las fracciones I a V de este artículo podrá constituirse como sociedad de capital variable, observándose entonces las disposiciones del Capítulo VIII de esta Ley.</w:t>
      </w: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 </w:t>
      </w: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Artículo 2o.-  Las sociedades mercantiles inscritas en el Registro Público de Comercio, tienen personalidad jurídica distinta de la de los socios.</w:t>
      </w:r>
    </w:p>
    <w:p w:rsidR="00A34A03" w:rsidRPr="00CE3F93" w:rsidRDefault="00A34A03" w:rsidP="00A34A03">
      <w:pPr>
        <w:spacing w:after="0" w:line="360" w:lineRule="auto"/>
        <w:ind w:left="1440"/>
        <w:jc w:val="both"/>
        <w:rPr>
          <w:rFonts w:ascii="Arial" w:hAnsi="Arial" w:cs="Arial"/>
          <w:sz w:val="24"/>
          <w:szCs w:val="24"/>
        </w:rPr>
      </w:pP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Salvo el caso previsto en el artículo siguiente, no podrán ser declaradas nulas las sociedades inscritas en el Registro Público de Comercio. </w:t>
      </w:r>
    </w:p>
    <w:p w:rsidR="00A34A03" w:rsidRPr="00CE3F93" w:rsidRDefault="00A34A03" w:rsidP="00A34A03">
      <w:pPr>
        <w:spacing w:after="0" w:line="360" w:lineRule="auto"/>
        <w:ind w:left="1440"/>
        <w:jc w:val="both"/>
        <w:rPr>
          <w:rFonts w:ascii="Arial" w:hAnsi="Arial" w:cs="Arial"/>
          <w:sz w:val="24"/>
          <w:szCs w:val="24"/>
        </w:rPr>
      </w:pP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Las sociedades no inscritas en el Registro Público  de Comercio que se hayan exteriorizado como tales, frente a terceros consten o no en escritura pública, tendrán personalidad jurídica.</w:t>
      </w:r>
    </w:p>
    <w:p w:rsidR="00A34A03" w:rsidRPr="00CE3F93" w:rsidRDefault="00A34A03" w:rsidP="00A34A03">
      <w:pPr>
        <w:spacing w:after="0" w:line="360" w:lineRule="auto"/>
        <w:ind w:left="1440"/>
        <w:jc w:val="both"/>
        <w:rPr>
          <w:rFonts w:ascii="Arial" w:hAnsi="Arial" w:cs="Arial"/>
          <w:sz w:val="24"/>
          <w:szCs w:val="24"/>
        </w:rPr>
      </w:pP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Las relaciones internas de las sociedades irregulares se regirán por el contrato social respectivo, y, en su defecto, por las disposiciones generales y por las especiales de esta ley, según la clase de sociedad de que se trate. </w:t>
      </w:r>
    </w:p>
    <w:p w:rsidR="00A34A03" w:rsidRPr="00CE3F93" w:rsidRDefault="00A34A03" w:rsidP="00A34A03">
      <w:pPr>
        <w:spacing w:after="0" w:line="360" w:lineRule="auto"/>
        <w:ind w:left="1440"/>
        <w:jc w:val="both"/>
        <w:rPr>
          <w:rFonts w:ascii="Arial" w:hAnsi="Arial" w:cs="Arial"/>
          <w:sz w:val="24"/>
          <w:szCs w:val="24"/>
        </w:rPr>
      </w:pPr>
    </w:p>
    <w:p w:rsidR="00A34A03"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t xml:space="preserve">Los que realicen actos jurídicos como representantes o mandatarios de una sociedad irregular, responderán del cumplimiento de los mismos frente a terceros, subsidiaria, solidaria e ilimitadamente, sin perjuicio de la responsabilidad penal, en que hubieren incurrido, cuando los terceros resultaren perjudicados. </w:t>
      </w:r>
    </w:p>
    <w:p w:rsidR="00A34A03" w:rsidRPr="00CE3F93" w:rsidRDefault="00A34A03" w:rsidP="00A34A03">
      <w:pPr>
        <w:spacing w:after="0" w:line="360" w:lineRule="auto"/>
        <w:ind w:left="1440"/>
        <w:jc w:val="both"/>
        <w:rPr>
          <w:rFonts w:ascii="Arial" w:hAnsi="Arial" w:cs="Arial"/>
          <w:sz w:val="24"/>
          <w:szCs w:val="24"/>
        </w:rPr>
      </w:pPr>
    </w:p>
    <w:p w:rsidR="00E12011" w:rsidRPr="00CE3F93" w:rsidRDefault="00A34A03" w:rsidP="00A34A03">
      <w:pPr>
        <w:spacing w:after="0" w:line="360" w:lineRule="auto"/>
        <w:ind w:left="1440"/>
        <w:jc w:val="both"/>
        <w:rPr>
          <w:rFonts w:ascii="Arial" w:hAnsi="Arial" w:cs="Arial"/>
          <w:sz w:val="24"/>
          <w:szCs w:val="24"/>
        </w:rPr>
      </w:pPr>
      <w:r w:rsidRPr="00CE3F93">
        <w:rPr>
          <w:rFonts w:ascii="Arial" w:hAnsi="Arial" w:cs="Arial"/>
          <w:sz w:val="24"/>
          <w:szCs w:val="24"/>
        </w:rPr>
        <w:lastRenderedPageBreak/>
        <w:t xml:space="preserve">Los socios no culpables de la irregularidad, podrán exigir daños y perjuicios a los culpables y a los que actuaren como representantes o mandatarios de la sociedad irregular </w:t>
      </w:r>
    </w:p>
    <w:p w:rsidR="0011032A" w:rsidRPr="00CE3F93" w:rsidRDefault="0011032A" w:rsidP="0011032A">
      <w:pPr>
        <w:spacing w:after="0" w:line="360" w:lineRule="auto"/>
        <w:jc w:val="both"/>
        <w:rPr>
          <w:rFonts w:ascii="Arial" w:hAnsi="Arial" w:cs="Arial"/>
          <w:b/>
          <w:sz w:val="24"/>
          <w:szCs w:val="24"/>
        </w:rPr>
      </w:pPr>
    </w:p>
    <w:p w:rsidR="0011032A" w:rsidRPr="00CE3F93" w:rsidRDefault="003F46C2" w:rsidP="0011032A">
      <w:pPr>
        <w:spacing w:after="0" w:line="360" w:lineRule="auto"/>
        <w:jc w:val="both"/>
        <w:rPr>
          <w:rFonts w:ascii="Arial" w:hAnsi="Arial" w:cs="Arial"/>
          <w:sz w:val="24"/>
          <w:szCs w:val="24"/>
        </w:rPr>
      </w:pPr>
      <w:r w:rsidRPr="00CE3F93">
        <w:rPr>
          <w:rFonts w:ascii="Arial" w:hAnsi="Arial" w:cs="Arial"/>
          <w:sz w:val="24"/>
          <w:szCs w:val="24"/>
        </w:rPr>
        <w:t>Los usuarios de los servicios en todo momento se encuentra respaldados, como hasta ahora se ha visto, por las regulaciones que por ley se deben implementar, incluso, en las boletas que fungen como contrato del servicio dónde ambas partes, casa de empeño y usuario, acuerdan los términos y condiciones.</w:t>
      </w:r>
    </w:p>
    <w:p w:rsidR="003F46C2" w:rsidRPr="00CE3F93" w:rsidRDefault="003F46C2" w:rsidP="0011032A">
      <w:pPr>
        <w:spacing w:after="0" w:line="360" w:lineRule="auto"/>
        <w:jc w:val="both"/>
        <w:rPr>
          <w:rFonts w:ascii="Arial" w:hAnsi="Arial" w:cs="Arial"/>
          <w:sz w:val="24"/>
          <w:szCs w:val="24"/>
        </w:rPr>
      </w:pPr>
    </w:p>
    <w:p w:rsidR="003F46C2" w:rsidRPr="00CE3F93" w:rsidRDefault="00EB424C" w:rsidP="0011032A">
      <w:pPr>
        <w:spacing w:after="0" w:line="360" w:lineRule="auto"/>
        <w:jc w:val="both"/>
        <w:rPr>
          <w:rFonts w:ascii="Arial" w:hAnsi="Arial" w:cs="Arial"/>
          <w:sz w:val="24"/>
          <w:szCs w:val="24"/>
        </w:rPr>
      </w:pPr>
      <w:r w:rsidRPr="00CE3F93">
        <w:rPr>
          <w:rFonts w:ascii="Arial" w:hAnsi="Arial" w:cs="Arial"/>
          <w:sz w:val="24"/>
          <w:szCs w:val="24"/>
        </w:rPr>
        <w:t>A continuación se presentan las cláusulas que se encuentran presentes en las boletas de empeño</w:t>
      </w:r>
      <w:r w:rsidR="00827D01" w:rsidRPr="00CE3F93">
        <w:rPr>
          <w:rFonts w:ascii="Arial" w:hAnsi="Arial" w:cs="Arial"/>
          <w:sz w:val="24"/>
          <w:szCs w:val="24"/>
        </w:rPr>
        <w:t>, según la Comisión Nacional para la Protección y Defensa de los Usuarios de Servicios Financieros (CONDUSEF)</w:t>
      </w:r>
      <w:r w:rsidR="00827D01" w:rsidRPr="00CE3F93">
        <w:rPr>
          <w:rStyle w:val="Refdenotaalpie"/>
          <w:rFonts w:ascii="Arial" w:hAnsi="Arial" w:cs="Arial"/>
          <w:sz w:val="24"/>
          <w:szCs w:val="24"/>
        </w:rPr>
        <w:footnoteReference w:id="47"/>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P</w:t>
      </w:r>
      <w:r w:rsidR="00827D01" w:rsidRPr="00CE3F93">
        <w:rPr>
          <w:rFonts w:ascii="Arial" w:hAnsi="Arial" w:cs="Arial"/>
          <w:sz w:val="24"/>
          <w:szCs w:val="24"/>
        </w:rPr>
        <w:t>rimera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El contrato se rige por los estatutos y reglamentos de la institución, con fundamento en la Ley de Instituciones de Asistencia Privada y en el artículo 2892 del Código Civil vigente en el Distrito Federal o su correlativo en la Entidad Federativa correspondiente en cuanto se refiere a empeño, desempeño, refrendo, venta o cualquier otra operación relacionada con la prenda.</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El deudor prendario acepta el avalúo de la prenda practicado por la Institución.</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El Billete es el único comprobante de la operación realizada. En caso de robo o extravió del Billete, la Institución establecerá los requisitos para el desempeño de la prenda descrita en el anverso, operación que podrá realizar únicamente el pignorante consignado en el Billete.</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S</w:t>
      </w:r>
      <w:r w:rsidR="00827D01" w:rsidRPr="00CE3F93">
        <w:rPr>
          <w:rFonts w:ascii="Arial" w:hAnsi="Arial" w:cs="Arial"/>
          <w:sz w:val="24"/>
          <w:szCs w:val="24"/>
        </w:rPr>
        <w:t>egunda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La Institución no se hace responsable de los daños y deterioros que por el transcurso del tiempo, caso fortuito o de fuerza mayor, sufran las prendas empeñadas durante el almacenamiento. Tampoco será responsable del saneamiento en caso de evicción de las prendas que se rematen o vendan en almoneda.</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T</w:t>
      </w:r>
      <w:r w:rsidR="00827D01" w:rsidRPr="00CE3F93">
        <w:rPr>
          <w:rFonts w:ascii="Arial" w:hAnsi="Arial" w:cs="Arial"/>
          <w:sz w:val="24"/>
          <w:szCs w:val="24"/>
        </w:rPr>
        <w:t>ercera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lastRenderedPageBreak/>
        <w:t>En caso de pérdida de la prenda, la Institución pagará al deudor prendario el importe (en efectivo o especie) fijado como avalúo menos el préstamo, los intereses devengados y los gastos de almacenaje. Cuando haya faltantes parciales, el pago será proporcional.</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C</w:t>
      </w:r>
      <w:r w:rsidR="00827D01" w:rsidRPr="00CE3F93">
        <w:rPr>
          <w:rFonts w:ascii="Arial" w:hAnsi="Arial" w:cs="Arial"/>
          <w:sz w:val="24"/>
          <w:szCs w:val="24"/>
        </w:rPr>
        <w:t>uarta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La tasa de interés por el préstamo otorgado será la que se señala en el anverso, que se calculará por mes nominal hasta el vencimiento del contrato. El mes se considera completo independientemente de la fecha en que se realice el empeño o refrendo.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En todos los préstamos, se adicionará a la tasa de interés, los puntos que se señale en el anverso por concepto de gastos de almacenaje.</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Q</w:t>
      </w:r>
      <w:r w:rsidR="00827D01" w:rsidRPr="00CE3F93">
        <w:rPr>
          <w:rFonts w:ascii="Arial" w:hAnsi="Arial" w:cs="Arial"/>
          <w:sz w:val="24"/>
          <w:szCs w:val="24"/>
        </w:rPr>
        <w:t>uinta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Para el desempeño de las prendas se deberá presentar el Billete, pagar la cantidad prestada, los intereses devengados y los gastos de almacenaje, e identificarse cuando así lo solicite la Institución, con fecha límite un día hábil antes de la fecha de comercialización que se anote en el anverso del Billete y en avisos colocados en lugares visibles de la propia sucursal donde fue celebrado el contrato, además de las publicaciones en los calendarios de comercialización. De no hacerlo, la Institución procederá a su remate o venta en almoneda. Si no ha sido vendida, el titular podrá rescatarla.</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La institución podrá hacer incrementos o decrementos del precio de la prenda en el tiempo y porcentaje que determine, con lo cual el deudor manifiesta su conformidad.</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S</w:t>
      </w:r>
      <w:r w:rsidR="00827D01" w:rsidRPr="00CE3F93">
        <w:rPr>
          <w:rFonts w:ascii="Arial" w:hAnsi="Arial" w:cs="Arial"/>
          <w:sz w:val="24"/>
          <w:szCs w:val="24"/>
        </w:rPr>
        <w:t>exta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El titular del billete tiene derecho a hacer el refrendo del contrato tres veces como máximo, previa entrega del Billete y pago de los intereses devengados y de los gastos de almacenaje.</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En todo caso, cada refrendo se considerará un nuevo contrato de prenda, continuando vigentes los intereses y gastos de almacenaje vigentes a la fecha del refrendo.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Se establecen los bienes que no podrán ser refrendados, mismos que se anotan en listas a la vista del deudor prendario en la ventanilla de empeño.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S</w:t>
      </w:r>
      <w:r w:rsidR="00827D01" w:rsidRPr="00CE3F93">
        <w:rPr>
          <w:rFonts w:ascii="Arial" w:hAnsi="Arial" w:cs="Arial"/>
          <w:sz w:val="24"/>
          <w:szCs w:val="24"/>
        </w:rPr>
        <w:t>éptima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lastRenderedPageBreak/>
        <w:t>El término del plazo de empeño es de cuatro meses con opción de refrendo o desempeño en el periodo del quinto mes nominal en el que, de no desempeñarse o refrendarse la prenda se llevará a cabo la comercialización correspondiente, directamente en las almonedas de la Institución o a través de remate, a elección de la misma Institución. El plazo máximo para refrendar, será de dos días hábiles anteriores a la fecha que la Institución haya fijado para la comercialización.</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En el último día hábil de cada mes no habrá operaciones de refrendo.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O</w:t>
      </w:r>
      <w:r w:rsidR="00827D01" w:rsidRPr="00CE3F93">
        <w:rPr>
          <w:rFonts w:ascii="Arial" w:hAnsi="Arial" w:cs="Arial"/>
          <w:sz w:val="24"/>
          <w:szCs w:val="24"/>
        </w:rPr>
        <w:t>ctava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A solicitud del deudor prendario, podrá adelantarse la venta de la prenda, con autorización de la Institución. Cuando la prenda se haya vendido en forma anticipada, se descontará del precio de venta el préstamo, los intereses devengados pactados, los gastos de almacenaje y la cantidad o el porcentaje del precio de venta por concepto de gastos de operación señalado en el anverso.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N</w:t>
      </w:r>
      <w:r w:rsidR="00827D01" w:rsidRPr="00CE3F93">
        <w:rPr>
          <w:rFonts w:ascii="Arial" w:hAnsi="Arial" w:cs="Arial"/>
          <w:sz w:val="24"/>
          <w:szCs w:val="24"/>
        </w:rPr>
        <w:t>ovena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Si la venta se realiza una vez cumplido el término del empeño, del precio de venta la Institución cobrará el préstamo, los intereses devengados pactados, los gastos de almacenaje y la cantidad o el porcentaje del precio de venta por concepto de gasto de operación que se señale en el anverso del Billete.</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Si hubiera remanente, será puesto a disposición del titular del Billete a los ocho días calendario contados a partir de la fecha de venta y contra entrega del Billete. El remanente no cobrado en un lapso de seis meses nominales a partir del mes de venta quedará a favor de la Institución.</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Por las prendas que lleguen al sexto mes nominal posterior al mes de la comercialización sin que hayan sido vendidas, el titular del Billete no tendrá derecho a pago alguno por concepto de remanente.</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D</w:t>
      </w:r>
      <w:r w:rsidR="00827D01" w:rsidRPr="00CE3F93">
        <w:rPr>
          <w:rFonts w:ascii="Arial" w:hAnsi="Arial" w:cs="Arial"/>
          <w:sz w:val="24"/>
          <w:szCs w:val="24"/>
        </w:rPr>
        <w:t>écima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Los objetos desempeñados que no sean recogidos en los tres días hábiles siguientes al desempeño, causarán por derecho de almacenaje mensual nominal sobre el importe del préstamo y el plazo para rescatarlos será de 60 días. Transcurrido este tiempo, el deudor prendario transmite por medio de este contrato la propiedad de dichos objetos a la Institución.</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lastRenderedPageBreak/>
        <w:t>Toda inconformidad del titular del Billete, respecto a la cantidad y calidad de los bienes, deberá ser presentada al momento de la recepción de las prendas.</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827D01" w:rsidP="00827D01">
      <w:pPr>
        <w:spacing w:after="0" w:line="240" w:lineRule="auto"/>
        <w:ind w:left="1440"/>
        <w:jc w:val="both"/>
        <w:rPr>
          <w:rFonts w:ascii="Arial" w:hAnsi="Arial" w:cs="Arial"/>
          <w:sz w:val="24"/>
          <w:szCs w:val="24"/>
        </w:rPr>
      </w:pPr>
      <w:r w:rsidRPr="00CE3F93">
        <w:rPr>
          <w:rFonts w:ascii="Arial" w:hAnsi="Arial" w:cs="Arial"/>
          <w:sz w:val="24"/>
          <w:szCs w:val="24"/>
        </w:rPr>
        <w:t>Décimo primera</w:t>
      </w:r>
      <w:r w:rsidR="00EB424C"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El titular del Billete tiene la obligación de identificarse a satisfacción de la Institución cuando ésta lo considere necesario, para la realización de cualquier trámite relacionado con este contrato.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El Billete de prenda es nominativo e intransferible, por lo que los derechos y obligaciones principales y accesorios establecidos en el mismo, incluyendo el bien dado en prenda, no podrán ser cedidos ni transmitidos por ningún medio legal, en propiedad, uso o usufructo.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El deudor prendario de este Billete designa como su beneficiario para el caso de muerte, a cualesquiera de sus herederos. El beneficiario deberá presentar el Billete, acta de defunción y actas del registro civil que acrediten el parentesco con el deudor prendario, así como cumplir con todas las demás obligaciones que establece este contrato.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D</w:t>
      </w:r>
      <w:r w:rsidR="00827D01" w:rsidRPr="00CE3F93">
        <w:rPr>
          <w:rFonts w:ascii="Arial" w:hAnsi="Arial" w:cs="Arial"/>
          <w:sz w:val="24"/>
          <w:szCs w:val="24"/>
        </w:rPr>
        <w:t>écimo segunda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Este documento es nulo si tiene enmendaduras, borraduras o raspaduras, en el supuesto de que cambie su sentido sobre alguna circunstancia o punto sustancial del mismo, en cuyo caso la Institución se reserva el derecho de ejercer la acción legal correspondiente.</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D</w:t>
      </w:r>
      <w:r w:rsidR="00827D01" w:rsidRPr="00CE3F93">
        <w:rPr>
          <w:rFonts w:ascii="Arial" w:hAnsi="Arial" w:cs="Arial"/>
          <w:sz w:val="24"/>
          <w:szCs w:val="24"/>
        </w:rPr>
        <w:t>écimo tercera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El término de este contrato es de 10 meses nominales, los cuatro primeros comprenden el plazo de empeño y los seis siguientes el plazo de venta, en su caso.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D</w:t>
      </w:r>
      <w:r w:rsidR="00827D01" w:rsidRPr="00CE3F93">
        <w:rPr>
          <w:rFonts w:ascii="Arial" w:hAnsi="Arial" w:cs="Arial"/>
          <w:sz w:val="24"/>
          <w:szCs w:val="24"/>
        </w:rPr>
        <w:t>écimo cuarta</w:t>
      </w:r>
      <w:r w:rsidRPr="00CE3F93">
        <w:rPr>
          <w:rFonts w:ascii="Arial" w:hAnsi="Arial" w:cs="Arial"/>
          <w:sz w:val="24"/>
          <w:szCs w:val="24"/>
        </w:rPr>
        <w:t>:</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Para la interpretación del contrato y su cumplimiento, las partes se someten expresamente a la jurisdicción de los Tribunales competentes en la Ciudad de México, D.F. renunciando a la jurisdicción que por razón de sus domicilios actuales o futuros o por cualesquiera otra causa les correspondiere.</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t>Todos los impuestos, si los hubiere, serán a cargo del titular del Billete. Para efectos de este contrato se entiende por almoneda el lugar donde se exhiben para su venta a precio determinado bienes de todo tipo.</w:t>
      </w:r>
    </w:p>
    <w:p w:rsidR="00EB424C" w:rsidRPr="00CE3F93" w:rsidRDefault="00EB424C" w:rsidP="00827D01">
      <w:pPr>
        <w:spacing w:after="0" w:line="240" w:lineRule="auto"/>
        <w:ind w:left="1440"/>
        <w:jc w:val="both"/>
        <w:rPr>
          <w:rFonts w:ascii="Arial" w:hAnsi="Arial" w:cs="Arial"/>
          <w:sz w:val="24"/>
          <w:szCs w:val="24"/>
        </w:rPr>
      </w:pPr>
    </w:p>
    <w:p w:rsidR="00EB424C" w:rsidRPr="00CE3F93" w:rsidRDefault="00EB424C" w:rsidP="00827D01">
      <w:pPr>
        <w:spacing w:after="0" w:line="240" w:lineRule="auto"/>
        <w:ind w:left="1440"/>
        <w:jc w:val="both"/>
        <w:rPr>
          <w:rFonts w:ascii="Arial" w:hAnsi="Arial" w:cs="Arial"/>
          <w:sz w:val="24"/>
          <w:szCs w:val="24"/>
        </w:rPr>
      </w:pPr>
      <w:r w:rsidRPr="00CE3F93">
        <w:rPr>
          <w:rFonts w:ascii="Arial" w:hAnsi="Arial" w:cs="Arial"/>
          <w:sz w:val="24"/>
          <w:szCs w:val="24"/>
        </w:rPr>
        <w:lastRenderedPageBreak/>
        <w:t>Al reproducir la información contenida en el portal, procesarla o citarla, el usuario referirá la localización electrónica y fecha en que realizó la consulta de la misma</w:t>
      </w:r>
    </w:p>
    <w:p w:rsidR="00827D01" w:rsidRPr="00CE3F93" w:rsidRDefault="00827D01" w:rsidP="00827D01">
      <w:pPr>
        <w:spacing w:after="0" w:line="240" w:lineRule="auto"/>
        <w:ind w:left="1440"/>
        <w:jc w:val="both"/>
        <w:rPr>
          <w:rFonts w:ascii="Arial" w:hAnsi="Arial" w:cs="Arial"/>
          <w:b/>
          <w:sz w:val="24"/>
          <w:szCs w:val="24"/>
        </w:rPr>
      </w:pPr>
    </w:p>
    <w:p w:rsidR="00827D01" w:rsidRPr="00CE3F93" w:rsidRDefault="00827D01" w:rsidP="00827D01">
      <w:pPr>
        <w:spacing w:after="0" w:line="360" w:lineRule="auto"/>
        <w:jc w:val="both"/>
        <w:rPr>
          <w:rFonts w:ascii="Arial" w:hAnsi="Arial" w:cs="Arial"/>
          <w:sz w:val="24"/>
          <w:szCs w:val="24"/>
        </w:rPr>
      </w:pPr>
      <w:r w:rsidRPr="00CE3F93">
        <w:rPr>
          <w:rFonts w:ascii="Arial" w:hAnsi="Arial" w:cs="Arial"/>
          <w:sz w:val="24"/>
          <w:szCs w:val="24"/>
        </w:rPr>
        <w:t xml:space="preserve">A continuación, se abordarán a detalle los lineamientos, artículos y leyes que se encargan de </w:t>
      </w:r>
      <w:r w:rsidR="00157822" w:rsidRPr="00CE3F93">
        <w:rPr>
          <w:rFonts w:ascii="Arial" w:hAnsi="Arial" w:cs="Arial"/>
          <w:sz w:val="24"/>
          <w:szCs w:val="24"/>
        </w:rPr>
        <w:t>proporcionar criterios apegados a la legalidad a estos contratos prendarios.</w:t>
      </w:r>
    </w:p>
    <w:p w:rsidR="00157822" w:rsidRPr="00CE3F93" w:rsidRDefault="00157822" w:rsidP="00827D01">
      <w:pPr>
        <w:spacing w:after="0" w:line="360" w:lineRule="auto"/>
        <w:jc w:val="both"/>
        <w:rPr>
          <w:rFonts w:ascii="Arial" w:hAnsi="Arial" w:cs="Arial"/>
          <w:sz w:val="24"/>
          <w:szCs w:val="24"/>
        </w:rPr>
      </w:pPr>
    </w:p>
    <w:p w:rsidR="00BD4807" w:rsidRPr="00CE3F93" w:rsidRDefault="00933EE2" w:rsidP="00933EE2">
      <w:pPr>
        <w:spacing w:after="0" w:line="360" w:lineRule="auto"/>
        <w:jc w:val="both"/>
        <w:rPr>
          <w:rFonts w:ascii="Arial" w:hAnsi="Arial" w:cs="Arial"/>
          <w:sz w:val="24"/>
          <w:szCs w:val="24"/>
        </w:rPr>
      </w:pPr>
      <w:r w:rsidRPr="00CE3F93">
        <w:rPr>
          <w:rFonts w:ascii="Arial" w:hAnsi="Arial" w:cs="Arial"/>
          <w:sz w:val="24"/>
          <w:szCs w:val="24"/>
        </w:rPr>
        <w:t xml:space="preserve">De acuerdo con el Código de Comercio Actualizado que incluye Legislación Comercial, Legislación Bancaria y Legislación Financiera, </w:t>
      </w:r>
      <w:r w:rsidR="00BD4807" w:rsidRPr="00CE3F93">
        <w:rPr>
          <w:rFonts w:ascii="Arial" w:hAnsi="Arial" w:cs="Arial"/>
          <w:sz w:val="24"/>
          <w:szCs w:val="24"/>
        </w:rPr>
        <w:t>con base en ello se puede decir que la</w:t>
      </w:r>
      <w:r w:rsidRPr="00CE3F93">
        <w:rPr>
          <w:rFonts w:ascii="Arial" w:hAnsi="Arial" w:cs="Arial"/>
          <w:sz w:val="24"/>
          <w:szCs w:val="24"/>
        </w:rPr>
        <w:t xml:space="preserve"> boleta de empeño se </w:t>
      </w:r>
      <w:r w:rsidR="00BD4807" w:rsidRPr="00CE3F93">
        <w:rPr>
          <w:rFonts w:ascii="Arial" w:hAnsi="Arial" w:cs="Arial"/>
          <w:sz w:val="24"/>
          <w:szCs w:val="24"/>
        </w:rPr>
        <w:t xml:space="preserve">sustenta en </w:t>
      </w:r>
      <w:r w:rsidRPr="00CE3F93">
        <w:rPr>
          <w:rFonts w:ascii="Arial" w:hAnsi="Arial" w:cs="Arial"/>
          <w:sz w:val="24"/>
          <w:szCs w:val="24"/>
        </w:rPr>
        <w:t>la legislación comercial</w:t>
      </w:r>
      <w:r w:rsidR="00B031B3" w:rsidRPr="00CE3F93">
        <w:rPr>
          <w:rStyle w:val="Refdenotaalpie"/>
          <w:rFonts w:ascii="Arial" w:hAnsi="Arial" w:cs="Arial"/>
          <w:sz w:val="24"/>
          <w:szCs w:val="24"/>
        </w:rPr>
        <w:footnoteReference w:id="48"/>
      </w:r>
      <w:r w:rsidR="00BD4807" w:rsidRPr="00CE3F93">
        <w:rPr>
          <w:rFonts w:ascii="Arial" w:hAnsi="Arial" w:cs="Arial"/>
          <w:sz w:val="24"/>
          <w:szCs w:val="24"/>
        </w:rPr>
        <w:t xml:space="preserve"> capítulos II</w:t>
      </w:r>
      <w:r w:rsidRPr="00CE3F93">
        <w:rPr>
          <w:rFonts w:ascii="Arial" w:hAnsi="Arial" w:cs="Arial"/>
          <w:sz w:val="24"/>
          <w:szCs w:val="24"/>
        </w:rPr>
        <w:t>.</w:t>
      </w:r>
    </w:p>
    <w:p w:rsidR="00BD4807" w:rsidRPr="00CE3F93" w:rsidRDefault="00BD4807" w:rsidP="00933EE2">
      <w:pPr>
        <w:spacing w:after="0" w:line="360" w:lineRule="auto"/>
        <w:jc w:val="both"/>
        <w:rPr>
          <w:rFonts w:ascii="Arial" w:hAnsi="Arial" w:cs="Arial"/>
          <w:sz w:val="24"/>
          <w:szCs w:val="24"/>
        </w:rPr>
      </w:pPr>
    </w:p>
    <w:p w:rsidR="00BD4807" w:rsidRPr="00CE3F93" w:rsidRDefault="00933EE2" w:rsidP="00933EE2">
      <w:pPr>
        <w:spacing w:after="0" w:line="360" w:lineRule="auto"/>
        <w:jc w:val="both"/>
        <w:rPr>
          <w:rFonts w:ascii="Arial" w:hAnsi="Arial" w:cs="Arial"/>
          <w:sz w:val="24"/>
          <w:szCs w:val="24"/>
        </w:rPr>
      </w:pPr>
      <w:r w:rsidRPr="00CE3F93">
        <w:rPr>
          <w:rFonts w:ascii="Arial" w:hAnsi="Arial" w:cs="Arial"/>
          <w:sz w:val="24"/>
          <w:szCs w:val="24"/>
        </w:rPr>
        <w:t xml:space="preserve">El Capítulo II </w:t>
      </w:r>
      <w:r w:rsidR="00B46CC1" w:rsidRPr="00CE3F93">
        <w:rPr>
          <w:rFonts w:ascii="Arial" w:hAnsi="Arial" w:cs="Arial"/>
          <w:sz w:val="24"/>
          <w:szCs w:val="24"/>
        </w:rPr>
        <w:t xml:space="preserve">cita que de forma general </w:t>
      </w:r>
      <w:r w:rsidR="00985CBC" w:rsidRPr="00CE3F93">
        <w:rPr>
          <w:rFonts w:ascii="Arial" w:hAnsi="Arial" w:cs="Arial"/>
          <w:sz w:val="24"/>
          <w:szCs w:val="24"/>
        </w:rPr>
        <w:t>a los contratos mercantiles como lineamientos, inscripción, registro, responsabilidades, garantías, procedimientos, inscripciones entre otras actividades estipuladas en</w:t>
      </w:r>
      <w:r w:rsidR="00CF3F71" w:rsidRPr="00CE3F93">
        <w:rPr>
          <w:rFonts w:ascii="Arial" w:hAnsi="Arial" w:cs="Arial"/>
          <w:sz w:val="24"/>
          <w:szCs w:val="24"/>
        </w:rPr>
        <w:t xml:space="preserve"> los artículos correspondientes. </w:t>
      </w:r>
    </w:p>
    <w:p w:rsidR="00CF3F71" w:rsidRPr="00CE3F93" w:rsidRDefault="00CF3F71" w:rsidP="00933EE2">
      <w:pPr>
        <w:spacing w:after="0" w:line="360" w:lineRule="auto"/>
        <w:jc w:val="both"/>
        <w:rPr>
          <w:rFonts w:ascii="Arial" w:hAnsi="Arial" w:cs="Arial"/>
          <w:sz w:val="24"/>
          <w:szCs w:val="24"/>
        </w:rPr>
      </w:pPr>
    </w:p>
    <w:p w:rsidR="00933EE2" w:rsidRPr="00CE3F93" w:rsidRDefault="00CF3F71" w:rsidP="00933EE2">
      <w:pPr>
        <w:spacing w:after="0" w:line="360" w:lineRule="auto"/>
        <w:jc w:val="both"/>
        <w:rPr>
          <w:rFonts w:ascii="Arial" w:hAnsi="Arial" w:cs="Arial"/>
          <w:sz w:val="24"/>
          <w:szCs w:val="24"/>
        </w:rPr>
      </w:pPr>
      <w:r w:rsidRPr="00CE3F93">
        <w:rPr>
          <w:rFonts w:ascii="Arial" w:hAnsi="Arial" w:cs="Arial"/>
          <w:sz w:val="24"/>
          <w:szCs w:val="24"/>
        </w:rPr>
        <w:t xml:space="preserve">Del mismo modo, en </w:t>
      </w:r>
      <w:r w:rsidR="00933EE2" w:rsidRPr="00CE3F93">
        <w:rPr>
          <w:rFonts w:ascii="Arial" w:hAnsi="Arial" w:cs="Arial"/>
          <w:sz w:val="24"/>
          <w:szCs w:val="24"/>
        </w:rPr>
        <w:t>el Artículo 85</w:t>
      </w:r>
      <w:r w:rsidR="00B031B3" w:rsidRPr="00CE3F93">
        <w:rPr>
          <w:rStyle w:val="Refdenotaalpie"/>
          <w:rFonts w:ascii="Arial" w:hAnsi="Arial" w:cs="Arial"/>
          <w:sz w:val="24"/>
          <w:szCs w:val="24"/>
        </w:rPr>
        <w:footnoteReference w:id="49"/>
      </w:r>
      <w:r w:rsidR="00933EE2" w:rsidRPr="00CE3F93">
        <w:rPr>
          <w:rFonts w:ascii="Arial" w:hAnsi="Arial" w:cs="Arial"/>
          <w:sz w:val="24"/>
          <w:szCs w:val="24"/>
        </w:rPr>
        <w:t xml:space="preserve">, </w:t>
      </w:r>
      <w:r w:rsidRPr="00CE3F93">
        <w:rPr>
          <w:rFonts w:ascii="Arial" w:hAnsi="Arial" w:cs="Arial"/>
          <w:sz w:val="24"/>
          <w:szCs w:val="24"/>
        </w:rPr>
        <w:t>se habla acerca de los incumplimientos del contrato por parte del usuario, éste artículo cita a la letra:</w:t>
      </w:r>
    </w:p>
    <w:p w:rsidR="009F3509" w:rsidRPr="00CE3F93" w:rsidRDefault="009F3509" w:rsidP="009F3509">
      <w:pPr>
        <w:spacing w:after="0" w:line="360" w:lineRule="auto"/>
        <w:jc w:val="both"/>
        <w:rPr>
          <w:rFonts w:ascii="Arial" w:hAnsi="Arial" w:cs="Arial"/>
          <w:sz w:val="24"/>
          <w:szCs w:val="24"/>
        </w:rPr>
      </w:pPr>
    </w:p>
    <w:p w:rsidR="00CF3F71" w:rsidRPr="00CE3F93" w:rsidRDefault="009F3509" w:rsidP="009F3509">
      <w:pPr>
        <w:spacing w:after="0" w:line="360" w:lineRule="auto"/>
        <w:jc w:val="both"/>
        <w:rPr>
          <w:rFonts w:ascii="Arial" w:hAnsi="Arial" w:cs="Arial"/>
          <w:sz w:val="24"/>
          <w:szCs w:val="24"/>
        </w:rPr>
      </w:pPr>
      <w:r w:rsidRPr="00CE3F93">
        <w:rPr>
          <w:rFonts w:ascii="Arial" w:hAnsi="Arial" w:cs="Arial"/>
          <w:sz w:val="24"/>
          <w:szCs w:val="24"/>
        </w:rPr>
        <w:t>Los efectos de la morosidad en el cumplimiento de las obligaciones mercantiles Comenzarán:</w:t>
      </w:r>
    </w:p>
    <w:p w:rsidR="00B031B3" w:rsidRPr="00CE3F93" w:rsidRDefault="00B031B3" w:rsidP="009F3509">
      <w:pPr>
        <w:spacing w:after="0" w:line="360" w:lineRule="auto"/>
        <w:jc w:val="both"/>
        <w:rPr>
          <w:rFonts w:ascii="Arial" w:hAnsi="Arial" w:cs="Arial"/>
          <w:sz w:val="24"/>
          <w:szCs w:val="24"/>
        </w:rPr>
      </w:pPr>
    </w:p>
    <w:p w:rsidR="009F3509" w:rsidRPr="00CE3F93" w:rsidRDefault="009F3509" w:rsidP="009F3509">
      <w:pPr>
        <w:spacing w:after="0" w:line="360" w:lineRule="auto"/>
        <w:jc w:val="both"/>
        <w:rPr>
          <w:rFonts w:ascii="Arial" w:hAnsi="Arial" w:cs="Arial"/>
          <w:sz w:val="24"/>
          <w:szCs w:val="24"/>
        </w:rPr>
      </w:pPr>
      <w:r w:rsidRPr="00CE3F93">
        <w:rPr>
          <w:rFonts w:ascii="Arial" w:hAnsi="Arial" w:cs="Arial"/>
          <w:sz w:val="24"/>
          <w:szCs w:val="24"/>
        </w:rPr>
        <w:t xml:space="preserve">I.- En los contratos que tuvieren día señalado para su cumplimiento por voluntad de las partes o por la ley, al día siguiente de su vencimiento; </w:t>
      </w:r>
    </w:p>
    <w:p w:rsidR="00CF3F71" w:rsidRPr="00CE3F93" w:rsidRDefault="009F3509" w:rsidP="009F3509">
      <w:pPr>
        <w:spacing w:after="0" w:line="360" w:lineRule="auto"/>
        <w:jc w:val="both"/>
        <w:rPr>
          <w:rFonts w:ascii="Arial" w:hAnsi="Arial" w:cs="Arial"/>
          <w:sz w:val="24"/>
          <w:szCs w:val="24"/>
        </w:rPr>
      </w:pPr>
      <w:r w:rsidRPr="00CE3F93">
        <w:rPr>
          <w:rFonts w:ascii="Arial" w:hAnsi="Arial" w:cs="Arial"/>
          <w:sz w:val="24"/>
          <w:szCs w:val="24"/>
        </w:rPr>
        <w:t>II.-  Y en los que lo tengan, desde el día en que el acreedor le reclamare al deudor, judicial o extrajudicialmente ante escribano o testigos.</w:t>
      </w:r>
    </w:p>
    <w:p w:rsidR="00CF3F71" w:rsidRPr="00CE3F93" w:rsidRDefault="00CF3F71" w:rsidP="00933EE2">
      <w:pPr>
        <w:spacing w:after="0" w:line="360" w:lineRule="auto"/>
        <w:jc w:val="both"/>
        <w:rPr>
          <w:rFonts w:ascii="Arial" w:hAnsi="Arial" w:cs="Arial"/>
          <w:sz w:val="24"/>
          <w:szCs w:val="24"/>
        </w:rPr>
      </w:pPr>
    </w:p>
    <w:p w:rsidR="007D2D22" w:rsidRPr="00CE3F93" w:rsidRDefault="007D2D22" w:rsidP="00933EE2">
      <w:pPr>
        <w:spacing w:after="0" w:line="360" w:lineRule="auto"/>
        <w:jc w:val="both"/>
        <w:rPr>
          <w:rFonts w:ascii="Arial" w:hAnsi="Arial" w:cs="Arial"/>
          <w:sz w:val="24"/>
          <w:szCs w:val="24"/>
        </w:rPr>
      </w:pPr>
      <w:r w:rsidRPr="00CE3F93">
        <w:rPr>
          <w:rFonts w:ascii="Arial" w:hAnsi="Arial" w:cs="Arial"/>
          <w:sz w:val="24"/>
          <w:szCs w:val="24"/>
        </w:rPr>
        <w:t xml:space="preserve">De esta forma, se confiere derecho al acreedor de tomar posesión de la prenda empeñada a fin de colocarla en venta y, de esta forma, subsanar los gastos que se derivaron del préstamo al usuario. Por otra parte, existen diversas casa de empeño que confieren plazos más amplios para poder cubrir los pagos del </w:t>
      </w:r>
      <w:r w:rsidRPr="00CE3F93">
        <w:rPr>
          <w:rFonts w:ascii="Arial" w:hAnsi="Arial" w:cs="Arial"/>
          <w:sz w:val="24"/>
          <w:szCs w:val="24"/>
        </w:rPr>
        <w:lastRenderedPageBreak/>
        <w:t>artículo, esta forma de operar, es un servicio adicional que confiere confianza a los clientes y que a su vez, denota un interés tácitamente social.</w:t>
      </w:r>
      <w:r w:rsidR="00CA09DA" w:rsidRPr="00CE3F93">
        <w:rPr>
          <w:rFonts w:ascii="Arial" w:hAnsi="Arial" w:cs="Arial"/>
          <w:sz w:val="24"/>
          <w:szCs w:val="24"/>
        </w:rPr>
        <w:t xml:space="preserve"> </w:t>
      </w:r>
      <w:r w:rsidRPr="00CE3F93">
        <w:rPr>
          <w:rFonts w:ascii="Arial" w:hAnsi="Arial" w:cs="Arial"/>
          <w:sz w:val="24"/>
          <w:szCs w:val="24"/>
        </w:rPr>
        <w:t xml:space="preserve">En </w:t>
      </w:r>
      <w:r w:rsidR="00CA09DA" w:rsidRPr="00CE3F93">
        <w:rPr>
          <w:rFonts w:ascii="Arial" w:hAnsi="Arial" w:cs="Arial"/>
          <w:sz w:val="24"/>
          <w:szCs w:val="24"/>
        </w:rPr>
        <w:t>apartados</w:t>
      </w:r>
      <w:r w:rsidRPr="00CE3F93">
        <w:rPr>
          <w:rFonts w:ascii="Arial" w:hAnsi="Arial" w:cs="Arial"/>
          <w:sz w:val="24"/>
          <w:szCs w:val="24"/>
        </w:rPr>
        <w:t xml:space="preserve"> posteriores se estará abordando acerca de las operaciones a realizar</w:t>
      </w:r>
      <w:r w:rsidR="00CA09DA" w:rsidRPr="00CE3F93">
        <w:rPr>
          <w:rFonts w:ascii="Arial" w:hAnsi="Arial" w:cs="Arial"/>
          <w:sz w:val="24"/>
          <w:szCs w:val="24"/>
        </w:rPr>
        <w:t xml:space="preserve"> para desarrollar actividades enfocadas al interés y la conciencia social.</w:t>
      </w:r>
    </w:p>
    <w:p w:rsidR="00933EE2" w:rsidRPr="00CE3F93" w:rsidRDefault="00933EE2" w:rsidP="00933EE2">
      <w:pPr>
        <w:spacing w:after="0" w:line="360" w:lineRule="auto"/>
        <w:jc w:val="both"/>
        <w:rPr>
          <w:rFonts w:ascii="Arial" w:hAnsi="Arial" w:cs="Arial"/>
          <w:sz w:val="24"/>
          <w:szCs w:val="24"/>
        </w:rPr>
      </w:pPr>
    </w:p>
    <w:p w:rsidR="00CA09DA" w:rsidRPr="00CE3F93" w:rsidRDefault="00CA09DA" w:rsidP="00933EE2">
      <w:pPr>
        <w:spacing w:after="0" w:line="360" w:lineRule="auto"/>
        <w:jc w:val="both"/>
        <w:rPr>
          <w:rFonts w:ascii="Arial" w:hAnsi="Arial" w:cs="Arial"/>
          <w:sz w:val="24"/>
          <w:szCs w:val="24"/>
        </w:rPr>
      </w:pPr>
      <w:r w:rsidRPr="00CE3F93">
        <w:rPr>
          <w:rFonts w:ascii="Arial" w:hAnsi="Arial" w:cs="Arial"/>
          <w:sz w:val="24"/>
          <w:szCs w:val="24"/>
        </w:rPr>
        <w:t xml:space="preserve">El establecimiento de otros lineamientos para la emisión y convenio de las boletas de empeño también deben fundamentarse en </w:t>
      </w:r>
      <w:r w:rsidR="00933EE2" w:rsidRPr="00CE3F93">
        <w:rPr>
          <w:rFonts w:ascii="Arial" w:hAnsi="Arial" w:cs="Arial"/>
          <w:sz w:val="24"/>
          <w:szCs w:val="24"/>
        </w:rPr>
        <w:t>La Ley General de Títulos y Operaciones de</w:t>
      </w:r>
      <w:r w:rsidRPr="00CE3F93">
        <w:rPr>
          <w:rFonts w:ascii="Arial" w:hAnsi="Arial" w:cs="Arial"/>
          <w:sz w:val="24"/>
          <w:szCs w:val="24"/>
        </w:rPr>
        <w:t xml:space="preserve"> Crédito</w:t>
      </w:r>
      <w:r w:rsidR="001B473A" w:rsidRPr="00CE3F93">
        <w:rPr>
          <w:rStyle w:val="Refdenotaalpie"/>
          <w:rFonts w:ascii="Arial" w:hAnsi="Arial" w:cs="Arial"/>
          <w:sz w:val="24"/>
          <w:szCs w:val="24"/>
        </w:rPr>
        <w:footnoteReference w:id="50"/>
      </w:r>
      <w:r w:rsidRPr="00CE3F93">
        <w:rPr>
          <w:rFonts w:ascii="Arial" w:hAnsi="Arial" w:cs="Arial"/>
          <w:sz w:val="24"/>
          <w:szCs w:val="24"/>
        </w:rPr>
        <w:t>,</w:t>
      </w:r>
      <w:r w:rsidR="001B473A" w:rsidRPr="00CE3F93">
        <w:rPr>
          <w:rFonts w:ascii="Arial" w:hAnsi="Arial" w:cs="Arial"/>
          <w:sz w:val="24"/>
          <w:szCs w:val="24"/>
        </w:rPr>
        <w:t xml:space="preserve"> capítulo VI, Artículo 229 que establece:</w:t>
      </w:r>
    </w:p>
    <w:p w:rsidR="001B473A" w:rsidRPr="00CE3F93" w:rsidRDefault="001B473A" w:rsidP="00933EE2">
      <w:pPr>
        <w:spacing w:after="0" w:line="360" w:lineRule="auto"/>
        <w:jc w:val="both"/>
        <w:rPr>
          <w:rFonts w:ascii="Arial" w:hAnsi="Arial" w:cs="Arial"/>
          <w:sz w:val="24"/>
          <w:szCs w:val="24"/>
        </w:rPr>
      </w:pPr>
    </w:p>
    <w:p w:rsidR="001B473A" w:rsidRPr="00CE3F93" w:rsidRDefault="001B473A" w:rsidP="001B473A">
      <w:pPr>
        <w:spacing w:after="0" w:line="240" w:lineRule="auto"/>
        <w:ind w:left="1440"/>
        <w:jc w:val="both"/>
        <w:rPr>
          <w:rFonts w:ascii="Arial" w:hAnsi="Arial" w:cs="Arial"/>
          <w:sz w:val="24"/>
          <w:szCs w:val="24"/>
        </w:rPr>
      </w:pPr>
      <w:r w:rsidRPr="00CE3F93">
        <w:rPr>
          <w:rFonts w:ascii="Arial" w:hAnsi="Arial" w:cs="Arial"/>
          <w:sz w:val="24"/>
          <w:szCs w:val="24"/>
        </w:rPr>
        <w:t xml:space="preserve">El certificado de depósito acredita la propiedad de mercancías o bienes depositados en el Almacén que lo emite: el bono de prenda, la constitución de un crédito prendario sobre las mercancías o bienes indicados en el certificado de depósito correspondiente. </w:t>
      </w:r>
    </w:p>
    <w:p w:rsidR="001B473A" w:rsidRPr="00CE3F93" w:rsidRDefault="001B473A" w:rsidP="001B473A">
      <w:pPr>
        <w:spacing w:after="0" w:line="240" w:lineRule="auto"/>
        <w:ind w:left="1440"/>
        <w:jc w:val="both"/>
        <w:rPr>
          <w:rFonts w:ascii="Arial" w:hAnsi="Arial" w:cs="Arial"/>
          <w:sz w:val="24"/>
          <w:szCs w:val="24"/>
        </w:rPr>
      </w:pPr>
    </w:p>
    <w:p w:rsidR="001B473A" w:rsidRPr="00CE3F93" w:rsidRDefault="001B473A" w:rsidP="001B473A">
      <w:pPr>
        <w:spacing w:after="0" w:line="240" w:lineRule="auto"/>
        <w:ind w:left="1440"/>
        <w:jc w:val="both"/>
        <w:rPr>
          <w:rFonts w:ascii="Arial" w:hAnsi="Arial" w:cs="Arial"/>
          <w:sz w:val="24"/>
          <w:szCs w:val="24"/>
        </w:rPr>
      </w:pPr>
      <w:r w:rsidRPr="00CE3F93">
        <w:rPr>
          <w:rFonts w:ascii="Arial" w:hAnsi="Arial" w:cs="Arial"/>
          <w:sz w:val="24"/>
          <w:szCs w:val="24"/>
        </w:rPr>
        <w:t xml:space="preserve">Sólo los Almacenes Generales de Depósito, autorizados conforme a la Ley General de Instituciones de Crédito, podrán expedir estos títulos. </w:t>
      </w:r>
    </w:p>
    <w:p w:rsidR="001B473A" w:rsidRPr="00CE3F93" w:rsidRDefault="001B473A" w:rsidP="001B473A">
      <w:pPr>
        <w:spacing w:after="0" w:line="240" w:lineRule="auto"/>
        <w:ind w:left="1440"/>
        <w:jc w:val="both"/>
        <w:rPr>
          <w:rFonts w:ascii="Arial" w:hAnsi="Arial" w:cs="Arial"/>
          <w:sz w:val="24"/>
          <w:szCs w:val="24"/>
        </w:rPr>
      </w:pPr>
    </w:p>
    <w:p w:rsidR="001B473A" w:rsidRPr="00CE3F93" w:rsidRDefault="001B473A" w:rsidP="001B473A">
      <w:pPr>
        <w:spacing w:after="0" w:line="240" w:lineRule="auto"/>
        <w:ind w:left="1440"/>
        <w:jc w:val="both"/>
        <w:rPr>
          <w:rFonts w:ascii="Arial" w:hAnsi="Arial" w:cs="Arial"/>
          <w:sz w:val="24"/>
          <w:szCs w:val="24"/>
        </w:rPr>
      </w:pPr>
      <w:r w:rsidRPr="00CE3F93">
        <w:rPr>
          <w:rFonts w:ascii="Arial" w:hAnsi="Arial" w:cs="Arial"/>
          <w:sz w:val="24"/>
          <w:szCs w:val="24"/>
        </w:rPr>
        <w:t>Las constancias, recibos o certificados que otras personas o instituciones expidan para acreditar el depósito de bienes o mercancías, no producirán efectos como títulos de crédito.</w:t>
      </w:r>
    </w:p>
    <w:p w:rsidR="00933EE2" w:rsidRPr="00CE3F93" w:rsidRDefault="00933EE2" w:rsidP="00933EE2">
      <w:pPr>
        <w:spacing w:after="0" w:line="360" w:lineRule="auto"/>
        <w:jc w:val="both"/>
        <w:rPr>
          <w:rFonts w:ascii="Arial" w:hAnsi="Arial" w:cs="Arial"/>
          <w:sz w:val="24"/>
          <w:szCs w:val="24"/>
        </w:rPr>
      </w:pPr>
    </w:p>
    <w:p w:rsidR="002E5254" w:rsidRPr="00CE3F93" w:rsidRDefault="002E5254" w:rsidP="00933EE2">
      <w:pPr>
        <w:spacing w:after="0" w:line="360" w:lineRule="auto"/>
        <w:jc w:val="both"/>
        <w:rPr>
          <w:rFonts w:ascii="Arial" w:hAnsi="Arial" w:cs="Arial"/>
          <w:sz w:val="24"/>
          <w:szCs w:val="24"/>
        </w:rPr>
      </w:pPr>
      <w:r w:rsidRPr="00CE3F93">
        <w:rPr>
          <w:rFonts w:ascii="Arial" w:hAnsi="Arial" w:cs="Arial"/>
          <w:sz w:val="24"/>
          <w:szCs w:val="24"/>
        </w:rPr>
        <w:t>Cabe la n</w:t>
      </w:r>
      <w:r w:rsidR="00007213" w:rsidRPr="00CE3F93">
        <w:rPr>
          <w:rFonts w:ascii="Arial" w:hAnsi="Arial" w:cs="Arial"/>
          <w:sz w:val="24"/>
          <w:szCs w:val="24"/>
        </w:rPr>
        <w:t>ecesidad de hablar del elemento</w:t>
      </w:r>
      <w:r w:rsidRPr="00CE3F93">
        <w:rPr>
          <w:rFonts w:ascii="Arial" w:hAnsi="Arial" w:cs="Arial"/>
          <w:sz w:val="24"/>
          <w:szCs w:val="24"/>
        </w:rPr>
        <w:t xml:space="preserve"> esencial que da </w:t>
      </w:r>
      <w:r w:rsidR="00D50AEC" w:rsidRPr="00CE3F93">
        <w:rPr>
          <w:rFonts w:ascii="Arial" w:hAnsi="Arial" w:cs="Arial"/>
          <w:sz w:val="24"/>
          <w:szCs w:val="24"/>
        </w:rPr>
        <w:t>paso al convenio entre ambas partes, la prenda, la cual también debe de estar reg</w:t>
      </w:r>
      <w:r w:rsidR="00007213" w:rsidRPr="00CE3F93">
        <w:rPr>
          <w:rFonts w:ascii="Arial" w:hAnsi="Arial" w:cs="Arial"/>
          <w:sz w:val="24"/>
          <w:szCs w:val="24"/>
        </w:rPr>
        <w:t xml:space="preserve">ulada por </w:t>
      </w:r>
      <w:r w:rsidR="001B74DA" w:rsidRPr="00CE3F93">
        <w:rPr>
          <w:rFonts w:ascii="Arial" w:hAnsi="Arial" w:cs="Arial"/>
          <w:sz w:val="24"/>
          <w:szCs w:val="24"/>
        </w:rPr>
        <w:t>Ley General de Títulos y Operaciones de Crédito</w:t>
      </w:r>
      <w:r w:rsidR="00DA4C27" w:rsidRPr="00CE3F93">
        <w:rPr>
          <w:rStyle w:val="Refdenotaalpie"/>
          <w:rFonts w:ascii="Arial" w:hAnsi="Arial" w:cs="Arial"/>
          <w:sz w:val="24"/>
          <w:szCs w:val="24"/>
        </w:rPr>
        <w:footnoteReference w:id="51"/>
      </w:r>
      <w:r w:rsidR="001B74DA" w:rsidRPr="00CE3F93">
        <w:rPr>
          <w:rFonts w:ascii="Arial" w:hAnsi="Arial" w:cs="Arial"/>
          <w:sz w:val="24"/>
          <w:szCs w:val="24"/>
        </w:rPr>
        <w:t xml:space="preserve"> en su sección sexta que cita</w:t>
      </w:r>
      <w:r w:rsidR="00007213" w:rsidRPr="00CE3F93">
        <w:rPr>
          <w:rFonts w:ascii="Arial" w:hAnsi="Arial" w:cs="Arial"/>
          <w:sz w:val="24"/>
          <w:szCs w:val="24"/>
        </w:rPr>
        <w:t>:</w:t>
      </w:r>
    </w:p>
    <w:p w:rsidR="001B74DA" w:rsidRPr="00CE3F93" w:rsidRDefault="001B74DA" w:rsidP="00933EE2">
      <w:pPr>
        <w:spacing w:after="0" w:line="360" w:lineRule="auto"/>
        <w:jc w:val="both"/>
        <w:rPr>
          <w:rFonts w:ascii="Arial" w:hAnsi="Arial" w:cs="Arial"/>
          <w:sz w:val="24"/>
          <w:szCs w:val="24"/>
        </w:rPr>
      </w:pPr>
    </w:p>
    <w:p w:rsidR="0091077E" w:rsidRPr="00CE3F93" w:rsidRDefault="0091077E" w:rsidP="0091077E">
      <w:pPr>
        <w:spacing w:after="0" w:line="360" w:lineRule="auto"/>
        <w:jc w:val="both"/>
        <w:rPr>
          <w:rFonts w:ascii="Arial" w:hAnsi="Arial" w:cs="Arial"/>
          <w:sz w:val="24"/>
          <w:szCs w:val="24"/>
        </w:rPr>
      </w:pPr>
      <w:r w:rsidRPr="00CE3F93">
        <w:rPr>
          <w:rFonts w:ascii="Arial" w:hAnsi="Arial" w:cs="Arial"/>
          <w:sz w:val="24"/>
          <w:szCs w:val="24"/>
        </w:rPr>
        <w:t>En materia de comercio, la prenda se constituye:</w:t>
      </w:r>
    </w:p>
    <w:p w:rsidR="0091077E" w:rsidRPr="00CE3F93" w:rsidRDefault="0091077E" w:rsidP="0091077E">
      <w:pPr>
        <w:spacing w:after="0" w:line="360" w:lineRule="auto"/>
        <w:jc w:val="both"/>
        <w:rPr>
          <w:rFonts w:ascii="Arial" w:hAnsi="Arial" w:cs="Arial"/>
          <w:sz w:val="24"/>
          <w:szCs w:val="24"/>
        </w:rPr>
      </w:pPr>
      <w:r w:rsidRPr="00CE3F93">
        <w:rPr>
          <w:rFonts w:ascii="Arial" w:hAnsi="Arial" w:cs="Arial"/>
          <w:sz w:val="24"/>
          <w:szCs w:val="24"/>
        </w:rPr>
        <w:t xml:space="preserve"> </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I.- Por la entrega al acreedor, de los bienes o títulos de crédito, si éstos son al portador;</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 xml:space="preserve"> </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II.- Por el endoso de los títulos de crédito en favor del acreedor, si se trata de títulos nominativos, y por este mismo endoso y la correspondiente anotación en el registro, si los títulos son de los mencionados en el artículo 24;</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 xml:space="preserve"> </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 xml:space="preserve">III.- Por la entrega, al acreedor, del título o del documento en que el crédito conste, cuando el título o crédito materia de la prenda no </w:t>
      </w:r>
      <w:r w:rsidRPr="00CE3F93">
        <w:rPr>
          <w:rFonts w:ascii="Arial" w:hAnsi="Arial" w:cs="Arial"/>
          <w:sz w:val="24"/>
          <w:szCs w:val="24"/>
        </w:rPr>
        <w:lastRenderedPageBreak/>
        <w:t>sean negociables, con inscripción del gravamen en el registro de emisión del título o con notificación hecha al deudor, según que se trate de títulos o créditos respecto de los cuales se exija o no tal registro;</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 xml:space="preserve"> </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IV.- Por el depósito de los bienes o títulos, si éstos son al portador, en poder de un tercero que las partes hayan designado y a disposición del acreedor;</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 xml:space="preserve"> </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V.- Por el depósito de los bienes, a disposición del acreedor, en locales cuyas llaves queden en poder de éste, aun cuando tales locales sean de la propiedad o se encuentren dentro del establecimiento del deudor;</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 xml:space="preserve"> </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VI.- Por la entrega o endoso del título representativo de los bienes objeto del contrato, o por la emisión o el endoso del bono de prenda relativo;</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 xml:space="preserve"> </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VII.- Por la inscripción del contrato de crédito refaccionario o de habilitación o avío, en los términos del artículo 326;</w:t>
      </w:r>
    </w:p>
    <w:p w:rsidR="0091077E" w:rsidRPr="00CE3F93" w:rsidRDefault="0091077E" w:rsidP="002A1B69">
      <w:pPr>
        <w:spacing w:after="0" w:line="240" w:lineRule="auto"/>
        <w:ind w:left="1440"/>
        <w:jc w:val="both"/>
        <w:rPr>
          <w:rFonts w:ascii="Arial" w:hAnsi="Arial" w:cs="Arial"/>
          <w:sz w:val="24"/>
          <w:szCs w:val="24"/>
        </w:rPr>
      </w:pPr>
      <w:r w:rsidRPr="00CE3F93">
        <w:rPr>
          <w:rFonts w:ascii="Arial" w:hAnsi="Arial" w:cs="Arial"/>
          <w:sz w:val="24"/>
          <w:szCs w:val="24"/>
        </w:rPr>
        <w:t xml:space="preserve"> </w:t>
      </w:r>
    </w:p>
    <w:p w:rsidR="00007213" w:rsidRPr="00CE3F93" w:rsidRDefault="0091077E" w:rsidP="00990E30">
      <w:pPr>
        <w:spacing w:after="0" w:line="240" w:lineRule="auto"/>
        <w:ind w:left="1440"/>
        <w:jc w:val="both"/>
        <w:rPr>
          <w:rFonts w:ascii="Arial" w:hAnsi="Arial" w:cs="Arial"/>
          <w:sz w:val="24"/>
          <w:szCs w:val="24"/>
        </w:rPr>
      </w:pPr>
      <w:r w:rsidRPr="00CE3F93">
        <w:rPr>
          <w:rFonts w:ascii="Arial" w:hAnsi="Arial" w:cs="Arial"/>
          <w:sz w:val="24"/>
          <w:szCs w:val="24"/>
        </w:rPr>
        <w:t>VIII.- Por el cumplimiento de los requisitos que señala la Ley General de Instituciones de Crédito, si se trata de créditos en libros.</w:t>
      </w:r>
    </w:p>
    <w:p w:rsidR="00007213" w:rsidRPr="00CE3F93" w:rsidRDefault="00007213" w:rsidP="00933EE2">
      <w:pPr>
        <w:spacing w:after="0" w:line="360" w:lineRule="auto"/>
        <w:jc w:val="both"/>
        <w:rPr>
          <w:rFonts w:ascii="Arial" w:hAnsi="Arial" w:cs="Arial"/>
          <w:sz w:val="24"/>
          <w:szCs w:val="24"/>
        </w:rPr>
      </w:pPr>
    </w:p>
    <w:p w:rsidR="00BA46FF" w:rsidRPr="00CE3F93" w:rsidRDefault="001A77C4" w:rsidP="00933EE2">
      <w:pPr>
        <w:spacing w:after="0" w:line="360" w:lineRule="auto"/>
        <w:jc w:val="both"/>
        <w:rPr>
          <w:rFonts w:ascii="Arial" w:hAnsi="Arial" w:cs="Arial"/>
          <w:sz w:val="24"/>
          <w:szCs w:val="24"/>
        </w:rPr>
      </w:pPr>
      <w:r w:rsidRPr="00CE3F93">
        <w:rPr>
          <w:rFonts w:ascii="Arial" w:hAnsi="Arial" w:cs="Arial"/>
          <w:sz w:val="24"/>
          <w:szCs w:val="24"/>
        </w:rPr>
        <w:t>Po otra parte, el A</w:t>
      </w:r>
      <w:r w:rsidR="00BA46FF" w:rsidRPr="00CE3F93">
        <w:rPr>
          <w:rFonts w:ascii="Arial" w:hAnsi="Arial" w:cs="Arial"/>
          <w:sz w:val="24"/>
          <w:szCs w:val="24"/>
        </w:rPr>
        <w:t xml:space="preserve">rtículo 338 menciona que el acreedor prendario, además de estar obligado a la guarda y conservación de los bienes o títulos dados en prenda, debe ejercitar todos los derechos inherentes a ellos, siendo los gastos por cuenta del deudor, y debiendo aplicarse, en su oportunidad, al pago del crédito, todas las sumas que sean percibidas, salvo pacto en contrario. Es nulo todo convenio que limite la responsabilidad que para el acreedor establece este artículo. </w:t>
      </w:r>
    </w:p>
    <w:p w:rsidR="00BA46FF" w:rsidRPr="00CE3F93" w:rsidRDefault="00BA46FF" w:rsidP="00933EE2">
      <w:pPr>
        <w:spacing w:after="0" w:line="360" w:lineRule="auto"/>
        <w:jc w:val="both"/>
        <w:rPr>
          <w:rFonts w:ascii="Arial" w:hAnsi="Arial" w:cs="Arial"/>
          <w:sz w:val="24"/>
          <w:szCs w:val="24"/>
        </w:rPr>
      </w:pPr>
    </w:p>
    <w:p w:rsidR="00933EE2" w:rsidRPr="00CE3F93" w:rsidRDefault="00933EE2" w:rsidP="00933EE2">
      <w:pPr>
        <w:spacing w:after="0" w:line="360" w:lineRule="auto"/>
        <w:jc w:val="both"/>
        <w:rPr>
          <w:rFonts w:ascii="Arial" w:hAnsi="Arial" w:cs="Arial"/>
          <w:sz w:val="24"/>
          <w:szCs w:val="24"/>
        </w:rPr>
      </w:pPr>
      <w:r w:rsidRPr="00CE3F93">
        <w:rPr>
          <w:rFonts w:ascii="Arial" w:hAnsi="Arial" w:cs="Arial"/>
          <w:sz w:val="24"/>
          <w:szCs w:val="24"/>
        </w:rPr>
        <w:t>Por tal razón, la tasa de interés que cobra la casa de empeño se descompone en tres partes, una que es la ganancia del negocio, otra, la parte del gasto de seguro y la última se refiere al almacén.</w:t>
      </w:r>
    </w:p>
    <w:p w:rsidR="00933EE2" w:rsidRPr="00CE3F93" w:rsidRDefault="00933EE2" w:rsidP="00933EE2">
      <w:pPr>
        <w:spacing w:after="0" w:line="360" w:lineRule="auto"/>
        <w:jc w:val="both"/>
        <w:rPr>
          <w:rFonts w:ascii="Arial" w:hAnsi="Arial" w:cs="Arial"/>
          <w:sz w:val="24"/>
          <w:szCs w:val="24"/>
        </w:rPr>
      </w:pPr>
    </w:p>
    <w:p w:rsidR="00157822" w:rsidRPr="00CE3F93" w:rsidRDefault="00933EE2" w:rsidP="00933EE2">
      <w:pPr>
        <w:spacing w:after="0" w:line="360" w:lineRule="auto"/>
        <w:jc w:val="both"/>
        <w:rPr>
          <w:rFonts w:ascii="Arial" w:hAnsi="Arial" w:cs="Arial"/>
          <w:sz w:val="24"/>
          <w:szCs w:val="24"/>
        </w:rPr>
      </w:pPr>
      <w:r w:rsidRPr="00CE3F93">
        <w:rPr>
          <w:rFonts w:ascii="Arial" w:hAnsi="Arial" w:cs="Arial"/>
          <w:sz w:val="24"/>
          <w:szCs w:val="24"/>
        </w:rPr>
        <w:t>Los Capítulos VII y VIII, tratan sobre obligaciones y derechos del deudor y acreedor prendario respectivamente. En este sentido, las cláusulas que aparecen al reverso de la boleta de empeño son producto de las leyes que establece el Código de Comercio y el Código Civil para la entidad donde se realiza la operación.</w:t>
      </w:r>
    </w:p>
    <w:p w:rsidR="00990E30" w:rsidRPr="00CE3F93" w:rsidRDefault="006827A2" w:rsidP="00933EE2">
      <w:pPr>
        <w:spacing w:after="0" w:line="360" w:lineRule="auto"/>
        <w:jc w:val="both"/>
        <w:rPr>
          <w:rFonts w:ascii="Arial" w:hAnsi="Arial" w:cs="Arial"/>
          <w:sz w:val="24"/>
          <w:szCs w:val="24"/>
        </w:rPr>
      </w:pPr>
      <w:r w:rsidRPr="00CE3F93">
        <w:rPr>
          <w:rFonts w:ascii="Arial" w:hAnsi="Arial" w:cs="Arial"/>
          <w:sz w:val="24"/>
          <w:szCs w:val="24"/>
        </w:rPr>
        <w:lastRenderedPageBreak/>
        <w:t>Una vez establecidos los lineamientos legales que engloba el Código de Comercio y la Ley General de Títulos y Operaciones de Crédito</w:t>
      </w:r>
      <w:r w:rsidR="00EE55AA" w:rsidRPr="00CE3F93">
        <w:rPr>
          <w:rFonts w:ascii="Arial" w:hAnsi="Arial" w:cs="Arial"/>
          <w:sz w:val="24"/>
          <w:szCs w:val="24"/>
        </w:rPr>
        <w:t xml:space="preserve">, es menester hacer referencia a las demás instancias </w:t>
      </w:r>
      <w:r w:rsidR="001F5CD7" w:rsidRPr="00CE3F93">
        <w:rPr>
          <w:rFonts w:ascii="Arial" w:hAnsi="Arial" w:cs="Arial"/>
          <w:sz w:val="24"/>
          <w:szCs w:val="24"/>
        </w:rPr>
        <w:t>que interviene en el afán de otorgar legalidad a las operaciones de este tipo de giros comerciales.</w:t>
      </w:r>
    </w:p>
    <w:p w:rsidR="001F5CD7" w:rsidRPr="00CE3F93" w:rsidRDefault="001F5CD7" w:rsidP="00933EE2">
      <w:pPr>
        <w:spacing w:after="0" w:line="360" w:lineRule="auto"/>
        <w:jc w:val="both"/>
        <w:rPr>
          <w:rFonts w:ascii="Arial" w:hAnsi="Arial" w:cs="Arial"/>
          <w:sz w:val="24"/>
          <w:szCs w:val="24"/>
        </w:rPr>
      </w:pPr>
    </w:p>
    <w:p w:rsidR="001F5CD7" w:rsidRPr="00CE3F93" w:rsidRDefault="001F5CD7" w:rsidP="00933EE2">
      <w:pPr>
        <w:spacing w:after="0" w:line="360" w:lineRule="auto"/>
        <w:jc w:val="both"/>
        <w:rPr>
          <w:rFonts w:ascii="Arial" w:hAnsi="Arial" w:cs="Arial"/>
          <w:sz w:val="24"/>
          <w:szCs w:val="24"/>
        </w:rPr>
      </w:pPr>
      <w:r w:rsidRPr="00CE3F93">
        <w:rPr>
          <w:rFonts w:ascii="Arial" w:hAnsi="Arial" w:cs="Arial"/>
          <w:sz w:val="24"/>
          <w:szCs w:val="24"/>
        </w:rPr>
        <w:t xml:space="preserve">La Procuraduría Federal del Consumidor (PROFECO), es otro de los organismos que otorga los lineamientos operativos, </w:t>
      </w:r>
      <w:r w:rsidR="00D516CF" w:rsidRPr="00CE3F93">
        <w:rPr>
          <w:rFonts w:ascii="Arial" w:hAnsi="Arial" w:cs="Arial"/>
          <w:sz w:val="24"/>
          <w:szCs w:val="24"/>
        </w:rPr>
        <w:t>estos se expresan en lo que han denominado como decálogos, para lo cual existen dos: el primero se encuentra enfocado al consumidor y, el segundo, se dirige al proveedor, a continuación se cita el contenido de ambos.</w:t>
      </w:r>
    </w:p>
    <w:p w:rsidR="00B15379" w:rsidRPr="00CE3F93" w:rsidRDefault="00B15379" w:rsidP="00933EE2">
      <w:pPr>
        <w:spacing w:after="0" w:line="360" w:lineRule="auto"/>
        <w:jc w:val="both"/>
        <w:rPr>
          <w:rFonts w:ascii="Arial" w:hAnsi="Arial" w:cs="Arial"/>
          <w:sz w:val="24"/>
          <w:szCs w:val="24"/>
        </w:rPr>
      </w:pPr>
    </w:p>
    <w:p w:rsidR="00821489" w:rsidRPr="00CE3F93" w:rsidRDefault="00821489" w:rsidP="00821489">
      <w:pPr>
        <w:spacing w:after="0" w:line="360" w:lineRule="auto"/>
        <w:jc w:val="both"/>
        <w:rPr>
          <w:rFonts w:ascii="Arial" w:hAnsi="Arial" w:cs="Arial"/>
          <w:sz w:val="24"/>
          <w:szCs w:val="24"/>
        </w:rPr>
      </w:pPr>
      <w:r w:rsidRPr="00CE3F93">
        <w:rPr>
          <w:rFonts w:ascii="Arial" w:hAnsi="Arial" w:cs="Arial"/>
          <w:sz w:val="24"/>
          <w:szCs w:val="24"/>
        </w:rPr>
        <w:t>Decálogo de los consumidores en casas de empeño</w:t>
      </w:r>
      <w:r w:rsidR="00734900" w:rsidRPr="00CE3F93">
        <w:rPr>
          <w:rStyle w:val="Refdenotaalpie"/>
          <w:rFonts w:ascii="Arial" w:hAnsi="Arial" w:cs="Arial"/>
          <w:sz w:val="24"/>
          <w:szCs w:val="24"/>
        </w:rPr>
        <w:footnoteReference w:id="52"/>
      </w:r>
    </w:p>
    <w:p w:rsidR="00821489" w:rsidRPr="00CE3F93" w:rsidRDefault="00821489" w:rsidP="00821489">
      <w:pPr>
        <w:spacing w:after="0" w:line="360" w:lineRule="auto"/>
        <w:jc w:val="both"/>
        <w:rPr>
          <w:rFonts w:ascii="Arial" w:hAnsi="Arial" w:cs="Arial"/>
          <w:sz w:val="24"/>
          <w:szCs w:val="24"/>
        </w:rPr>
      </w:pPr>
      <w:r w:rsidRPr="00CE3F93">
        <w:rPr>
          <w:rFonts w:ascii="Arial" w:hAnsi="Arial" w:cs="Arial"/>
          <w:sz w:val="24"/>
          <w:szCs w:val="24"/>
        </w:rPr>
        <w:t>Los usuarios del servicio que prestan las casas de empeño tienen cuando menos los siguientes derechos:</w:t>
      </w:r>
    </w:p>
    <w:p w:rsidR="00821489" w:rsidRPr="00CE3F93" w:rsidRDefault="00821489" w:rsidP="00821489">
      <w:pPr>
        <w:spacing w:after="0" w:line="240" w:lineRule="auto"/>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1. Recibir información clara, veraz, comprobable, que no induzca a error o confusión.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2. Tener acceso al contrato de adhesión registrado ante la Profeco y que dicho documento sea el que se utilice en la operación con el consumidor. Se encuentran exceptuadas del registro de contrato las instituciones de asistencia privada.</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3. Conocer, antes de la contratación, los términos y condiciones de la prestación de servicio, el Costo Anual Total (CAT), las comisiones y la tasa de interés anualizada, así como los costos de almacenaje. </w:t>
      </w: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Destacando que solamente le podrán ser cobrados intereses, por los días que transcurran hasta la recuperación de la prenda.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4. Que se realice el avalúo sobre la prenda que desea empeñar y se le informe claramente el monto del préstamo a otorgar, previo a la celebración del contrato.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5. Que el pesaje de la prenda a empeñar se realice con básculas o balanzas debidamente ajustadas y calibradas, que en todo momento deberán estar visibles junto con los hologramas correspondientes.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6. Refrendar (renovar) el préstamo, respetándose las condiciones establecidas en el contrato.  Para ello,  deberá solicitarlo dentro del plazo establecido para recuperar la prenda.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7. Recuperar la prenda después de pagar conforme a lo establecido en el contrato. Recordar que la prenda no debe ser vendida, sino hasta que venza el plazo del empeño.</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8. Que la casa de empeño responda por pérdida, deterioro o robo de los bienes dados en prenda.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9. Solicitar  la cancelación del contrato y aplicación de penas convencionales por incumplimiento del mismo, imputable al proveedor.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10. Presentar su queja ante Profeco en caso de incumplimiento o deficiencia en el servicio por parte de la casa de empeño.</w:t>
      </w:r>
    </w:p>
    <w:p w:rsidR="00E229E9" w:rsidRPr="00CE3F93" w:rsidRDefault="00E229E9" w:rsidP="00933EE2">
      <w:pPr>
        <w:spacing w:after="0" w:line="360" w:lineRule="auto"/>
        <w:jc w:val="both"/>
        <w:rPr>
          <w:rFonts w:ascii="Arial" w:hAnsi="Arial" w:cs="Arial"/>
          <w:sz w:val="24"/>
          <w:szCs w:val="24"/>
        </w:rPr>
      </w:pPr>
    </w:p>
    <w:p w:rsidR="00821489" w:rsidRPr="00CE3F93" w:rsidRDefault="00821489" w:rsidP="00821489">
      <w:pPr>
        <w:spacing w:after="0" w:line="360" w:lineRule="auto"/>
        <w:jc w:val="both"/>
        <w:rPr>
          <w:rFonts w:ascii="Arial" w:hAnsi="Arial" w:cs="Arial"/>
          <w:sz w:val="24"/>
          <w:szCs w:val="24"/>
        </w:rPr>
      </w:pPr>
      <w:r w:rsidRPr="00CE3F93">
        <w:rPr>
          <w:rFonts w:ascii="Arial" w:hAnsi="Arial" w:cs="Arial"/>
          <w:sz w:val="24"/>
          <w:szCs w:val="24"/>
        </w:rPr>
        <w:t xml:space="preserve">Decálogo del buen proveedor </w:t>
      </w:r>
      <w:r w:rsidR="00734900" w:rsidRPr="00CE3F93">
        <w:rPr>
          <w:rFonts w:ascii="Arial" w:hAnsi="Arial" w:cs="Arial"/>
          <w:sz w:val="24"/>
          <w:szCs w:val="24"/>
        </w:rPr>
        <w:t>en casas de empeño</w:t>
      </w:r>
      <w:r w:rsidR="00734900" w:rsidRPr="00CE3F93">
        <w:rPr>
          <w:rStyle w:val="Refdenotaalpie"/>
          <w:rFonts w:ascii="Arial" w:hAnsi="Arial" w:cs="Arial"/>
          <w:sz w:val="24"/>
          <w:szCs w:val="24"/>
        </w:rPr>
        <w:footnoteReference w:id="53"/>
      </w:r>
    </w:p>
    <w:p w:rsidR="00821489" w:rsidRPr="00CE3F93" w:rsidRDefault="00821489" w:rsidP="00821489">
      <w:pPr>
        <w:spacing w:after="0" w:line="360" w:lineRule="auto"/>
        <w:jc w:val="both"/>
        <w:rPr>
          <w:rFonts w:ascii="Arial" w:hAnsi="Arial" w:cs="Arial"/>
          <w:sz w:val="24"/>
          <w:szCs w:val="24"/>
        </w:rPr>
      </w:pPr>
      <w:r w:rsidRPr="00CE3F93">
        <w:rPr>
          <w:rFonts w:ascii="Arial" w:hAnsi="Arial" w:cs="Arial"/>
          <w:sz w:val="24"/>
          <w:szCs w:val="24"/>
        </w:rPr>
        <w:t xml:space="preserve">Los  prestadores del servicio de “Casas de Empeño” están obligados a cuando menos cumplir con los siguientes puntos: </w:t>
      </w:r>
    </w:p>
    <w:p w:rsidR="00734900" w:rsidRPr="00CE3F93" w:rsidRDefault="00734900" w:rsidP="00821489">
      <w:pPr>
        <w:spacing w:after="0" w:line="240" w:lineRule="auto"/>
        <w:ind w:left="1440"/>
        <w:jc w:val="both"/>
        <w:rPr>
          <w:rFonts w:ascii="Arial" w:hAnsi="Arial" w:cs="Arial"/>
          <w:b/>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1. Registrar sus modelos de contrato de adhesión en Profeco antes de iniciar  operaciones y tenerlos a la vista dentro del establecimiento. El contrato registrado es el que deberá utilizarse con el consumidor.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2. Proporcionar información en idioma español, legible a simple vista, clara, veraz y comprobable, la cual no deberá inducir a error o confusión.</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3. Informar el ramo de prendas aceptadas en el establecimiento y el porcentaje de préstamo conforme al avalúo de las mismas.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4. Asegurarse de contar con básculas o balanzas ajustadas y calibradas en sus transacciones comerciales, siempre a la vista del consumidor.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5. Proporcionar información sobre días y horario de servicio, mecanismos para atención de reclamaciones, tasa de interés anualizada que se cobra sobre saldos insolutos, costo anual total, y gastos por almacenaje.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6. Establecer el plazo y requisitos para pago y recuperación de la prenda, así como la cantidad de refrendos a que se tiene derecho y las condiciones para ello.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lastRenderedPageBreak/>
        <w:t>7. Indicar el procedimiento de comercialización de la prenda, los requisitos y condiciones aplicables, así como lo relativo al finiquito del consumidor.</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8. Formalizar la prestación del servicio mediante contrato de adhesión, en el que se indiquen los conceptos, cargos, términos y condiciones del empeño, entregando en todo momento un ejemplar al consumidor.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 xml:space="preserve">9. Devolver al consumidor la prenda dentro del plazo convenido una vez cumplidos los términos del contrato. </w:t>
      </w:r>
    </w:p>
    <w:p w:rsidR="00821489" w:rsidRPr="00CE3F93" w:rsidRDefault="00821489" w:rsidP="00821489">
      <w:pPr>
        <w:spacing w:after="0" w:line="240" w:lineRule="auto"/>
        <w:ind w:left="1440"/>
        <w:jc w:val="both"/>
        <w:rPr>
          <w:rFonts w:ascii="Arial" w:hAnsi="Arial" w:cs="Arial"/>
          <w:sz w:val="24"/>
          <w:szCs w:val="24"/>
        </w:rPr>
      </w:pPr>
    </w:p>
    <w:p w:rsidR="00821489" w:rsidRPr="00CE3F93" w:rsidRDefault="00821489" w:rsidP="00821489">
      <w:pPr>
        <w:spacing w:after="0" w:line="240" w:lineRule="auto"/>
        <w:ind w:left="1440"/>
        <w:jc w:val="both"/>
        <w:rPr>
          <w:rFonts w:ascii="Arial" w:hAnsi="Arial" w:cs="Arial"/>
          <w:sz w:val="24"/>
          <w:szCs w:val="24"/>
        </w:rPr>
      </w:pPr>
      <w:r w:rsidRPr="00CE3F93">
        <w:rPr>
          <w:rFonts w:ascii="Arial" w:hAnsi="Arial" w:cs="Arial"/>
          <w:sz w:val="24"/>
          <w:szCs w:val="24"/>
        </w:rPr>
        <w:t>10. En caso de pérdida, deterioro o robo de la prenda, la casa de empeño deberá responder por los bienes dados en prenda y pagar la pena convencional pactada en el contrato en caso de incumplimiento de sus obligaciones.</w:t>
      </w:r>
    </w:p>
    <w:p w:rsidR="00990E30" w:rsidRPr="00CE3F93" w:rsidRDefault="00990E30" w:rsidP="00933EE2">
      <w:pPr>
        <w:spacing w:after="0" w:line="360" w:lineRule="auto"/>
        <w:jc w:val="both"/>
        <w:rPr>
          <w:rFonts w:ascii="Arial" w:hAnsi="Arial" w:cs="Arial"/>
          <w:sz w:val="24"/>
          <w:szCs w:val="24"/>
        </w:rPr>
      </w:pPr>
    </w:p>
    <w:p w:rsidR="00990E30" w:rsidRPr="00CE3F93" w:rsidRDefault="009E7637" w:rsidP="00933EE2">
      <w:pPr>
        <w:spacing w:after="0" w:line="360" w:lineRule="auto"/>
        <w:jc w:val="both"/>
        <w:rPr>
          <w:rFonts w:ascii="Arial" w:hAnsi="Arial" w:cs="Arial"/>
          <w:sz w:val="24"/>
          <w:szCs w:val="24"/>
        </w:rPr>
      </w:pPr>
      <w:r w:rsidRPr="00CE3F93">
        <w:rPr>
          <w:rFonts w:ascii="Arial" w:hAnsi="Arial" w:cs="Arial"/>
          <w:sz w:val="24"/>
          <w:szCs w:val="24"/>
        </w:rPr>
        <w:t>Al mismo tiempo, la PROFECO asiente que todas las casa</w:t>
      </w:r>
      <w:r w:rsidR="00AC559F" w:rsidRPr="00CE3F93">
        <w:rPr>
          <w:rFonts w:ascii="Arial" w:hAnsi="Arial" w:cs="Arial"/>
          <w:sz w:val="24"/>
          <w:szCs w:val="24"/>
        </w:rPr>
        <w:t>s</w:t>
      </w:r>
      <w:r w:rsidRPr="00CE3F93">
        <w:rPr>
          <w:rFonts w:ascii="Arial" w:hAnsi="Arial" w:cs="Arial"/>
          <w:sz w:val="24"/>
          <w:szCs w:val="24"/>
        </w:rPr>
        <w:t xml:space="preserve"> de empeño deben respetar y alinearse a las normas que se encuentra estipuladas en la Ley Federal de Protección al Consumidor, así como a la NOM 179-SCFI-2007 declarada por la secretaría de economía.</w:t>
      </w:r>
    </w:p>
    <w:p w:rsidR="00AC559F" w:rsidRPr="00CE3F93" w:rsidRDefault="00AC559F" w:rsidP="00933EE2">
      <w:pPr>
        <w:spacing w:after="0" w:line="360" w:lineRule="auto"/>
        <w:jc w:val="both"/>
        <w:rPr>
          <w:rFonts w:ascii="Arial" w:hAnsi="Arial" w:cs="Arial"/>
          <w:sz w:val="24"/>
          <w:szCs w:val="24"/>
        </w:rPr>
      </w:pPr>
    </w:p>
    <w:p w:rsidR="00AC559F" w:rsidRPr="00CE3F93" w:rsidRDefault="00AC559F" w:rsidP="00933EE2">
      <w:pPr>
        <w:spacing w:after="0" w:line="360" w:lineRule="auto"/>
        <w:jc w:val="both"/>
        <w:rPr>
          <w:rFonts w:ascii="Arial" w:hAnsi="Arial" w:cs="Arial"/>
          <w:sz w:val="24"/>
          <w:szCs w:val="24"/>
        </w:rPr>
      </w:pPr>
      <w:r w:rsidRPr="00CE3F93">
        <w:rPr>
          <w:rFonts w:ascii="Arial" w:hAnsi="Arial" w:cs="Arial"/>
          <w:sz w:val="24"/>
          <w:szCs w:val="24"/>
        </w:rPr>
        <w:t>El artículo 65 de la Ley Federal de Protección al Consumidor</w:t>
      </w:r>
      <w:r w:rsidR="00281064" w:rsidRPr="00CE3F93">
        <w:rPr>
          <w:rStyle w:val="Refdenotaalpie"/>
          <w:rFonts w:ascii="Arial" w:hAnsi="Arial" w:cs="Arial"/>
          <w:sz w:val="24"/>
          <w:szCs w:val="24"/>
        </w:rPr>
        <w:footnoteReference w:id="54"/>
      </w:r>
      <w:r w:rsidR="00F60ED6" w:rsidRPr="00CE3F93">
        <w:rPr>
          <w:rFonts w:ascii="Arial" w:hAnsi="Arial" w:cs="Arial"/>
          <w:sz w:val="24"/>
          <w:szCs w:val="24"/>
        </w:rPr>
        <w:t xml:space="preserve"> cita expresamente que todos los comercios de que se caractericen por ofrecer servicios con garantía prendaria, deben estar registrados a la procuraduría, de igual manera proporciona</w:t>
      </w:r>
      <w:r w:rsidR="00CC1E2C" w:rsidRPr="00CE3F93">
        <w:rPr>
          <w:rFonts w:ascii="Arial" w:hAnsi="Arial" w:cs="Arial"/>
          <w:sz w:val="24"/>
          <w:szCs w:val="24"/>
        </w:rPr>
        <w:t xml:space="preserve"> </w:t>
      </w:r>
      <w:r w:rsidR="00F60ED6" w:rsidRPr="00CE3F93">
        <w:rPr>
          <w:rFonts w:ascii="Arial" w:hAnsi="Arial" w:cs="Arial"/>
          <w:sz w:val="24"/>
          <w:szCs w:val="24"/>
        </w:rPr>
        <w:t>información acerca de las condiciones a las que debe ceñirse</w:t>
      </w:r>
      <w:r w:rsidR="00CC1E2C" w:rsidRPr="00CE3F93">
        <w:rPr>
          <w:rFonts w:ascii="Arial" w:hAnsi="Arial" w:cs="Arial"/>
          <w:sz w:val="24"/>
          <w:szCs w:val="24"/>
        </w:rPr>
        <w:t>:</w:t>
      </w:r>
    </w:p>
    <w:p w:rsidR="00CC1E2C" w:rsidRPr="00CE3F93" w:rsidRDefault="00CC1E2C" w:rsidP="00933EE2">
      <w:pPr>
        <w:spacing w:after="0" w:line="360" w:lineRule="auto"/>
        <w:jc w:val="both"/>
        <w:rPr>
          <w:rFonts w:ascii="Arial" w:hAnsi="Arial" w:cs="Arial"/>
          <w:sz w:val="24"/>
          <w:szCs w:val="24"/>
        </w:rPr>
      </w:pPr>
    </w:p>
    <w:p w:rsidR="00CC1E2C" w:rsidRPr="00CE3F93" w:rsidRDefault="00CC1E2C" w:rsidP="00CC1E2C">
      <w:pPr>
        <w:spacing w:after="0" w:line="240" w:lineRule="auto"/>
        <w:ind w:left="1440"/>
        <w:jc w:val="both"/>
        <w:rPr>
          <w:rFonts w:ascii="Arial" w:hAnsi="Arial" w:cs="Arial"/>
          <w:sz w:val="24"/>
          <w:szCs w:val="24"/>
        </w:rPr>
      </w:pPr>
      <w:r w:rsidRPr="00CE3F93">
        <w:rPr>
          <w:rFonts w:ascii="Arial" w:hAnsi="Arial" w:cs="Arial"/>
          <w:sz w:val="24"/>
          <w:szCs w:val="24"/>
        </w:rPr>
        <w:t>Los proveedores personas físicas o sociedades mercantiles no regulados por leyes financieras, que en forma habitual o profesional realicen contrataciones u operaciones de mutuo con interés y garantía prendaria, deberán registrar su contrato de adhesión ante la Procuraduría.</w:t>
      </w:r>
    </w:p>
    <w:p w:rsidR="00CC1E2C" w:rsidRPr="00CE3F93" w:rsidRDefault="00CC1E2C" w:rsidP="00CC1E2C">
      <w:pPr>
        <w:spacing w:after="0" w:line="240" w:lineRule="auto"/>
        <w:ind w:left="1440"/>
        <w:jc w:val="both"/>
        <w:rPr>
          <w:rFonts w:ascii="Arial" w:hAnsi="Arial" w:cs="Arial"/>
          <w:sz w:val="24"/>
          <w:szCs w:val="24"/>
        </w:rPr>
      </w:pPr>
    </w:p>
    <w:p w:rsidR="00CC1E2C" w:rsidRPr="00CE3F93" w:rsidRDefault="00CC1E2C" w:rsidP="00CC1E2C">
      <w:pPr>
        <w:spacing w:after="0" w:line="240" w:lineRule="auto"/>
        <w:ind w:left="1440"/>
        <w:jc w:val="both"/>
        <w:rPr>
          <w:rFonts w:ascii="Arial" w:hAnsi="Arial" w:cs="Arial"/>
          <w:sz w:val="24"/>
          <w:szCs w:val="24"/>
        </w:rPr>
      </w:pPr>
      <w:r w:rsidRPr="00CE3F93">
        <w:rPr>
          <w:rFonts w:ascii="Arial" w:hAnsi="Arial" w:cs="Arial"/>
          <w:sz w:val="24"/>
          <w:szCs w:val="24"/>
        </w:rPr>
        <w:t>Las personas a que se refiere el párrafo anterior no podrán prestar servicios ni realizar operaciones de las reservadas por las leyes vigentes a las instituciones del sistema financiero nacional.</w:t>
      </w:r>
    </w:p>
    <w:p w:rsidR="00CC1E2C" w:rsidRPr="00CE3F93" w:rsidRDefault="00CC1E2C" w:rsidP="00CC1E2C">
      <w:pPr>
        <w:spacing w:after="0" w:line="240" w:lineRule="auto"/>
        <w:ind w:left="1440"/>
        <w:jc w:val="both"/>
        <w:rPr>
          <w:rFonts w:ascii="Arial" w:hAnsi="Arial" w:cs="Arial"/>
          <w:sz w:val="24"/>
          <w:szCs w:val="24"/>
        </w:rPr>
      </w:pPr>
    </w:p>
    <w:p w:rsidR="00CC1E2C" w:rsidRPr="00CE3F93" w:rsidRDefault="00CC1E2C" w:rsidP="00CC1E2C">
      <w:pPr>
        <w:spacing w:after="0" w:line="240" w:lineRule="auto"/>
        <w:ind w:left="1440"/>
        <w:jc w:val="both"/>
        <w:rPr>
          <w:rFonts w:ascii="Arial" w:hAnsi="Arial" w:cs="Arial"/>
          <w:sz w:val="24"/>
          <w:szCs w:val="24"/>
        </w:rPr>
      </w:pPr>
      <w:r w:rsidRPr="00CE3F93">
        <w:rPr>
          <w:rFonts w:ascii="Arial" w:hAnsi="Arial" w:cs="Arial"/>
          <w:sz w:val="24"/>
          <w:szCs w:val="24"/>
        </w:rPr>
        <w:t xml:space="preserve">Los proveedores deberán transparentar sus operaciones, por lo que deberán colocar en su publicidad o en todos sus establecimientos abiertos al público, de manera permanente y visible, una pizarra de anuncios o medio electrónico informativo, que tendrá como propósito brindar información a los consumidores sobre los términos y condiciones de dichos contratos. Además deberán informar, el </w:t>
      </w:r>
      <w:r w:rsidRPr="00CE3F93">
        <w:rPr>
          <w:rFonts w:ascii="Arial" w:hAnsi="Arial" w:cs="Arial"/>
          <w:sz w:val="24"/>
          <w:szCs w:val="24"/>
        </w:rPr>
        <w:lastRenderedPageBreak/>
        <w:t>monto de la tasa de interés anualizada que se cobra sobre los saldos insolutos; dicha información deberá resaltarse en caracteres distintivos de manera clara, notoria e indubitable.</w:t>
      </w:r>
    </w:p>
    <w:p w:rsidR="00CC1E2C" w:rsidRPr="00CE3F93" w:rsidRDefault="00CC1E2C" w:rsidP="00CC1E2C">
      <w:pPr>
        <w:spacing w:after="0" w:line="240" w:lineRule="auto"/>
        <w:ind w:left="1440"/>
        <w:jc w:val="both"/>
        <w:rPr>
          <w:rFonts w:ascii="Arial" w:hAnsi="Arial" w:cs="Arial"/>
          <w:sz w:val="24"/>
          <w:szCs w:val="24"/>
        </w:rPr>
      </w:pPr>
    </w:p>
    <w:p w:rsidR="00CC1E2C" w:rsidRPr="00CE3F93" w:rsidRDefault="00CC1E2C" w:rsidP="00CC1E2C">
      <w:pPr>
        <w:spacing w:after="0" w:line="240" w:lineRule="auto"/>
        <w:ind w:left="1440"/>
        <w:jc w:val="both"/>
        <w:rPr>
          <w:rFonts w:ascii="Arial" w:hAnsi="Arial" w:cs="Arial"/>
          <w:sz w:val="24"/>
          <w:szCs w:val="24"/>
        </w:rPr>
      </w:pPr>
      <w:r w:rsidRPr="00CE3F93">
        <w:rPr>
          <w:rFonts w:ascii="Arial" w:hAnsi="Arial" w:cs="Arial"/>
          <w:sz w:val="24"/>
          <w:szCs w:val="24"/>
        </w:rPr>
        <w:t>Los proveedores deberán cumplir con los requisitos que fije la norma oficial mexicana que se expida al efecto por la Secretaría, la cual incluirá aspectos operativos tales como las características de la información que se debe proporcionar al consumidor, y los elementos de información que debe contener el contrato de adhesión que se utilice para formalizar las operaciones. Asimismo, deberá contener o permitir obtener para los principales servicios ofrecidos, la suma de todos los costos asociados a la operación.</w:t>
      </w:r>
    </w:p>
    <w:p w:rsidR="00CC1E2C" w:rsidRPr="00CE3F93" w:rsidRDefault="00CC1E2C" w:rsidP="00933EE2">
      <w:pPr>
        <w:spacing w:after="0" w:line="360" w:lineRule="auto"/>
        <w:jc w:val="both"/>
        <w:rPr>
          <w:rFonts w:ascii="Arial" w:hAnsi="Arial" w:cs="Arial"/>
          <w:sz w:val="24"/>
          <w:szCs w:val="24"/>
        </w:rPr>
      </w:pPr>
    </w:p>
    <w:p w:rsidR="00990E30" w:rsidRPr="00CE3F93" w:rsidRDefault="00F60ED6" w:rsidP="00933EE2">
      <w:pPr>
        <w:spacing w:after="0" w:line="360" w:lineRule="auto"/>
        <w:jc w:val="both"/>
        <w:rPr>
          <w:rFonts w:ascii="Arial" w:hAnsi="Arial" w:cs="Arial"/>
          <w:sz w:val="24"/>
          <w:szCs w:val="24"/>
        </w:rPr>
      </w:pPr>
      <w:r w:rsidRPr="00CE3F93">
        <w:rPr>
          <w:rFonts w:ascii="Arial" w:hAnsi="Arial" w:cs="Arial"/>
          <w:sz w:val="24"/>
          <w:szCs w:val="24"/>
        </w:rPr>
        <w:t>Así,</w:t>
      </w:r>
      <w:r w:rsidR="00281064" w:rsidRPr="00CE3F93">
        <w:rPr>
          <w:rFonts w:ascii="Arial" w:hAnsi="Arial" w:cs="Arial"/>
          <w:sz w:val="24"/>
          <w:szCs w:val="24"/>
        </w:rPr>
        <w:t xml:space="preserve"> la Norma Oficial NOM 179-SCFI-2007</w:t>
      </w:r>
      <w:r w:rsidR="00337916" w:rsidRPr="00CE3F93">
        <w:rPr>
          <w:rStyle w:val="Refdenotaalpie"/>
          <w:rFonts w:ascii="Arial" w:hAnsi="Arial" w:cs="Arial"/>
          <w:sz w:val="24"/>
          <w:szCs w:val="24"/>
        </w:rPr>
        <w:footnoteReference w:id="55"/>
      </w:r>
      <w:r w:rsidR="00281064" w:rsidRPr="00CE3F93">
        <w:rPr>
          <w:rFonts w:ascii="Arial" w:hAnsi="Arial" w:cs="Arial"/>
          <w:sz w:val="24"/>
          <w:szCs w:val="24"/>
        </w:rPr>
        <w:t xml:space="preserve"> declara como objetivo</w:t>
      </w:r>
      <w:r w:rsidR="00751828" w:rsidRPr="00CE3F93">
        <w:rPr>
          <w:rFonts w:ascii="Arial" w:hAnsi="Arial" w:cs="Arial"/>
          <w:sz w:val="24"/>
          <w:szCs w:val="24"/>
        </w:rPr>
        <w:t xml:space="preserve"> establecer los requisitos de información comercial que deben proporcionarse en los servicios de mutuo con interés y garantía prendaria, así como los elementos de información que debe contener el contrato que se utilice para formalizar la prestación de estos servicios.</w:t>
      </w:r>
    </w:p>
    <w:p w:rsidR="004C1D4A" w:rsidRPr="00CE3F93" w:rsidRDefault="004C1D4A" w:rsidP="00933EE2">
      <w:pPr>
        <w:spacing w:after="0" w:line="360" w:lineRule="auto"/>
        <w:jc w:val="both"/>
        <w:rPr>
          <w:rFonts w:ascii="Arial" w:hAnsi="Arial" w:cs="Arial"/>
          <w:sz w:val="24"/>
          <w:szCs w:val="24"/>
        </w:rPr>
      </w:pPr>
    </w:p>
    <w:p w:rsidR="00751828" w:rsidRPr="00CE3F93" w:rsidRDefault="00751828" w:rsidP="00933EE2">
      <w:pPr>
        <w:spacing w:after="0" w:line="360" w:lineRule="auto"/>
        <w:jc w:val="both"/>
        <w:rPr>
          <w:rFonts w:ascii="Arial" w:hAnsi="Arial" w:cs="Arial"/>
          <w:sz w:val="24"/>
          <w:szCs w:val="24"/>
        </w:rPr>
      </w:pPr>
      <w:r w:rsidRPr="00CE3F93">
        <w:rPr>
          <w:rFonts w:ascii="Arial" w:hAnsi="Arial" w:cs="Arial"/>
          <w:sz w:val="24"/>
          <w:szCs w:val="24"/>
        </w:rPr>
        <w:t>Y de la misma forma, homogeniza los términos empleados en las casas que prestan este tipo de servicios, a fin de que el lector pueda reconocer los mismos y el carácter legal que estos entrañan</w:t>
      </w:r>
      <w:r w:rsidR="00B524A0" w:rsidRPr="00CE3F93">
        <w:rPr>
          <w:rStyle w:val="Refdenotaalpie"/>
          <w:rFonts w:ascii="Arial" w:hAnsi="Arial" w:cs="Arial"/>
          <w:sz w:val="24"/>
          <w:szCs w:val="24"/>
        </w:rPr>
        <w:footnoteReference w:id="56"/>
      </w:r>
      <w:r w:rsidRPr="00CE3F93">
        <w:rPr>
          <w:rFonts w:ascii="Arial" w:hAnsi="Arial" w:cs="Arial"/>
          <w:sz w:val="24"/>
          <w:szCs w:val="24"/>
        </w:rPr>
        <w:t>.</w:t>
      </w:r>
    </w:p>
    <w:p w:rsidR="004C1D4A" w:rsidRPr="00CE3F93" w:rsidRDefault="004C1D4A" w:rsidP="00751828">
      <w:pPr>
        <w:spacing w:after="0" w:line="36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Avalúo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Valoración del bien mueble susceptible de empeño y que se describe en el contrato.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Desempeño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Proceso establecido en el contrato, mediante el cual, el consumidor, puede recuperar la prenda, dando por concluidas las obligaciones contraídas en el mismo.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Empeño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Contrato de mutuo con interés y garantía prendaria o asimilable a éste, por medio del cual el consumidor recibe el préstamo y garantiza su restitución a través de una prenda.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Etapa de comercialización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lastRenderedPageBreak/>
        <w:t xml:space="preserve">Periodo de que dispone el proveedor para vender la prenda por cuenta y orden del consumidor.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Finiquito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Cálculo que efectúa el proveedor al comercializar la  prenda, en el cual se deduce del importe de la operación, el monto del préstamo, los intereses y demás  cargos de acuerdo con el contrato y, en su caso, pone a disposición del consumidor el remanente, dando por concluidas las obligaciones contraídas en el mismo. </w:t>
      </w:r>
    </w:p>
    <w:p w:rsidR="00B524A0" w:rsidRPr="00CE3F93" w:rsidRDefault="00B524A0"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Gastos de almacenaje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Es el cargo que el proveedor podrá cobrar por la guarda y custodia de la prenda.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Gasto o comisión por comercialización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Es el cargo que el proveedor podrá cobrar, sobre la venta de la prenda.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Interés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Es el porcentaje que cobra el proveedor sobre la base del préstamo establecido en el contrato.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Plazo de pago: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Lapso establecido en el contrato, en el que el consumidor restituirá el préstamo, cubrirá los pagos por intereses y demás gastos.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Préstamo: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Cantidad de dinero que el proveedor entrega al consumidor sujeto a los términos y condiciones del contrato.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Procuraduría: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A la Procuraduría Federal del Consumidor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Prenda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Bien mueble entregado por el consumidor al proveedor para garantizar el pago del préstamo.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Propiedad de la prenda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Derecho legal, legítimo e indiscutible de la prenda y de todo cuanto de hecho y por derecho corresponde. </w:t>
      </w:r>
    </w:p>
    <w:p w:rsidR="00DF1742" w:rsidRPr="00CE3F93" w:rsidRDefault="00DF1742" w:rsidP="00B524A0">
      <w:pPr>
        <w:spacing w:after="0" w:line="240" w:lineRule="auto"/>
        <w:jc w:val="both"/>
        <w:rPr>
          <w:rFonts w:ascii="Arial" w:hAnsi="Arial" w:cs="Arial"/>
          <w:sz w:val="24"/>
          <w:szCs w:val="24"/>
        </w:rPr>
      </w:pPr>
    </w:p>
    <w:p w:rsidR="004C1D4A"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Refrendo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lastRenderedPageBreak/>
        <w:t xml:space="preserve">Es el proceso mediante el cual el consumidor, cumpliendo lo pactado en el contrato y de acuerdo a las condiciones del mismo, podrá renovarlo. </w:t>
      </w:r>
    </w:p>
    <w:p w:rsidR="004C1D4A" w:rsidRPr="00CE3F93" w:rsidRDefault="004C1D4A"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Remanente </w:t>
      </w:r>
    </w:p>
    <w:p w:rsidR="00DF1742" w:rsidRPr="00CE3F93" w:rsidRDefault="00DF1742" w:rsidP="00B524A0">
      <w:pPr>
        <w:spacing w:after="0" w:line="240" w:lineRule="auto"/>
        <w:jc w:val="both"/>
        <w:rPr>
          <w:rFonts w:ascii="Arial" w:hAnsi="Arial" w:cs="Arial"/>
          <w:sz w:val="24"/>
          <w:szCs w:val="24"/>
        </w:rPr>
      </w:pPr>
    </w:p>
    <w:p w:rsidR="00751828" w:rsidRPr="00CE3F93" w:rsidRDefault="00751828" w:rsidP="00B524A0">
      <w:pPr>
        <w:spacing w:after="0" w:line="240" w:lineRule="auto"/>
        <w:jc w:val="both"/>
        <w:rPr>
          <w:rFonts w:ascii="Arial" w:hAnsi="Arial" w:cs="Arial"/>
          <w:sz w:val="24"/>
          <w:szCs w:val="24"/>
        </w:rPr>
      </w:pPr>
      <w:r w:rsidRPr="00CE3F93">
        <w:rPr>
          <w:rFonts w:ascii="Arial" w:hAnsi="Arial" w:cs="Arial"/>
          <w:sz w:val="24"/>
          <w:szCs w:val="24"/>
        </w:rPr>
        <w:t xml:space="preserve">Importe que resulta a favor del consumidor después de que el proveedor calcula el finiquito. </w:t>
      </w:r>
    </w:p>
    <w:p w:rsidR="00990E30" w:rsidRPr="00CE3F93" w:rsidRDefault="00990E30" w:rsidP="00933EE2">
      <w:pPr>
        <w:spacing w:after="0" w:line="360" w:lineRule="auto"/>
        <w:jc w:val="both"/>
        <w:rPr>
          <w:rFonts w:ascii="Arial" w:hAnsi="Arial" w:cs="Arial"/>
          <w:sz w:val="24"/>
          <w:szCs w:val="24"/>
        </w:rPr>
      </w:pPr>
    </w:p>
    <w:p w:rsidR="00990E30" w:rsidRPr="00CE3F93" w:rsidRDefault="00AE3D22" w:rsidP="00933EE2">
      <w:pPr>
        <w:spacing w:after="0" w:line="360" w:lineRule="auto"/>
        <w:jc w:val="both"/>
        <w:rPr>
          <w:rFonts w:ascii="Arial" w:hAnsi="Arial" w:cs="Arial"/>
          <w:sz w:val="24"/>
          <w:szCs w:val="24"/>
        </w:rPr>
      </w:pPr>
      <w:r w:rsidRPr="00CE3F93">
        <w:rPr>
          <w:rFonts w:ascii="Arial" w:hAnsi="Arial" w:cs="Arial"/>
          <w:sz w:val="24"/>
          <w:szCs w:val="24"/>
        </w:rPr>
        <w:t>Como se puede observar, cada detalle de los servicios prendarios se encuentra regulado por las diferentes instancias y disposiciones legales a las que se debe ceñir y éstas no son opcionales sino de carácter obligatorio.</w:t>
      </w:r>
    </w:p>
    <w:p w:rsidR="00C6349B" w:rsidRPr="00CE3F93" w:rsidRDefault="00C6349B" w:rsidP="00933EE2">
      <w:pPr>
        <w:spacing w:after="0" w:line="360" w:lineRule="auto"/>
        <w:jc w:val="both"/>
        <w:rPr>
          <w:rFonts w:ascii="Arial" w:hAnsi="Arial" w:cs="Arial"/>
          <w:sz w:val="24"/>
          <w:szCs w:val="24"/>
        </w:rPr>
      </w:pPr>
    </w:p>
    <w:p w:rsidR="00990E30" w:rsidRPr="00CE3F93" w:rsidRDefault="00637628" w:rsidP="00933EE2">
      <w:pPr>
        <w:spacing w:after="0" w:line="360" w:lineRule="auto"/>
        <w:jc w:val="both"/>
        <w:rPr>
          <w:rFonts w:ascii="Arial" w:hAnsi="Arial" w:cs="Arial"/>
          <w:sz w:val="24"/>
          <w:szCs w:val="24"/>
        </w:rPr>
      </w:pPr>
      <w:r w:rsidRPr="00CE3F93">
        <w:rPr>
          <w:rFonts w:ascii="Arial" w:hAnsi="Arial" w:cs="Arial"/>
          <w:sz w:val="24"/>
          <w:szCs w:val="24"/>
        </w:rPr>
        <w:t xml:space="preserve">Otra de las instancias </w:t>
      </w:r>
      <w:r w:rsidR="006A6941" w:rsidRPr="00CE3F93">
        <w:rPr>
          <w:rFonts w:ascii="Arial" w:hAnsi="Arial" w:cs="Arial"/>
          <w:sz w:val="24"/>
          <w:szCs w:val="24"/>
        </w:rPr>
        <w:t xml:space="preserve">legales </w:t>
      </w:r>
      <w:r w:rsidRPr="00CE3F93">
        <w:rPr>
          <w:rFonts w:ascii="Arial" w:hAnsi="Arial" w:cs="Arial"/>
          <w:sz w:val="24"/>
          <w:szCs w:val="24"/>
        </w:rPr>
        <w:t xml:space="preserve">que las casas de empeño deben considerar </w:t>
      </w:r>
      <w:r w:rsidR="006A6941" w:rsidRPr="00CE3F93">
        <w:rPr>
          <w:rFonts w:ascii="Arial" w:hAnsi="Arial" w:cs="Arial"/>
          <w:sz w:val="24"/>
          <w:szCs w:val="24"/>
        </w:rPr>
        <w:t xml:space="preserve">al momento de comenzar a ofrecer sus servicios es la </w:t>
      </w:r>
      <w:r w:rsidR="00C37AC3" w:rsidRPr="00CE3F93">
        <w:rPr>
          <w:rFonts w:ascii="Arial" w:hAnsi="Arial" w:cs="Arial"/>
          <w:sz w:val="24"/>
          <w:szCs w:val="24"/>
        </w:rPr>
        <w:t>Asociación</w:t>
      </w:r>
      <w:r w:rsidR="007E6119" w:rsidRPr="00CE3F93">
        <w:rPr>
          <w:rFonts w:ascii="Arial" w:hAnsi="Arial" w:cs="Arial"/>
          <w:sz w:val="24"/>
          <w:szCs w:val="24"/>
        </w:rPr>
        <w:t xml:space="preserve"> Nacional de Casas de Empeño</w:t>
      </w:r>
      <w:r w:rsidR="00C37AC3" w:rsidRPr="00CE3F93">
        <w:rPr>
          <w:rFonts w:ascii="Arial" w:hAnsi="Arial" w:cs="Arial"/>
          <w:sz w:val="24"/>
          <w:szCs w:val="24"/>
        </w:rPr>
        <w:t xml:space="preserve"> (ANACE)</w:t>
      </w:r>
      <w:r w:rsidR="006A6941" w:rsidRPr="00CE3F93">
        <w:rPr>
          <w:rFonts w:ascii="Arial" w:hAnsi="Arial" w:cs="Arial"/>
          <w:sz w:val="24"/>
          <w:szCs w:val="24"/>
        </w:rPr>
        <w:t xml:space="preserve">. </w:t>
      </w:r>
      <w:r w:rsidR="00C37AC3" w:rsidRPr="00CE3F93">
        <w:rPr>
          <w:rFonts w:ascii="Arial" w:hAnsi="Arial" w:cs="Arial"/>
          <w:sz w:val="24"/>
          <w:szCs w:val="24"/>
        </w:rPr>
        <w:t>Ésta tiene como finalidad promover la cultura prendaria entre sus socios, al contario de las instituciones de gobierno que se han citado al momento, la ANACE vela por la seguridad de todos sus asociados, es decir, el interés se centra en las casas de empeño asociadas y no por los usuario</w:t>
      </w:r>
      <w:r w:rsidR="00672103" w:rsidRPr="00CE3F93">
        <w:rPr>
          <w:rFonts w:ascii="Arial" w:hAnsi="Arial" w:cs="Arial"/>
          <w:sz w:val="24"/>
          <w:szCs w:val="24"/>
        </w:rPr>
        <w:t>s</w:t>
      </w:r>
      <w:r w:rsidR="00C37AC3" w:rsidRPr="00CE3F93">
        <w:rPr>
          <w:rFonts w:ascii="Arial" w:hAnsi="Arial" w:cs="Arial"/>
          <w:sz w:val="24"/>
          <w:szCs w:val="24"/>
        </w:rPr>
        <w:t xml:space="preserve"> de estas.</w:t>
      </w:r>
    </w:p>
    <w:p w:rsidR="00057F55" w:rsidRPr="00CE3F93" w:rsidRDefault="00057F55" w:rsidP="00933EE2">
      <w:pPr>
        <w:spacing w:after="0" w:line="360" w:lineRule="auto"/>
        <w:jc w:val="both"/>
        <w:rPr>
          <w:rFonts w:ascii="Arial" w:hAnsi="Arial" w:cs="Arial"/>
          <w:sz w:val="24"/>
          <w:szCs w:val="24"/>
        </w:rPr>
      </w:pPr>
    </w:p>
    <w:p w:rsidR="00C37AC3" w:rsidRPr="00CE3F93" w:rsidRDefault="00057F55" w:rsidP="00933EE2">
      <w:pPr>
        <w:spacing w:after="0" w:line="360" w:lineRule="auto"/>
        <w:jc w:val="both"/>
        <w:rPr>
          <w:rFonts w:ascii="Arial" w:hAnsi="Arial" w:cs="Arial"/>
          <w:sz w:val="24"/>
          <w:szCs w:val="24"/>
        </w:rPr>
      </w:pPr>
      <w:r w:rsidRPr="00CE3F93">
        <w:rPr>
          <w:rFonts w:ascii="Arial" w:hAnsi="Arial" w:cs="Arial"/>
          <w:sz w:val="24"/>
          <w:szCs w:val="24"/>
        </w:rPr>
        <w:t>La membresia</w:t>
      </w:r>
      <w:r w:rsidR="006D06E6" w:rsidRPr="00CE3F93">
        <w:rPr>
          <w:rFonts w:ascii="Arial" w:hAnsi="Arial" w:cs="Arial"/>
          <w:sz w:val="24"/>
          <w:szCs w:val="24"/>
        </w:rPr>
        <w:t>, la pueden obtener bien ya sean las personas físicas o morales cuyo actividad se encuentre del giro prendario. Los beneficios que la ANACE ofrece a sus afiliados se enlistan a continuación</w:t>
      </w:r>
      <w:r w:rsidR="00685EA6" w:rsidRPr="00CE3F93">
        <w:rPr>
          <w:rStyle w:val="Refdenotaalpie"/>
          <w:rFonts w:ascii="Arial" w:hAnsi="Arial" w:cs="Arial"/>
          <w:sz w:val="24"/>
          <w:szCs w:val="24"/>
        </w:rPr>
        <w:footnoteReference w:id="57"/>
      </w:r>
      <w:r w:rsidR="006D06E6" w:rsidRPr="00CE3F93">
        <w:rPr>
          <w:rFonts w:ascii="Arial" w:hAnsi="Arial" w:cs="Arial"/>
          <w:sz w:val="24"/>
          <w:szCs w:val="24"/>
        </w:rPr>
        <w:t>:</w:t>
      </w:r>
    </w:p>
    <w:p w:rsidR="006D06E6" w:rsidRPr="00CE3F93" w:rsidRDefault="006D06E6" w:rsidP="00933EE2">
      <w:pPr>
        <w:spacing w:after="0" w:line="360" w:lineRule="auto"/>
        <w:jc w:val="both"/>
        <w:rPr>
          <w:rFonts w:ascii="Arial" w:hAnsi="Arial" w:cs="Arial"/>
          <w:sz w:val="24"/>
          <w:szCs w:val="24"/>
        </w:rPr>
      </w:pP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Mayor Reconocimiento Profesional</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Cuando los clientes saben que su casa de empeño está  afiliada a una asociación seria y reconocida a nivel nacional, aumenta su confianza en los servicios y profesionalismo de esa casa, que exhibirá el logotipo de membresía de la ANACE en sus instalaciones, papelería y publicidad.</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 xml:space="preserve"> </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Desarrollo de proveedores y tecnología</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La ANACE creará y proporcionará un catálogo actualizado de proveedores para la industria, haciendo particular énfasis en aquellos que aporten valores como calidad, precios, servicio, patrocinios, etc.</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lastRenderedPageBreak/>
        <w:t>Asimismo, auspiciará y difundirá entre sus miembros investigaciones relacionadas con el ramo.</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 xml:space="preserve"> </w:t>
      </w:r>
    </w:p>
    <w:p w:rsidR="00685EA6" w:rsidRPr="00CE3F93" w:rsidRDefault="0021118A" w:rsidP="00310A26">
      <w:pPr>
        <w:pStyle w:val="Ttulo2"/>
        <w:rPr>
          <w:rFonts w:ascii="Arial" w:hAnsi="Arial" w:cs="Arial"/>
          <w:color w:val="auto"/>
          <w:sz w:val="24"/>
          <w:szCs w:val="24"/>
        </w:rPr>
      </w:pPr>
      <w:bookmarkStart w:id="179" w:name="_Toc353580529"/>
      <w:bookmarkStart w:id="180" w:name="_Toc371515977"/>
      <w:r>
        <w:rPr>
          <w:rFonts w:ascii="Arial" w:hAnsi="Arial" w:cs="Arial"/>
          <w:color w:val="auto"/>
          <w:sz w:val="24"/>
          <w:szCs w:val="24"/>
        </w:rPr>
        <w:t>3</w:t>
      </w:r>
      <w:r w:rsidR="00996AD3" w:rsidRPr="00CE3F93">
        <w:rPr>
          <w:rFonts w:ascii="Arial" w:hAnsi="Arial" w:cs="Arial"/>
          <w:color w:val="auto"/>
          <w:sz w:val="24"/>
          <w:szCs w:val="24"/>
        </w:rPr>
        <w:t xml:space="preserve">.2 </w:t>
      </w:r>
      <w:r w:rsidR="00685EA6" w:rsidRPr="00CE3F93">
        <w:rPr>
          <w:rFonts w:ascii="Arial" w:hAnsi="Arial" w:cs="Arial"/>
          <w:color w:val="auto"/>
          <w:sz w:val="24"/>
          <w:szCs w:val="24"/>
        </w:rPr>
        <w:t>Asesoría Legal</w:t>
      </w:r>
      <w:bookmarkEnd w:id="179"/>
      <w:bookmarkEnd w:id="180"/>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Las regulaciones oficiales tienen siempre un impacto significativo en el desarrollo de toda actividad, la ANACE mantendrá informados a sus miembros sobre la legislación respectiva y las modificaciones que puedan surgir, cuidando de proteger los intereses legítimos de las casas de empeño y proporcionando asesoría a nivel local, estatal y federal.</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 xml:space="preserve"> </w:t>
      </w:r>
    </w:p>
    <w:p w:rsidR="00685EA6" w:rsidRPr="00CE3F93" w:rsidRDefault="0021118A" w:rsidP="00310A26">
      <w:pPr>
        <w:pStyle w:val="Ttulo2"/>
        <w:rPr>
          <w:rFonts w:ascii="Arial" w:hAnsi="Arial" w:cs="Arial"/>
          <w:color w:val="auto"/>
          <w:sz w:val="24"/>
          <w:szCs w:val="24"/>
        </w:rPr>
      </w:pPr>
      <w:bookmarkStart w:id="181" w:name="_Toc353580530"/>
      <w:bookmarkStart w:id="182" w:name="_Toc371515978"/>
      <w:r>
        <w:rPr>
          <w:rFonts w:ascii="Arial" w:hAnsi="Arial" w:cs="Arial"/>
          <w:color w:val="auto"/>
          <w:sz w:val="24"/>
          <w:szCs w:val="24"/>
        </w:rPr>
        <w:t>3</w:t>
      </w:r>
      <w:r w:rsidR="00996AD3" w:rsidRPr="00CE3F93">
        <w:rPr>
          <w:rFonts w:ascii="Arial" w:hAnsi="Arial" w:cs="Arial"/>
          <w:color w:val="auto"/>
          <w:sz w:val="24"/>
          <w:szCs w:val="24"/>
        </w:rPr>
        <w:t xml:space="preserve">.3 </w:t>
      </w:r>
      <w:r w:rsidR="00685EA6" w:rsidRPr="00CE3F93">
        <w:rPr>
          <w:rFonts w:ascii="Arial" w:hAnsi="Arial" w:cs="Arial"/>
          <w:color w:val="auto"/>
          <w:sz w:val="24"/>
          <w:szCs w:val="24"/>
        </w:rPr>
        <w:t>Intercomunicación y Optimización Gremiales</w:t>
      </w:r>
      <w:bookmarkEnd w:id="181"/>
      <w:bookmarkEnd w:id="182"/>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Uno de los propósitos prioritarios de la ANACE es el intercambio periódico de experiencias e ideas entre sus miembros, si bien se trata de competidores directos, es innegable que somos además, colegas, con los mismos objetivos, idénticas preocupaciones y similares problemas, una intercomunicación ágil brindará la oportunidad de adquirir nuevos enfoques para cada casa de empeño, evitando así errores costosos y duplicidades innecesarias.</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 xml:space="preserve"> </w:t>
      </w:r>
    </w:p>
    <w:p w:rsidR="00685EA6" w:rsidRPr="00CE3F93" w:rsidRDefault="0021118A" w:rsidP="00310A26">
      <w:pPr>
        <w:pStyle w:val="Ttulo2"/>
        <w:rPr>
          <w:rFonts w:ascii="Arial" w:hAnsi="Arial" w:cs="Arial"/>
          <w:color w:val="auto"/>
          <w:sz w:val="24"/>
          <w:szCs w:val="24"/>
        </w:rPr>
      </w:pPr>
      <w:bookmarkStart w:id="183" w:name="_Toc353580531"/>
      <w:bookmarkStart w:id="184" w:name="_Toc371515979"/>
      <w:r>
        <w:rPr>
          <w:rFonts w:ascii="Arial" w:hAnsi="Arial" w:cs="Arial"/>
          <w:color w:val="auto"/>
          <w:sz w:val="24"/>
          <w:szCs w:val="24"/>
        </w:rPr>
        <w:t>3</w:t>
      </w:r>
      <w:r w:rsidR="00996AD3" w:rsidRPr="00CE3F93">
        <w:rPr>
          <w:rFonts w:ascii="Arial" w:hAnsi="Arial" w:cs="Arial"/>
          <w:color w:val="auto"/>
          <w:sz w:val="24"/>
          <w:szCs w:val="24"/>
        </w:rPr>
        <w:t xml:space="preserve">.4 </w:t>
      </w:r>
      <w:r w:rsidR="00685EA6" w:rsidRPr="00CE3F93">
        <w:rPr>
          <w:rFonts w:ascii="Arial" w:hAnsi="Arial" w:cs="Arial"/>
          <w:color w:val="auto"/>
          <w:sz w:val="24"/>
          <w:szCs w:val="24"/>
        </w:rPr>
        <w:t>Relaciones Públicas y Mercadotecnia</w:t>
      </w:r>
      <w:bookmarkEnd w:id="183"/>
      <w:bookmarkEnd w:id="184"/>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En su intención de reforzar la imagen de servicio e importancia socioeconómica de las casas de empeño en México, la ANACE utilizará la asesoría de especialistas en relaciones públicas y mercadotecnia, con la finalidad de adoptar las  estrategias más adecuadas para desprejuiciar y estimular la cultura del empeño en nuestro país.</w:t>
      </w:r>
    </w:p>
    <w:p w:rsidR="00685EA6" w:rsidRPr="00CE3F93" w:rsidRDefault="00685EA6" w:rsidP="00685EA6">
      <w:pPr>
        <w:spacing w:after="0" w:line="360" w:lineRule="auto"/>
        <w:jc w:val="both"/>
        <w:rPr>
          <w:rFonts w:ascii="Arial" w:hAnsi="Arial" w:cs="Arial"/>
          <w:sz w:val="24"/>
          <w:szCs w:val="24"/>
        </w:rPr>
      </w:pPr>
      <w:r w:rsidRPr="00CE3F93">
        <w:rPr>
          <w:rFonts w:ascii="Arial" w:hAnsi="Arial" w:cs="Arial"/>
          <w:sz w:val="24"/>
          <w:szCs w:val="24"/>
        </w:rPr>
        <w:t xml:space="preserve"> </w:t>
      </w:r>
    </w:p>
    <w:p w:rsidR="00685EA6" w:rsidRPr="00CE3F93" w:rsidRDefault="0021118A" w:rsidP="00310A26">
      <w:pPr>
        <w:pStyle w:val="Ttulo2"/>
        <w:rPr>
          <w:rFonts w:ascii="Arial" w:hAnsi="Arial" w:cs="Arial"/>
          <w:color w:val="auto"/>
          <w:sz w:val="24"/>
          <w:szCs w:val="24"/>
        </w:rPr>
      </w:pPr>
      <w:bookmarkStart w:id="185" w:name="_Toc353580532"/>
      <w:bookmarkStart w:id="186" w:name="_Toc371515980"/>
      <w:r>
        <w:rPr>
          <w:rFonts w:ascii="Arial" w:hAnsi="Arial" w:cs="Arial"/>
          <w:color w:val="auto"/>
          <w:sz w:val="24"/>
          <w:szCs w:val="24"/>
        </w:rPr>
        <w:t>3</w:t>
      </w:r>
      <w:r w:rsidR="00996AD3" w:rsidRPr="00CE3F93">
        <w:rPr>
          <w:rFonts w:ascii="Arial" w:hAnsi="Arial" w:cs="Arial"/>
          <w:color w:val="auto"/>
          <w:sz w:val="24"/>
          <w:szCs w:val="24"/>
        </w:rPr>
        <w:t xml:space="preserve">.5 </w:t>
      </w:r>
      <w:r w:rsidR="00685EA6" w:rsidRPr="00CE3F93">
        <w:rPr>
          <w:rFonts w:ascii="Arial" w:hAnsi="Arial" w:cs="Arial"/>
          <w:color w:val="auto"/>
          <w:sz w:val="24"/>
          <w:szCs w:val="24"/>
        </w:rPr>
        <w:t>Capacitación</w:t>
      </w:r>
      <w:bookmarkEnd w:id="185"/>
      <w:bookmarkEnd w:id="186"/>
    </w:p>
    <w:p w:rsidR="00CE3F93" w:rsidRPr="003E4A1B" w:rsidRDefault="00685EA6" w:rsidP="003E4A1B">
      <w:pPr>
        <w:spacing w:after="0" w:line="360" w:lineRule="auto"/>
        <w:jc w:val="both"/>
        <w:rPr>
          <w:rFonts w:ascii="Arial" w:hAnsi="Arial" w:cs="Arial"/>
          <w:sz w:val="24"/>
          <w:szCs w:val="24"/>
        </w:rPr>
      </w:pPr>
      <w:r w:rsidRPr="00CE3F93">
        <w:rPr>
          <w:rFonts w:ascii="Arial" w:hAnsi="Arial" w:cs="Arial"/>
          <w:sz w:val="24"/>
          <w:szCs w:val="24"/>
        </w:rPr>
        <w:t xml:space="preserve">Los integrantes de la ANACE podrán participar regularmente en cursos, talleres y seminarios impartidos por capacitadores de prestigio que atiendan a situaciones y problemas concretos relacionados con la industria, igualmente se contempla la creación del Centro Nacional de Capacitación Prendaria, que permitirá  la permanente actualización de conocimientos en todas </w:t>
      </w:r>
      <w:r w:rsidR="00996AD3" w:rsidRPr="00CE3F93">
        <w:rPr>
          <w:rFonts w:ascii="Arial" w:hAnsi="Arial" w:cs="Arial"/>
          <w:sz w:val="24"/>
          <w:szCs w:val="24"/>
        </w:rPr>
        <w:t>las áreas y todos los  niveles.</w:t>
      </w:r>
    </w:p>
    <w:p w:rsidR="00CE3F93" w:rsidRPr="002631E4" w:rsidRDefault="003E4A1B" w:rsidP="003E4A1B">
      <w:pPr>
        <w:keepNext/>
        <w:spacing w:before="240" w:after="60" w:line="240" w:lineRule="auto"/>
        <w:outlineLvl w:val="1"/>
        <w:rPr>
          <w:rFonts w:ascii="Arial" w:hAnsi="Arial" w:cs="Arial"/>
          <w:b/>
          <w:bCs/>
          <w:vanish/>
          <w:sz w:val="24"/>
          <w:szCs w:val="26"/>
        </w:rPr>
      </w:pPr>
      <w:bookmarkStart w:id="187" w:name="_Toc212932500"/>
      <w:bookmarkStart w:id="188" w:name="_Toc371515981"/>
      <w:r w:rsidRPr="002631E4">
        <w:rPr>
          <w:rStyle w:val="Ttulo1Car"/>
          <w:rFonts w:ascii="Arial" w:hAnsi="Arial" w:cs="Arial"/>
          <w:color w:val="auto"/>
          <w:sz w:val="24"/>
        </w:rPr>
        <w:lastRenderedPageBreak/>
        <w:t xml:space="preserve">3.6 </w:t>
      </w:r>
      <w:r w:rsidR="00CE3F93" w:rsidRPr="002631E4">
        <w:rPr>
          <w:rStyle w:val="Ttulo1Car"/>
          <w:rFonts w:ascii="Arial" w:hAnsi="Arial" w:cs="Arial"/>
          <w:color w:val="auto"/>
          <w:sz w:val="24"/>
        </w:rPr>
        <w:t>Contabilidad Financiera</w:t>
      </w:r>
      <w:bookmarkEnd w:id="187"/>
      <w:bookmarkEnd w:id="188"/>
      <w:r w:rsidR="00CE3F93" w:rsidRPr="002631E4">
        <w:rPr>
          <w:rFonts w:ascii="Arial" w:hAnsi="Arial" w:cs="Arial"/>
          <w:b/>
          <w:bCs/>
          <w:vanish/>
          <w:sz w:val="24"/>
          <w:szCs w:val="26"/>
        </w:rPr>
        <w:t>.</w:t>
      </w:r>
      <w:bookmarkStart w:id="189" w:name="_Toc212791077"/>
      <w:bookmarkEnd w:id="189"/>
    </w:p>
    <w:p w:rsidR="00CE3F93" w:rsidRPr="00CE3F93" w:rsidRDefault="00CE3F93" w:rsidP="00CE3F93">
      <w:pPr>
        <w:pStyle w:val="Prrafodelista"/>
        <w:keepNext/>
        <w:spacing w:before="240" w:after="60"/>
        <w:ind w:left="360"/>
        <w:outlineLvl w:val="1"/>
        <w:rPr>
          <w:rFonts w:ascii="Arial" w:hAnsi="Arial" w:cs="Arial"/>
          <w:b/>
          <w:bCs/>
          <w:vanish/>
          <w:sz w:val="28"/>
          <w:szCs w:val="26"/>
        </w:rPr>
      </w:pPr>
    </w:p>
    <w:p w:rsidR="00CE3F93" w:rsidRDefault="00CE3F93" w:rsidP="00CE3F93">
      <w:pPr>
        <w:spacing w:line="360" w:lineRule="auto"/>
        <w:jc w:val="both"/>
        <w:rPr>
          <w:rFonts w:ascii="Arial" w:hAnsi="Arial" w:cs="Arial"/>
          <w:lang w:val="es-ES_tradnl"/>
        </w:rPr>
      </w:pPr>
    </w:p>
    <w:p w:rsidR="00CE3F93" w:rsidRPr="003E4A1B" w:rsidRDefault="00CE3F93" w:rsidP="003E4A1B">
      <w:pPr>
        <w:spacing w:line="360" w:lineRule="auto"/>
        <w:jc w:val="both"/>
        <w:rPr>
          <w:rFonts w:ascii="Arial" w:hAnsi="Arial" w:cs="Arial"/>
          <w:lang w:val="es-ES_tradnl"/>
        </w:rPr>
      </w:pPr>
      <w:r w:rsidRPr="00CE3F93">
        <w:rPr>
          <w:rFonts w:ascii="Arial" w:hAnsi="Arial" w:cs="Arial"/>
          <w:lang w:val="es-ES_tradnl"/>
        </w:rPr>
        <w:t>La Contabilidad Financiera como una técnica que se utiliza registro de las operaciones, transacciones, transformaciones y otros e identificables y cuantificables que afectan económicamente a una entidad produce sistemática y estructuradamente información financiera expresada en unidades monetarias, para que los usuarios puedan tomar decisiones reía das con ese entidad económica</w:t>
      </w:r>
    </w:p>
    <w:p w:rsidR="00CE3F93" w:rsidRPr="00CE3F93" w:rsidRDefault="00CE3F93" w:rsidP="00CE3F93">
      <w:pPr>
        <w:spacing w:line="360" w:lineRule="auto"/>
        <w:jc w:val="both"/>
        <w:rPr>
          <w:rFonts w:ascii="Arial" w:hAnsi="Arial" w:cs="Arial"/>
          <w:b/>
        </w:rPr>
      </w:pPr>
      <w:r w:rsidRPr="00CE3F93">
        <w:rPr>
          <w:rFonts w:ascii="Arial" w:hAnsi="Arial" w:cs="Arial"/>
          <w:b/>
        </w:rPr>
        <w:t>Contabilidad Financiera</w:t>
      </w:r>
      <w:r w:rsidRPr="00CE3F93">
        <w:rPr>
          <w:rFonts w:ascii="Arial" w:hAnsi="Arial" w:cs="Arial"/>
        </w:rPr>
        <w:t xml:space="preserve">: Su objetivo es presentar información financiera de propósitos o usos generales en beneficio de la gerencia de la empresa, sus dueños o socios y de aquellos lectores externos que se muestren interesados en conocer la situación financiera de la empresa; es decir, esta contabilidad comprende </w:t>
      </w:r>
      <w:r w:rsidRPr="00CE3F93">
        <w:rPr>
          <w:rFonts w:ascii="Arial" w:hAnsi="Arial" w:cs="Arial"/>
          <w:b/>
        </w:rPr>
        <w:t>la preparación y presentación de estados financieros para audiencias o usos externos.</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noProof/>
          <w:lang w:val="es-MX" w:eastAsia="es-MX"/>
        </w:rPr>
        <w:drawing>
          <wp:inline distT="0" distB="0" distL="0" distR="0" wp14:anchorId="6A25310D" wp14:editId="2FD7AC38">
            <wp:extent cx="5057775" cy="2590800"/>
            <wp:effectExtent l="0" t="0" r="9525" b="0"/>
            <wp:docPr id="23" name="Imagen 23" descr="escaneados co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aneados cont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57775" cy="2590800"/>
                    </a:xfrm>
                    <a:prstGeom prst="rect">
                      <a:avLst/>
                    </a:prstGeom>
                    <a:noFill/>
                    <a:ln>
                      <a:noFill/>
                    </a:ln>
                  </pic:spPr>
                </pic:pic>
              </a:graphicData>
            </a:graphic>
          </wp:inline>
        </w:drawing>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b/>
        </w:rPr>
        <w:t>Contabilidad administrativa</w:t>
      </w:r>
      <w:r w:rsidRPr="00CE3F93">
        <w:rPr>
          <w:rFonts w:ascii="Arial" w:hAnsi="Arial" w:cs="Arial"/>
        </w:rPr>
        <w:t>. Está orientada a los aspectos administrativos de la empresa y sus informes no trascenderán la compañía, o sea, su uso es estrictamente interno y serán utilizados por los administradores y propietarios para juzgar y evaluar el desarrollo de la entidad a la luz de las políticas, metas u objetivos preestablecidos por la gerencia o dirección de la empresa; tales informes permitirán comparar el pasado de la empresa (cómo era), con el presente (cómo es) y mediante la aplicación de herramientas o elementos de "control", prever y planear el fu</w:t>
      </w:r>
      <w:r>
        <w:rPr>
          <w:rFonts w:ascii="Arial" w:hAnsi="Arial" w:cs="Arial"/>
        </w:rPr>
        <w:t>turo (cómo será) de la entidad.</w:t>
      </w:r>
    </w:p>
    <w:p w:rsidR="00CE3F93" w:rsidRPr="00CE3F93" w:rsidRDefault="00CE3F93" w:rsidP="00CE3F93">
      <w:pPr>
        <w:spacing w:line="360" w:lineRule="auto"/>
        <w:jc w:val="both"/>
        <w:rPr>
          <w:rFonts w:ascii="Arial" w:hAnsi="Arial" w:cs="Arial"/>
        </w:rPr>
      </w:pPr>
      <w:r w:rsidRPr="00CE3F93">
        <w:rPr>
          <w:rFonts w:ascii="Arial" w:hAnsi="Arial" w:cs="Arial"/>
          <w:b/>
        </w:rPr>
        <w:t>Contabilidad de costos</w:t>
      </w:r>
      <w:r w:rsidRPr="00CE3F93">
        <w:rPr>
          <w:rFonts w:ascii="Arial" w:hAnsi="Arial" w:cs="Arial"/>
        </w:rPr>
        <w:t xml:space="preserve">. Es una rama importante de la contabilidad financiera que, implantada e impulsada por las empresas industriales, permite conocer el costo de </w:t>
      </w:r>
      <w:r w:rsidRPr="00CE3F93">
        <w:rPr>
          <w:rFonts w:ascii="Arial" w:hAnsi="Arial" w:cs="Arial"/>
        </w:rPr>
        <w:lastRenderedPageBreak/>
        <w:t>producción de sus productos, así como el costo de la venta de tales artículos y fundamentalmente la determinación de los costos unitarios; es decir, el costo de cada unidad de producción, mediante el adecuado control de sus elementos: la materia prima, la mano de obra y los gastos de fabricación o producción. Así mismo, tiene otras aplicaciones, como la determinación del punto de equilibrio (el punto en que la empresa no obtiene utilidades ni pérdidas) con base en los costos fijos y variables, así como la determinación de los co</w:t>
      </w:r>
      <w:r>
        <w:rPr>
          <w:rFonts w:ascii="Arial" w:hAnsi="Arial" w:cs="Arial"/>
        </w:rPr>
        <w:t>stos totales y de distribución.</w:t>
      </w:r>
    </w:p>
    <w:p w:rsidR="00CE3F93" w:rsidRPr="00CE3F93" w:rsidRDefault="00CE3F93" w:rsidP="00CE3F93">
      <w:pPr>
        <w:spacing w:line="360" w:lineRule="auto"/>
        <w:jc w:val="both"/>
        <w:rPr>
          <w:rFonts w:ascii="Arial" w:hAnsi="Arial" w:cs="Arial"/>
        </w:rPr>
      </w:pPr>
      <w:r w:rsidRPr="00CE3F93">
        <w:rPr>
          <w:rFonts w:ascii="Arial" w:hAnsi="Arial" w:cs="Arial"/>
          <w:b/>
        </w:rPr>
        <w:t>Contabilidad fiscal</w:t>
      </w:r>
      <w:r w:rsidRPr="00CE3F93">
        <w:rPr>
          <w:rFonts w:ascii="Arial" w:hAnsi="Arial" w:cs="Arial"/>
        </w:rPr>
        <w:t>. Comprende el registro y la preparación de informes tendentes a la presentación de declaraciones y el pago de impuestos. Es importante señalar que por las diferencias entre las leyes fiscales y los principios contables, la contabilidad financiera en ocasiones difiere mucho de la contabilidad fiscal, pero esto no debe ser una barrera para llevar en la empresa un sistema interno de contabilidad financiera y, de igual forma, establecer un adecuado registro fiscal.</w:t>
      </w:r>
    </w:p>
    <w:p w:rsidR="00CE3F93" w:rsidRPr="00CE3F93" w:rsidRDefault="00CE3F93" w:rsidP="00CE3F93">
      <w:pPr>
        <w:spacing w:line="360" w:lineRule="auto"/>
        <w:jc w:val="both"/>
        <w:rPr>
          <w:rFonts w:ascii="Arial" w:hAnsi="Arial" w:cs="Arial"/>
        </w:rPr>
      </w:pPr>
      <w:r w:rsidRPr="00CE3F93">
        <w:rPr>
          <w:rFonts w:ascii="Arial" w:hAnsi="Arial" w:cs="Arial"/>
        </w:rPr>
        <w:t>Es innegable la importancia que reviste la contabilidad fiscal para los empresarios y los contadores, pero esto no debe constituir un freno a la contabilidad financiera; al contrario, es necesario que el contador público, antes de buscar su especialidad en el gran campo de actuación profesional, domine los conceptos, la teoría y la terminología de la contabilidad financiera, para poder desarrollar una adecuada contabilidad integral, que combine lo con</w:t>
      </w:r>
      <w:r>
        <w:rPr>
          <w:rFonts w:ascii="Arial" w:hAnsi="Arial" w:cs="Arial"/>
        </w:rPr>
        <w:t>table-financiero con lo fiscal.</w:t>
      </w:r>
    </w:p>
    <w:p w:rsidR="00CE3F93" w:rsidRPr="00CE3F93" w:rsidRDefault="00CE3F93" w:rsidP="00CE3F93">
      <w:pPr>
        <w:spacing w:line="360" w:lineRule="auto"/>
        <w:jc w:val="both"/>
        <w:rPr>
          <w:rFonts w:ascii="Arial" w:hAnsi="Arial" w:cs="Arial"/>
        </w:rPr>
      </w:pPr>
      <w:r w:rsidRPr="00CE3F93">
        <w:rPr>
          <w:rFonts w:ascii="Arial" w:hAnsi="Arial" w:cs="Arial"/>
        </w:rPr>
        <w:t>Al amparo de lo anterior, y vista la experiencia en la vida profesional, se recomienda en primer lugar ser un contador financiero con excelente calidad y conocimiento, y enseguida (si ésa es la inclinación), incrementar el conocimiento del aspecto fiscal</w:t>
      </w:r>
      <w:r>
        <w:rPr>
          <w:rFonts w:ascii="Arial" w:hAnsi="Arial" w:cs="Arial"/>
        </w:rPr>
        <w:t xml:space="preserve">.                              </w:t>
      </w:r>
    </w:p>
    <w:p w:rsidR="00CE3F93" w:rsidRPr="00CE3F93" w:rsidRDefault="00CE3F93" w:rsidP="00CE3F93">
      <w:pPr>
        <w:spacing w:line="360" w:lineRule="auto"/>
        <w:jc w:val="both"/>
        <w:rPr>
          <w:rFonts w:ascii="Arial" w:hAnsi="Arial" w:cs="Arial"/>
        </w:rPr>
      </w:pPr>
      <w:r w:rsidRPr="00CE3F93">
        <w:rPr>
          <w:rFonts w:ascii="Arial" w:hAnsi="Arial" w:cs="Arial"/>
          <w:b/>
        </w:rPr>
        <w:t>Contabilidad gubernamental (nacional)</w:t>
      </w:r>
      <w:r w:rsidRPr="00CE3F93">
        <w:rPr>
          <w:rFonts w:ascii="Arial" w:hAnsi="Arial" w:cs="Arial"/>
        </w:rPr>
        <w:t xml:space="preserve">. Incluye tanto la contabilidad llevada por las empresas del sector público de manera interna (un ejemplo serían las secretarías de Estado o cualquier dependencia de gobierno) como la contabilidad nacional, en la cual se resumen todas las actividades del país, incluyendo sus ingresos y sus gastos.         </w:t>
      </w:r>
      <w:r>
        <w:rPr>
          <w:rFonts w:ascii="Arial" w:hAnsi="Arial" w:cs="Arial"/>
        </w:rPr>
        <w:t xml:space="preserve">                               </w:t>
      </w:r>
    </w:p>
    <w:p w:rsidR="00CE3F93" w:rsidRPr="00CE3F93" w:rsidRDefault="00CE3F93" w:rsidP="00CE3F93">
      <w:pPr>
        <w:spacing w:line="360" w:lineRule="auto"/>
        <w:jc w:val="both"/>
        <w:rPr>
          <w:rFonts w:ascii="Arial" w:hAnsi="Arial" w:cs="Arial"/>
          <w:b/>
          <w:i/>
        </w:rPr>
      </w:pPr>
      <w:r w:rsidRPr="00CE3F93">
        <w:rPr>
          <w:rFonts w:ascii="Arial" w:hAnsi="Arial" w:cs="Arial"/>
          <w:b/>
          <w:i/>
        </w:rPr>
        <w:t>Como se puede apreciar, la contabilidad financiera se enfoca principalmente en generar información histórica o del pasado y la contabilidad administrativa genera información actual para la operación y predictiva</w:t>
      </w:r>
      <w:r>
        <w:rPr>
          <w:rFonts w:ascii="Arial" w:hAnsi="Arial" w:cs="Arial"/>
          <w:b/>
          <w:i/>
        </w:rPr>
        <w:t xml:space="preserve"> para configurar la estrategia.</w:t>
      </w:r>
    </w:p>
    <w:p w:rsidR="00CE3F93" w:rsidRPr="00CE3F93" w:rsidRDefault="00CE3F93" w:rsidP="00CE3F93">
      <w:pPr>
        <w:spacing w:line="360" w:lineRule="auto"/>
        <w:jc w:val="both"/>
        <w:rPr>
          <w:rFonts w:ascii="Arial" w:hAnsi="Arial" w:cs="Arial"/>
        </w:rPr>
      </w:pPr>
      <w:r w:rsidRPr="00CE3F93">
        <w:rPr>
          <w:rFonts w:ascii="Arial" w:hAnsi="Arial" w:cs="Arial"/>
        </w:rPr>
        <w:t>La Información Financiera tien</w:t>
      </w:r>
      <w:r>
        <w:rPr>
          <w:rFonts w:ascii="Arial" w:hAnsi="Arial" w:cs="Arial"/>
        </w:rPr>
        <w:t>e tres puntos de vista que son:</w:t>
      </w:r>
    </w:p>
    <w:p w:rsidR="00CE3F93" w:rsidRPr="00CE3F93" w:rsidRDefault="00CE3F93" w:rsidP="00F85446">
      <w:pPr>
        <w:numPr>
          <w:ilvl w:val="0"/>
          <w:numId w:val="32"/>
        </w:numPr>
        <w:spacing w:after="0" w:line="360" w:lineRule="auto"/>
        <w:jc w:val="both"/>
        <w:rPr>
          <w:rFonts w:ascii="Arial" w:hAnsi="Arial" w:cs="Arial"/>
        </w:rPr>
      </w:pPr>
      <w:r w:rsidRPr="00CE3F93">
        <w:rPr>
          <w:rFonts w:ascii="Arial" w:hAnsi="Arial" w:cs="Arial"/>
          <w:b/>
        </w:rPr>
        <w:t>Histórica.</w:t>
      </w:r>
      <w:r w:rsidRPr="00CE3F93">
        <w:rPr>
          <w:rFonts w:ascii="Arial" w:hAnsi="Arial" w:cs="Arial"/>
        </w:rPr>
        <w:t xml:space="preserve">-El uso principal de este tipo de información es conocer cómo se comportó la organización en una fecha y periodo determinados en el pasado y, conforme a este resultado, tomar acciones de pago de impuestos, dividendos y </w:t>
      </w:r>
      <w:r w:rsidRPr="00CE3F93">
        <w:rPr>
          <w:rFonts w:ascii="Arial" w:hAnsi="Arial" w:cs="Arial"/>
        </w:rPr>
        <w:lastRenderedPageBreak/>
        <w:t>decisiones de inversión. Entre los principales usuarios de este tipo de información se encuentran accionistas, analistas, sindicatos, entidades reguladoras (SAT, IMSS, etcétera).</w:t>
      </w:r>
    </w:p>
    <w:p w:rsidR="00CE3F93" w:rsidRPr="00CE3F93" w:rsidRDefault="00CE3F93" w:rsidP="00F85446">
      <w:pPr>
        <w:numPr>
          <w:ilvl w:val="0"/>
          <w:numId w:val="32"/>
        </w:numPr>
        <w:spacing w:after="0" w:line="360" w:lineRule="auto"/>
        <w:jc w:val="both"/>
        <w:rPr>
          <w:rFonts w:ascii="Arial" w:hAnsi="Arial" w:cs="Arial"/>
        </w:rPr>
      </w:pPr>
      <w:r w:rsidRPr="00CE3F93">
        <w:rPr>
          <w:rFonts w:ascii="Arial" w:hAnsi="Arial" w:cs="Arial"/>
          <w:b/>
        </w:rPr>
        <w:t>Actual</w:t>
      </w:r>
      <w:r w:rsidRPr="00CE3F93">
        <w:rPr>
          <w:rFonts w:ascii="Arial" w:hAnsi="Arial" w:cs="Arial"/>
        </w:rPr>
        <w:t>.- Este tipo de información se enfoca en gestionar la ejecución de las operaciones en tiempo (casi) real en las áreas operativas como son ventas, producción o mantenimiento. Los principales usuarios, típicamente son ingenieros de planta (costo por lote, por pieza, porcentaje de desperdicio, directores de ventas, rentabilidad por cliente, línea de producto), jefes de mantenimiento (costo de procesos, eficiencia de recursos), responsables de recursos humanos (información del desempeño para programas de incentivos y reconocimientos) y transformación de procesos (costo-beneficio). El enfoque de la toma de decisiones es un operativo que influye directamente a la cadena de valor.</w:t>
      </w:r>
    </w:p>
    <w:p w:rsidR="00CE3F93" w:rsidRPr="00CE3F93" w:rsidRDefault="00CE3F93" w:rsidP="00F85446">
      <w:pPr>
        <w:numPr>
          <w:ilvl w:val="0"/>
          <w:numId w:val="32"/>
        </w:numPr>
        <w:spacing w:after="0" w:line="360" w:lineRule="auto"/>
        <w:jc w:val="both"/>
        <w:rPr>
          <w:rFonts w:ascii="Arial" w:hAnsi="Arial" w:cs="Arial"/>
        </w:rPr>
      </w:pPr>
      <w:r w:rsidRPr="00CE3F93">
        <w:rPr>
          <w:rFonts w:ascii="Arial" w:hAnsi="Arial" w:cs="Arial"/>
          <w:b/>
        </w:rPr>
        <w:t>Predictiva</w:t>
      </w:r>
      <w:r w:rsidRPr="00CE3F93">
        <w:rPr>
          <w:rFonts w:ascii="Arial" w:hAnsi="Arial" w:cs="Arial"/>
        </w:rPr>
        <w:t>.- Su enfoque busca predecir mediante escenarios cómo debe comportarse la organización en los periodos futuros acerca de opciones de crecimiento y desarrollo de la organización para crear valor al accionista. Mediante estos escenarios se establecen los planes operativos y financieros que guiarán la asignación de recursos en el presupuesto maestro.</w:t>
      </w:r>
    </w:p>
    <w:p w:rsidR="002631E4" w:rsidRDefault="002631E4" w:rsidP="003E4A1B">
      <w:pPr>
        <w:pStyle w:val="Ttulo2"/>
        <w:keepLines w:val="0"/>
        <w:spacing w:before="240" w:after="60" w:line="240" w:lineRule="auto"/>
        <w:ind w:left="360"/>
        <w:rPr>
          <w:rFonts w:ascii="Arial" w:hAnsi="Arial" w:cs="Arial"/>
          <w:color w:val="auto"/>
        </w:rPr>
      </w:pPr>
      <w:bookmarkStart w:id="190" w:name="_Toc212932501"/>
      <w:bookmarkStart w:id="191" w:name="_Toc355616237"/>
      <w:bookmarkStart w:id="192" w:name="_Toc355617220"/>
    </w:p>
    <w:p w:rsidR="00CE3F93" w:rsidRPr="002631E4" w:rsidRDefault="00CE3F93" w:rsidP="003E4A1B">
      <w:pPr>
        <w:pStyle w:val="Ttulo2"/>
        <w:keepLines w:val="0"/>
        <w:spacing w:before="240" w:after="60" w:line="240" w:lineRule="auto"/>
        <w:ind w:left="360"/>
        <w:rPr>
          <w:rFonts w:ascii="Arial" w:hAnsi="Arial" w:cs="Arial"/>
          <w:color w:val="auto"/>
        </w:rPr>
      </w:pPr>
      <w:bookmarkStart w:id="193" w:name="_Toc371515982"/>
      <w:r w:rsidRPr="002631E4">
        <w:rPr>
          <w:rFonts w:ascii="Arial" w:hAnsi="Arial" w:cs="Arial"/>
          <w:color w:val="auto"/>
        </w:rPr>
        <w:t>Concepto de Contabilidad Financiera.</w:t>
      </w:r>
      <w:bookmarkEnd w:id="190"/>
      <w:bookmarkEnd w:id="191"/>
      <w:bookmarkEnd w:id="192"/>
      <w:bookmarkEnd w:id="193"/>
    </w:p>
    <w:p w:rsidR="002631E4" w:rsidRDefault="002631E4" w:rsidP="00CE3F93">
      <w:pPr>
        <w:spacing w:line="360" w:lineRule="auto"/>
        <w:rPr>
          <w:rFonts w:ascii="Arial" w:hAnsi="Arial" w:cs="Arial"/>
          <w:lang w:val="es-MX"/>
        </w:rPr>
      </w:pPr>
    </w:p>
    <w:p w:rsidR="00CE3F93" w:rsidRPr="00CE3F93" w:rsidRDefault="00CE3F93" w:rsidP="00CE3F93">
      <w:pPr>
        <w:spacing w:line="360" w:lineRule="auto"/>
        <w:rPr>
          <w:rFonts w:ascii="Arial" w:hAnsi="Arial" w:cs="Arial"/>
        </w:rPr>
      </w:pPr>
      <w:r w:rsidRPr="00CE3F93">
        <w:rPr>
          <w:rFonts w:ascii="Arial" w:hAnsi="Arial" w:cs="Arial"/>
        </w:rPr>
        <w:t>Según la NIF A-1 la contabilidad es una técnica que se utiliza para el registro de las operaciones que afectan económicamente a una entidad y que produce sistemática y estructuradamente información financiera (IMCP,17;2007).</w:t>
      </w:r>
    </w:p>
    <w:p w:rsidR="00CE3F93" w:rsidRPr="00CE3F93" w:rsidRDefault="00CE3F93" w:rsidP="00CE3F93">
      <w:pPr>
        <w:spacing w:line="360" w:lineRule="auto"/>
        <w:jc w:val="both"/>
        <w:rPr>
          <w:rFonts w:ascii="Arial" w:hAnsi="Arial" w:cs="Arial"/>
          <w:b/>
        </w:rPr>
      </w:pPr>
      <w:r w:rsidRPr="00CE3F93">
        <w:rPr>
          <w:rFonts w:ascii="Arial" w:hAnsi="Arial" w:cs="Arial"/>
          <w:b/>
        </w:rPr>
        <w:t>Contabilidad Financiera</w:t>
      </w:r>
      <w:r w:rsidRPr="00CE3F93">
        <w:rPr>
          <w:rFonts w:ascii="Arial" w:hAnsi="Arial" w:cs="Arial"/>
        </w:rPr>
        <w:t xml:space="preserve">: Su objetivo es presentar información financiera de propósitos o usos generales en beneficio de la gerencia de la empresa, sus dueños o socios y de aquellos lectores externos que se muestren interesados en conocer la situación financiera de la empresa; es decir, esta contabilidad comprende </w:t>
      </w:r>
      <w:r w:rsidRPr="00CE3F93">
        <w:rPr>
          <w:rFonts w:ascii="Arial" w:hAnsi="Arial" w:cs="Arial"/>
          <w:b/>
        </w:rPr>
        <w:t>la preparación y presentación de estados financieros p</w:t>
      </w:r>
      <w:r>
        <w:rPr>
          <w:rFonts w:ascii="Arial" w:hAnsi="Arial" w:cs="Arial"/>
          <w:b/>
        </w:rPr>
        <w:t>ara audiencias o usos externos.</w:t>
      </w:r>
    </w:p>
    <w:p w:rsidR="00CE3F93" w:rsidRPr="002631E4" w:rsidRDefault="00CE3F93" w:rsidP="003E4A1B">
      <w:pPr>
        <w:pStyle w:val="Ttulo2"/>
        <w:keepLines w:val="0"/>
        <w:spacing w:before="240" w:after="60" w:line="240" w:lineRule="auto"/>
        <w:ind w:left="360"/>
        <w:rPr>
          <w:rFonts w:ascii="Arial" w:hAnsi="Arial" w:cs="Arial"/>
          <w:color w:val="auto"/>
        </w:rPr>
      </w:pPr>
      <w:bookmarkStart w:id="194" w:name="_Toc212932502"/>
      <w:bookmarkStart w:id="195" w:name="_Toc355616238"/>
      <w:bookmarkStart w:id="196" w:name="_Toc355617221"/>
      <w:bookmarkStart w:id="197" w:name="_Toc371515983"/>
      <w:r w:rsidRPr="002631E4">
        <w:rPr>
          <w:rFonts w:ascii="Arial" w:hAnsi="Arial" w:cs="Arial"/>
          <w:color w:val="auto"/>
        </w:rPr>
        <w:t>Características De La Información Contable</w:t>
      </w:r>
      <w:bookmarkEnd w:id="194"/>
      <w:bookmarkEnd w:id="195"/>
      <w:bookmarkEnd w:id="196"/>
      <w:bookmarkEnd w:id="197"/>
      <w:r w:rsidRPr="002631E4">
        <w:rPr>
          <w:rFonts w:ascii="Arial" w:hAnsi="Arial" w:cs="Arial"/>
          <w:color w:val="auto"/>
        </w:rPr>
        <w:t xml:space="preserve"> </w:t>
      </w:r>
    </w:p>
    <w:p w:rsidR="00CE3F93" w:rsidRPr="00CE3F93" w:rsidRDefault="00CE3F93" w:rsidP="00CE3F93">
      <w:pPr>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 xml:space="preserve">Las características cualitativas de los estados financieros; al respecto la NIF A-3, "Necesidades de los usuarios y objetivos de la información financiera" dice: la </w:t>
      </w:r>
      <w:r w:rsidRPr="00CE3F93">
        <w:rPr>
          <w:rFonts w:ascii="Arial" w:hAnsi="Arial" w:cs="Arial"/>
          <w:b/>
        </w:rPr>
        <w:t xml:space="preserve">información financiera es cualquier tipo de declaración que exprese la posición y desempeño financieros de una entidad </w:t>
      </w:r>
      <w:r w:rsidRPr="00CE3F93">
        <w:rPr>
          <w:rFonts w:ascii="Arial" w:hAnsi="Arial" w:cs="Arial"/>
        </w:rPr>
        <w:t xml:space="preserve"> su propósito es suministrar información acerca </w:t>
      </w:r>
      <w:r w:rsidRPr="00CE3F93">
        <w:rPr>
          <w:rFonts w:ascii="Arial" w:hAnsi="Arial" w:cs="Arial"/>
        </w:rPr>
        <w:lastRenderedPageBreak/>
        <w:t>de la situación financiera, resultado de sus operaciones y de los cambios en el capital contable o patrimonio contab</w:t>
      </w:r>
      <w:r>
        <w:rPr>
          <w:rFonts w:ascii="Arial" w:hAnsi="Arial" w:cs="Arial"/>
        </w:rPr>
        <w:t>le y en sus recursos o fuentes.</w:t>
      </w:r>
    </w:p>
    <w:p w:rsidR="00CE3F93" w:rsidRPr="00CE3F93" w:rsidRDefault="00CE3F93" w:rsidP="00CE3F93">
      <w:pPr>
        <w:spacing w:line="360" w:lineRule="auto"/>
        <w:jc w:val="both"/>
        <w:rPr>
          <w:rFonts w:ascii="Arial" w:hAnsi="Arial" w:cs="Arial"/>
          <w:b/>
        </w:rPr>
      </w:pPr>
      <w:r w:rsidRPr="00CE3F93">
        <w:rPr>
          <w:rFonts w:ascii="Arial" w:hAnsi="Arial" w:cs="Arial"/>
        </w:rPr>
        <w:t xml:space="preserve">Las notas a los estados financieros son explicaciones y análisis que amplían el origen y significado de los datos y cifras que se presenten en dichos estados, proporcionan información acerca de ciertos eventos económicos que han afectado o podrían afectar a la entidad y dan a conocer datos y cifras sobre la repercusión de ciertas políticas y procedimientos contables y de aquellos cambios en éstos. </w:t>
      </w:r>
      <w:r w:rsidRPr="00CE3F93">
        <w:rPr>
          <w:rFonts w:ascii="Arial" w:hAnsi="Arial" w:cs="Arial"/>
          <w:b/>
        </w:rPr>
        <w:t>Debido a lo anterior las notas forman parte integr</w:t>
      </w:r>
      <w:r>
        <w:rPr>
          <w:rFonts w:ascii="Arial" w:hAnsi="Arial" w:cs="Arial"/>
          <w:b/>
        </w:rPr>
        <w:t xml:space="preserve">al de los estados </w:t>
      </w:r>
      <w:r w:rsidR="002631E4">
        <w:rPr>
          <w:rFonts w:ascii="Arial" w:hAnsi="Arial" w:cs="Arial"/>
          <w:b/>
        </w:rPr>
        <w:t>financieros.</w:t>
      </w:r>
    </w:p>
    <w:p w:rsidR="00CE3F93" w:rsidRPr="00CE3F93" w:rsidRDefault="00CE3F93" w:rsidP="00CE3F93">
      <w:pPr>
        <w:spacing w:line="360" w:lineRule="auto"/>
        <w:jc w:val="both"/>
        <w:rPr>
          <w:rFonts w:ascii="Arial" w:hAnsi="Arial" w:cs="Arial"/>
        </w:rPr>
      </w:pPr>
      <w:r w:rsidRPr="00CE3F93">
        <w:rPr>
          <w:rFonts w:ascii="Arial" w:hAnsi="Arial" w:cs="Arial"/>
        </w:rPr>
        <w:t xml:space="preserve">Debemos tener presente que la información financiera debe reunir ciertas características </w:t>
      </w:r>
      <w:r w:rsidRPr="00CE3F93">
        <w:rPr>
          <w:rFonts w:ascii="Arial" w:hAnsi="Arial" w:cs="Arial"/>
          <w:b/>
        </w:rPr>
        <w:t xml:space="preserve">de calidad </w:t>
      </w:r>
      <w:r w:rsidRPr="00CE3F93">
        <w:rPr>
          <w:rFonts w:ascii="Arial" w:hAnsi="Arial" w:cs="Arial"/>
        </w:rPr>
        <w:t>para ser útiles al usuario en la toma de decisiones, las cuales deben estar contenidas en las</w:t>
      </w:r>
      <w:r w:rsidR="002631E4">
        <w:rPr>
          <w:rFonts w:ascii="Arial" w:hAnsi="Arial" w:cs="Arial"/>
        </w:rPr>
        <w:t xml:space="preserve"> </w:t>
      </w:r>
      <w:r w:rsidRPr="00CE3F93">
        <w:rPr>
          <w:rFonts w:ascii="Arial" w:hAnsi="Arial" w:cs="Arial"/>
        </w:rPr>
        <w:t>NIF.</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Para lograr el objetivo de ser</w:t>
      </w:r>
      <w:r w:rsidRPr="00CE3F93">
        <w:rPr>
          <w:rFonts w:ascii="Arial" w:hAnsi="Arial" w:cs="Arial"/>
          <w:b/>
          <w:i/>
          <w:u w:val="single"/>
        </w:rPr>
        <w:t xml:space="preserve"> útil</w:t>
      </w:r>
      <w:r w:rsidRPr="00CE3F93">
        <w:rPr>
          <w:rFonts w:ascii="Arial" w:hAnsi="Arial" w:cs="Arial"/>
        </w:rPr>
        <w:t xml:space="preserve"> debe cumplir con requisitos de calidad que son los requisitos mínimos que debe contener cualquier estado </w:t>
      </w:r>
      <w:r>
        <w:rPr>
          <w:rFonts w:ascii="Arial" w:hAnsi="Arial" w:cs="Arial"/>
        </w:rPr>
        <w:t>financiero.</w:t>
      </w:r>
    </w:p>
    <w:p w:rsidR="00CE3F93" w:rsidRPr="00CE3F93" w:rsidRDefault="00CE3F93" w:rsidP="00CE3F93">
      <w:pPr>
        <w:spacing w:line="360" w:lineRule="auto"/>
        <w:jc w:val="center"/>
        <w:rPr>
          <w:rFonts w:ascii="Arial" w:hAnsi="Arial" w:cs="Arial"/>
          <w:b/>
        </w:rPr>
      </w:pPr>
      <w:r>
        <w:rPr>
          <w:rFonts w:ascii="Arial" w:hAnsi="Arial" w:cs="Arial"/>
          <w:b/>
        </w:rPr>
        <w:t>Clasificación.</w:t>
      </w:r>
    </w:p>
    <w:p w:rsidR="00CE3F93" w:rsidRPr="00CE3F93" w:rsidRDefault="00CE3F93" w:rsidP="00CE3F93">
      <w:pPr>
        <w:spacing w:line="360" w:lineRule="auto"/>
        <w:jc w:val="both"/>
        <w:rPr>
          <w:rFonts w:ascii="Arial" w:hAnsi="Arial" w:cs="Arial"/>
        </w:rPr>
      </w:pPr>
      <w:r w:rsidRPr="00CE3F93">
        <w:rPr>
          <w:rFonts w:ascii="Arial" w:hAnsi="Arial" w:cs="Arial"/>
        </w:rPr>
        <w:t>Las características cualitativas se han dividido en dos g</w:t>
      </w:r>
      <w:r>
        <w:rPr>
          <w:rFonts w:ascii="Arial" w:hAnsi="Arial" w:cs="Arial"/>
        </w:rPr>
        <w:t>rupos: primarias y secundarias.</w:t>
      </w:r>
    </w:p>
    <w:p w:rsidR="00CE3F93" w:rsidRPr="00CE3F93" w:rsidRDefault="00CE3F93" w:rsidP="00CE3F93">
      <w:pPr>
        <w:spacing w:line="360" w:lineRule="auto"/>
        <w:jc w:val="both"/>
        <w:rPr>
          <w:rFonts w:ascii="Arial" w:hAnsi="Arial" w:cs="Arial"/>
        </w:rPr>
      </w:pPr>
      <w:r w:rsidRPr="00CE3F93">
        <w:rPr>
          <w:rFonts w:ascii="Arial" w:hAnsi="Arial" w:cs="Arial"/>
        </w:rPr>
        <w:t>Caracter</w:t>
      </w:r>
      <w:r>
        <w:rPr>
          <w:rFonts w:ascii="Arial" w:hAnsi="Arial" w:cs="Arial"/>
        </w:rPr>
        <w:t>ísticas cualitativas primarias.</w:t>
      </w:r>
    </w:p>
    <w:p w:rsidR="00CE3F93" w:rsidRPr="00CE3F93" w:rsidRDefault="00CE3F93" w:rsidP="00CE3F93">
      <w:pPr>
        <w:spacing w:line="360" w:lineRule="auto"/>
        <w:jc w:val="both"/>
        <w:rPr>
          <w:rFonts w:ascii="Arial" w:hAnsi="Arial" w:cs="Arial"/>
        </w:rPr>
      </w:pPr>
      <w:r w:rsidRPr="00CE3F93">
        <w:rPr>
          <w:rFonts w:ascii="Arial" w:hAnsi="Arial" w:cs="Arial"/>
        </w:rPr>
        <w:t>Las características cualitativas primarias establecen que la i</w:t>
      </w:r>
      <w:r>
        <w:rPr>
          <w:rFonts w:ascii="Arial" w:hAnsi="Arial" w:cs="Arial"/>
        </w:rPr>
        <w:t>nformación financiera debe ser:</w:t>
      </w:r>
    </w:p>
    <w:p w:rsidR="00CE3F93" w:rsidRPr="00CE3F93" w:rsidRDefault="00CE3F93" w:rsidP="00F85446">
      <w:pPr>
        <w:numPr>
          <w:ilvl w:val="0"/>
          <w:numId w:val="33"/>
        </w:numPr>
        <w:spacing w:after="0" w:line="360" w:lineRule="auto"/>
        <w:ind w:left="0" w:firstLine="0"/>
        <w:jc w:val="both"/>
        <w:rPr>
          <w:rFonts w:ascii="Arial" w:hAnsi="Arial" w:cs="Arial"/>
        </w:rPr>
      </w:pPr>
      <w:r w:rsidRPr="00CE3F93">
        <w:rPr>
          <w:rFonts w:ascii="Arial" w:hAnsi="Arial" w:cs="Arial"/>
        </w:rPr>
        <w:t xml:space="preserve">Confiable, </w:t>
      </w:r>
    </w:p>
    <w:p w:rsidR="00CE3F93" w:rsidRPr="00CE3F93" w:rsidRDefault="00CE3F93" w:rsidP="00F85446">
      <w:pPr>
        <w:numPr>
          <w:ilvl w:val="0"/>
          <w:numId w:val="33"/>
        </w:numPr>
        <w:spacing w:after="0" w:line="360" w:lineRule="auto"/>
        <w:ind w:left="0" w:firstLine="0"/>
        <w:jc w:val="both"/>
        <w:rPr>
          <w:rFonts w:ascii="Arial" w:hAnsi="Arial" w:cs="Arial"/>
        </w:rPr>
      </w:pPr>
      <w:r w:rsidRPr="00CE3F93">
        <w:rPr>
          <w:rFonts w:ascii="Arial" w:hAnsi="Arial" w:cs="Arial"/>
        </w:rPr>
        <w:t xml:space="preserve">Relevante, </w:t>
      </w:r>
    </w:p>
    <w:p w:rsidR="00CE3F93" w:rsidRPr="00CE3F93" w:rsidRDefault="00CE3F93" w:rsidP="00F85446">
      <w:pPr>
        <w:numPr>
          <w:ilvl w:val="0"/>
          <w:numId w:val="33"/>
        </w:numPr>
        <w:spacing w:after="0" w:line="360" w:lineRule="auto"/>
        <w:ind w:left="0" w:firstLine="0"/>
        <w:jc w:val="both"/>
        <w:rPr>
          <w:rFonts w:ascii="Arial" w:hAnsi="Arial" w:cs="Arial"/>
        </w:rPr>
      </w:pPr>
      <w:r w:rsidRPr="00CE3F93">
        <w:rPr>
          <w:rFonts w:ascii="Arial" w:hAnsi="Arial" w:cs="Arial"/>
        </w:rPr>
        <w:t xml:space="preserve">Comprensible y </w:t>
      </w:r>
    </w:p>
    <w:p w:rsidR="00CE3F93" w:rsidRDefault="00CE3F93" w:rsidP="00F85446">
      <w:pPr>
        <w:numPr>
          <w:ilvl w:val="0"/>
          <w:numId w:val="33"/>
        </w:numPr>
        <w:spacing w:after="0" w:line="360" w:lineRule="auto"/>
        <w:ind w:left="0" w:firstLine="0"/>
        <w:jc w:val="both"/>
        <w:rPr>
          <w:rFonts w:ascii="Arial" w:hAnsi="Arial" w:cs="Arial"/>
        </w:rPr>
      </w:pPr>
      <w:r w:rsidRPr="00CE3F93">
        <w:rPr>
          <w:rFonts w:ascii="Arial" w:hAnsi="Arial" w:cs="Arial"/>
        </w:rPr>
        <w:t>Comparable.</w:t>
      </w:r>
    </w:p>
    <w:p w:rsidR="00CE3F93" w:rsidRPr="00CE3F93" w:rsidRDefault="00CE3F93" w:rsidP="00CE3F93">
      <w:pPr>
        <w:spacing w:after="0"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 xml:space="preserve">a) Confiable. Se manifiesta cuando su contenido es congruente con las </w:t>
      </w:r>
      <w:r w:rsidRPr="00CE3F93">
        <w:rPr>
          <w:rFonts w:ascii="Arial" w:hAnsi="Arial" w:cs="Arial"/>
          <w:b/>
        </w:rPr>
        <w:t xml:space="preserve">transacciones, transformaciones internas y eventos </w:t>
      </w:r>
      <w:r w:rsidRPr="00CE3F93">
        <w:rPr>
          <w:rFonts w:ascii="Arial" w:hAnsi="Arial" w:cs="Arial"/>
        </w:rPr>
        <w:t xml:space="preserve">sucedidos por lo que el usuario la acepta y utiliza para tomar decisiones basándose en ella y es el usuario quien se la otorga cuando el </w:t>
      </w:r>
      <w:r w:rsidRPr="00CE3F93">
        <w:rPr>
          <w:rFonts w:ascii="Arial" w:hAnsi="Arial" w:cs="Arial"/>
          <w:b/>
        </w:rPr>
        <w:t>sistema de información es un reflejo de la realidad</w:t>
      </w:r>
      <w:r w:rsidRPr="00CE3F93">
        <w:rPr>
          <w:rFonts w:ascii="Arial" w:hAnsi="Arial" w:cs="Arial"/>
        </w:rPr>
        <w:t xml:space="preserve"> (veracidad) al llevar a cabo la captación y procesamiento de datos, reconocimiento contable e incorporación de las transacciones, transformaciones internas y eventos económicos, naturales o de cualquier tipo, que afectan a la entidad, de acuerdo con </w:t>
      </w:r>
      <w:r w:rsidRPr="00CE3F93">
        <w:rPr>
          <w:rFonts w:ascii="Arial" w:hAnsi="Arial" w:cs="Arial"/>
          <w:b/>
        </w:rPr>
        <w:t>su realidad o sustancia económica y no con su forma jurídica o legal</w:t>
      </w:r>
      <w:r w:rsidRPr="00CE3F93">
        <w:rPr>
          <w:rFonts w:ascii="Arial" w:hAnsi="Arial" w:cs="Arial"/>
        </w:rPr>
        <w:t xml:space="preserve">, siendo una representación </w:t>
      </w:r>
      <w:r w:rsidRPr="00CE3F93">
        <w:rPr>
          <w:rFonts w:ascii="Arial" w:hAnsi="Arial" w:cs="Arial"/>
          <w:b/>
        </w:rPr>
        <w:t xml:space="preserve">fiel </w:t>
      </w:r>
      <w:r w:rsidRPr="00CE3F93">
        <w:rPr>
          <w:rFonts w:ascii="Arial" w:hAnsi="Arial" w:cs="Arial"/>
        </w:rPr>
        <w:t xml:space="preserve">de lo que pretende </w:t>
      </w:r>
      <w:r w:rsidRPr="00CE3F93">
        <w:rPr>
          <w:rFonts w:ascii="Arial" w:hAnsi="Arial" w:cs="Arial"/>
        </w:rPr>
        <w:lastRenderedPageBreak/>
        <w:t xml:space="preserve">representar (representatividad); además de estar </w:t>
      </w:r>
      <w:r w:rsidRPr="00CE3F93">
        <w:rPr>
          <w:rFonts w:ascii="Arial" w:hAnsi="Arial" w:cs="Arial"/>
          <w:b/>
        </w:rPr>
        <w:t>libre de sesgo o prejuicio</w:t>
      </w:r>
      <w:r w:rsidRPr="00CE3F93">
        <w:rPr>
          <w:rFonts w:ascii="Arial" w:hAnsi="Arial" w:cs="Arial"/>
        </w:rPr>
        <w:t xml:space="preserve"> (objetividad) de manera que pueda </w:t>
      </w:r>
      <w:r w:rsidRPr="00CE3F93">
        <w:rPr>
          <w:rFonts w:ascii="Arial" w:hAnsi="Arial" w:cs="Arial"/>
          <w:b/>
        </w:rPr>
        <w:t>validarse (verificabilidad)</w:t>
      </w:r>
      <w:r w:rsidRPr="00CE3F93">
        <w:rPr>
          <w:rFonts w:ascii="Arial" w:hAnsi="Arial" w:cs="Arial"/>
        </w:rPr>
        <w:t>; asimismo, debe contener toda la información que se precise para ejercer influencia en el usuario para la toma de decisiones (</w:t>
      </w:r>
      <w:r w:rsidRPr="00CE3F93">
        <w:rPr>
          <w:rFonts w:ascii="Arial" w:hAnsi="Arial" w:cs="Arial"/>
          <w:b/>
        </w:rPr>
        <w:t xml:space="preserve">información suficiente), además debe </w:t>
      </w:r>
      <w:r w:rsidRPr="00CE3F93">
        <w:rPr>
          <w:rFonts w:ascii="Arial" w:hAnsi="Arial" w:cs="Arial"/>
        </w:rPr>
        <w:t xml:space="preserve">estar razonablemente </w:t>
      </w:r>
      <w:r w:rsidRPr="00CE3F93">
        <w:rPr>
          <w:rFonts w:ascii="Arial" w:hAnsi="Arial" w:cs="Arial"/>
          <w:b/>
        </w:rPr>
        <w:t>libre de errores</w:t>
      </w:r>
      <w:r w:rsidRPr="00CE3F93">
        <w:rPr>
          <w:rFonts w:ascii="Arial" w:hAnsi="Arial" w:cs="Arial"/>
        </w:rPr>
        <w:t xml:space="preserve"> y </w:t>
      </w:r>
      <w:r w:rsidRPr="00CE3F93">
        <w:rPr>
          <w:rFonts w:ascii="Arial" w:hAnsi="Arial" w:cs="Arial"/>
          <w:b/>
        </w:rPr>
        <w:t>desviaciones</w:t>
      </w:r>
      <w:r w:rsidRPr="00CE3F93">
        <w:rPr>
          <w:rFonts w:ascii="Arial" w:hAnsi="Arial" w:cs="Arial"/>
        </w:rPr>
        <w:t xml:space="preserve">, y debe representar fielmente lo que pretende representar. Los estados financieros contables </w:t>
      </w:r>
      <w:r w:rsidRPr="00CE3F93">
        <w:rPr>
          <w:rFonts w:ascii="Arial" w:hAnsi="Arial" w:cs="Arial"/>
          <w:b/>
        </w:rPr>
        <w:t>deben basarse en acontecimientos reales y verificables</w:t>
      </w:r>
      <w:r w:rsidRPr="00CE3F93">
        <w:rPr>
          <w:rFonts w:ascii="Arial" w:hAnsi="Arial" w:cs="Arial"/>
        </w:rPr>
        <w:t xml:space="preserve"> y además presentarse de manera </w:t>
      </w:r>
      <w:r w:rsidRPr="00CE3F93">
        <w:rPr>
          <w:rFonts w:ascii="Arial" w:hAnsi="Arial" w:cs="Arial"/>
          <w:b/>
        </w:rPr>
        <w:t>libre de desviaciones.</w:t>
      </w:r>
    </w:p>
    <w:p w:rsidR="00CE3F93" w:rsidRPr="00CE3F93" w:rsidRDefault="00CE3F93" w:rsidP="00CE3F93">
      <w:pPr>
        <w:spacing w:line="360" w:lineRule="auto"/>
        <w:jc w:val="both"/>
        <w:rPr>
          <w:rFonts w:ascii="Arial" w:hAnsi="Arial" w:cs="Arial"/>
        </w:rPr>
      </w:pPr>
      <w:r w:rsidRPr="00CE3F93">
        <w:rPr>
          <w:rFonts w:ascii="Arial" w:hAnsi="Arial" w:cs="Arial"/>
        </w:rPr>
        <w:t xml:space="preserve">b) </w:t>
      </w:r>
      <w:r w:rsidRPr="00CE3F93">
        <w:rPr>
          <w:rFonts w:ascii="Arial" w:hAnsi="Arial" w:cs="Arial"/>
          <w:b/>
        </w:rPr>
        <w:t>Relevante</w:t>
      </w:r>
      <w:r w:rsidRPr="00CE3F93">
        <w:rPr>
          <w:rFonts w:ascii="Arial" w:hAnsi="Arial" w:cs="Arial"/>
        </w:rPr>
        <w:t xml:space="preserve">. La relevancia se manifiesta cuando </w:t>
      </w:r>
      <w:r w:rsidRPr="00CE3F93">
        <w:rPr>
          <w:rFonts w:ascii="Arial" w:hAnsi="Arial" w:cs="Arial"/>
          <w:b/>
        </w:rPr>
        <w:t>su efecto es capaz de influir en las decisiones del usuario</w:t>
      </w:r>
      <w:r w:rsidRPr="00CE3F93">
        <w:rPr>
          <w:rFonts w:ascii="Arial" w:hAnsi="Arial" w:cs="Arial"/>
        </w:rPr>
        <w:t xml:space="preserve"> quien es capaz de entenderlo, de manera que le ayuda en la elaboración de predicciones sobre las consecuencias de acontecimientos pasados, o en la confirmación o modificación de expectativas; para planear adecuadamente y hacer pronósticos cada vez más acertados.</w:t>
      </w:r>
    </w:p>
    <w:p w:rsidR="00CE3F93" w:rsidRPr="00CE3F93" w:rsidRDefault="00CE3F93" w:rsidP="00CE3F93">
      <w:pPr>
        <w:spacing w:line="360" w:lineRule="auto"/>
        <w:jc w:val="both"/>
        <w:rPr>
          <w:rFonts w:ascii="Arial" w:hAnsi="Arial" w:cs="Arial"/>
        </w:rPr>
      </w:pPr>
      <w:r w:rsidRPr="00CE3F93">
        <w:rPr>
          <w:rFonts w:ascii="Arial" w:hAnsi="Arial" w:cs="Arial"/>
        </w:rPr>
        <w:t xml:space="preserve">c) </w:t>
      </w:r>
      <w:r w:rsidRPr="00CE3F93">
        <w:rPr>
          <w:rFonts w:ascii="Arial" w:hAnsi="Arial" w:cs="Arial"/>
          <w:b/>
        </w:rPr>
        <w:t>Comprensible</w:t>
      </w:r>
      <w:r w:rsidRPr="00CE3F93">
        <w:rPr>
          <w:rFonts w:ascii="Arial" w:hAnsi="Arial" w:cs="Arial"/>
        </w:rPr>
        <w:t>. Consiste en que el mensaje sea correctamente comunicado para facilitar su entendimiento por parte de los usuarios, se requieren usuarios con conocimientos y capacidad de analizar la información financiera y  de las actividades económica</w:t>
      </w:r>
      <w:r>
        <w:rPr>
          <w:rFonts w:ascii="Arial" w:hAnsi="Arial" w:cs="Arial"/>
        </w:rPr>
        <w:t xml:space="preserve">s y del mundo de los negocios. </w:t>
      </w:r>
    </w:p>
    <w:p w:rsidR="00CE3F93" w:rsidRPr="00CE3F93" w:rsidRDefault="00CE3F93" w:rsidP="00CE3F93">
      <w:pPr>
        <w:spacing w:line="360" w:lineRule="auto"/>
        <w:jc w:val="both"/>
        <w:rPr>
          <w:rFonts w:ascii="Arial" w:hAnsi="Arial" w:cs="Arial"/>
        </w:rPr>
      </w:pPr>
      <w:r w:rsidRPr="00CE3F93">
        <w:rPr>
          <w:rFonts w:ascii="Arial" w:hAnsi="Arial" w:cs="Arial"/>
        </w:rPr>
        <w:t xml:space="preserve">d) </w:t>
      </w:r>
      <w:r w:rsidRPr="00CE3F93">
        <w:rPr>
          <w:rFonts w:ascii="Arial" w:hAnsi="Arial" w:cs="Arial"/>
          <w:b/>
        </w:rPr>
        <w:t>Comparable</w:t>
      </w:r>
      <w:r w:rsidRPr="00CE3F93">
        <w:rPr>
          <w:rFonts w:ascii="Arial" w:hAnsi="Arial" w:cs="Arial"/>
        </w:rPr>
        <w:t xml:space="preserve">. La información debe </w:t>
      </w:r>
      <w:r w:rsidRPr="00CE3F93">
        <w:rPr>
          <w:rFonts w:ascii="Arial" w:hAnsi="Arial" w:cs="Arial"/>
          <w:b/>
        </w:rPr>
        <w:t>ser elaborada de modo tal que le permita al usuario compararla a lo largo del tiempo, para apreciar la evolución, mantenimiento o retroceso de la entidad:</w:t>
      </w:r>
      <w:r w:rsidRPr="00CE3F93">
        <w:rPr>
          <w:rFonts w:ascii="Arial" w:hAnsi="Arial" w:cs="Arial"/>
        </w:rPr>
        <w:t xml:space="preserve"> Recordemos que "nada es grande ni pequeño sin la comparación". La comparabilidad de la información es la cualidad de ser válidamente comparable en diferentes puntos del tiempo de una entidad o d</w:t>
      </w:r>
      <w:r>
        <w:rPr>
          <w:rFonts w:ascii="Arial" w:hAnsi="Arial" w:cs="Arial"/>
        </w:rPr>
        <w:t>e dos o más entidades entre sí.</w:t>
      </w:r>
    </w:p>
    <w:p w:rsidR="00CE3F93" w:rsidRPr="00CE3F93" w:rsidRDefault="00CE3F93" w:rsidP="00CE3F93">
      <w:pPr>
        <w:spacing w:line="360" w:lineRule="auto"/>
        <w:jc w:val="both"/>
        <w:rPr>
          <w:rFonts w:ascii="Arial" w:hAnsi="Arial" w:cs="Arial"/>
          <w:b/>
        </w:rPr>
      </w:pPr>
      <w:r w:rsidRPr="00CE3F93">
        <w:rPr>
          <w:rFonts w:ascii="Arial" w:hAnsi="Arial" w:cs="Arial"/>
        </w:rPr>
        <w:t xml:space="preserve">De acuerdo con la NIF A-4: </w:t>
      </w:r>
      <w:r w:rsidRPr="00CE3F93">
        <w:rPr>
          <w:rFonts w:ascii="Arial" w:hAnsi="Arial" w:cs="Arial"/>
          <w:b/>
        </w:rPr>
        <w:t>"Para que la información financiera sea comparable debe permitir a los usuarios generales identificar y analizar las diferencias y similitudes entre la información de la entidad y entre otras entidades a lo largo del tiempo."</w:t>
      </w:r>
      <w:r w:rsidRPr="00CE3F93">
        <w:rPr>
          <w:rFonts w:ascii="Arial" w:hAnsi="Arial" w:cs="Arial"/>
        </w:rPr>
        <w:t xml:space="preserve"> Por tanto, se requiere que en la preparación y, sobre todo, en la comunicación de información </w:t>
      </w:r>
      <w:r w:rsidRPr="00CE3F93">
        <w:rPr>
          <w:rFonts w:ascii="Arial" w:hAnsi="Arial" w:cs="Arial"/>
          <w:b/>
        </w:rPr>
        <w:t>financiera se revelen los criterios y métodos utilizados en su elaboración, los cambios que hayan podido producirse en</w:t>
      </w:r>
      <w:r>
        <w:rPr>
          <w:rFonts w:ascii="Arial" w:hAnsi="Arial" w:cs="Arial"/>
          <w:b/>
        </w:rPr>
        <w:t xml:space="preserve"> tales criterios y sus efectos.</w:t>
      </w:r>
    </w:p>
    <w:p w:rsidR="00CE3F93" w:rsidRPr="00CE3F93" w:rsidRDefault="00CE3F93" w:rsidP="00CE3F93">
      <w:pPr>
        <w:spacing w:line="360" w:lineRule="auto"/>
        <w:jc w:val="both"/>
        <w:rPr>
          <w:rFonts w:ascii="Arial" w:hAnsi="Arial" w:cs="Arial"/>
        </w:rPr>
      </w:pPr>
      <w:r w:rsidRPr="00CE3F93">
        <w:rPr>
          <w:rFonts w:ascii="Arial" w:hAnsi="Arial" w:cs="Arial"/>
        </w:rPr>
        <w:t xml:space="preserve">Para obtener </w:t>
      </w:r>
      <w:r w:rsidRPr="00CE3F93">
        <w:rPr>
          <w:rFonts w:ascii="Arial" w:hAnsi="Arial" w:cs="Arial"/>
          <w:b/>
        </w:rPr>
        <w:t>información financiera comparable</w:t>
      </w:r>
      <w:r w:rsidRPr="00CE3F93">
        <w:rPr>
          <w:rFonts w:ascii="Arial" w:hAnsi="Arial" w:cs="Arial"/>
        </w:rPr>
        <w:t xml:space="preserve"> es menester aplicar el postulado básico de </w:t>
      </w:r>
      <w:r w:rsidRPr="00CE3F93">
        <w:rPr>
          <w:rFonts w:ascii="Arial" w:hAnsi="Arial" w:cs="Arial"/>
          <w:b/>
        </w:rPr>
        <w:t>consistencia</w:t>
      </w:r>
      <w:r w:rsidRPr="00CE3F93">
        <w:rPr>
          <w:rFonts w:ascii="Arial" w:hAnsi="Arial" w:cs="Arial"/>
        </w:rPr>
        <w:t xml:space="preserve">, el cual implica que debemos cumplir con la exigencia que señala que </w:t>
      </w:r>
      <w:r w:rsidRPr="00CE3F93">
        <w:rPr>
          <w:rFonts w:ascii="Arial" w:hAnsi="Arial" w:cs="Arial"/>
          <w:b/>
        </w:rPr>
        <w:t>acontecimientos similares sean registrados, valuados, presentados, revelados y comunicados de la misma manera</w:t>
      </w:r>
      <w:r w:rsidRPr="00CE3F93">
        <w:rPr>
          <w:rFonts w:ascii="Arial" w:hAnsi="Arial" w:cs="Arial"/>
        </w:rPr>
        <w:t>; y acontecimientos diferentes, de manera distinta. Esto es con la finalidad de juzgar la evoluc</w:t>
      </w:r>
      <w:r>
        <w:rPr>
          <w:rFonts w:ascii="Arial" w:hAnsi="Arial" w:cs="Arial"/>
        </w:rPr>
        <w:t xml:space="preserve">ión o retroceso de la entidad. </w:t>
      </w:r>
    </w:p>
    <w:p w:rsidR="00CE3F93" w:rsidRPr="00CE3F93" w:rsidRDefault="00CE3F93" w:rsidP="00CE3F93">
      <w:pPr>
        <w:spacing w:line="360" w:lineRule="auto"/>
        <w:jc w:val="both"/>
        <w:rPr>
          <w:rFonts w:ascii="Arial" w:hAnsi="Arial" w:cs="Arial"/>
        </w:rPr>
      </w:pPr>
      <w:r w:rsidRPr="00CE3F93">
        <w:rPr>
          <w:rFonts w:ascii="Arial" w:hAnsi="Arial" w:cs="Arial"/>
        </w:rPr>
        <w:lastRenderedPageBreak/>
        <w:t>Según la NIF A-4</w:t>
      </w:r>
      <w:r w:rsidR="002631E4" w:rsidRPr="00CE3F93">
        <w:rPr>
          <w:rFonts w:ascii="Arial" w:hAnsi="Arial" w:cs="Arial"/>
        </w:rPr>
        <w:t>:</w:t>
      </w:r>
      <w:r w:rsidR="002631E4" w:rsidRPr="00CE3F93">
        <w:rPr>
          <w:rFonts w:ascii="Arial" w:hAnsi="Arial" w:cs="Arial"/>
          <w:b/>
        </w:rPr>
        <w:t xml:space="preserve"> Una</w:t>
      </w:r>
      <w:r w:rsidRPr="00CE3F93">
        <w:rPr>
          <w:rFonts w:ascii="Arial" w:hAnsi="Arial" w:cs="Arial"/>
          <w:b/>
        </w:rPr>
        <w:t xml:space="preserve"> vez adoptado un determinado tratamiento contable, éste debe mantenerse en el tiempo, en tanto no se altere la naturaleza de la operación o evento, o en su caso, las bases que motivaron su elección</w:t>
      </w:r>
      <w:r w:rsidRPr="00CE3F93">
        <w:rPr>
          <w:rFonts w:ascii="Arial" w:hAnsi="Arial" w:cs="Arial"/>
        </w:rPr>
        <w:t>. Sin embargo, si procede un cambio justificado que afecte la comparabilidad de la información financiera, debe cumplirse para este efecto con lo dispuesto en las Normas de Información Financiera Particulares.</w:t>
      </w:r>
    </w:p>
    <w:p w:rsidR="00CE3F93" w:rsidRPr="00CE3F93" w:rsidRDefault="00CE3F93" w:rsidP="00CE3F93">
      <w:pPr>
        <w:spacing w:line="360" w:lineRule="auto"/>
        <w:jc w:val="both"/>
        <w:rPr>
          <w:rFonts w:ascii="Arial" w:hAnsi="Arial" w:cs="Arial"/>
          <w:b/>
        </w:rPr>
      </w:pPr>
      <w:r w:rsidRPr="00CE3F93">
        <w:rPr>
          <w:rFonts w:ascii="Arial" w:hAnsi="Arial" w:cs="Arial"/>
        </w:rPr>
        <w:t xml:space="preserve">Así, las </w:t>
      </w:r>
      <w:r w:rsidRPr="00CE3F93">
        <w:rPr>
          <w:rFonts w:ascii="Arial" w:hAnsi="Arial" w:cs="Arial"/>
          <w:b/>
        </w:rPr>
        <w:t>NIF deben aplicarse de manera uniforme y consistente en el tiempo</w:t>
      </w:r>
      <w:r w:rsidRPr="00CE3F93">
        <w:rPr>
          <w:rFonts w:ascii="Arial" w:hAnsi="Arial" w:cs="Arial"/>
        </w:rPr>
        <w:t xml:space="preserve">, o sea, se deberán utilizar </w:t>
      </w:r>
      <w:r w:rsidRPr="00CE3F93">
        <w:rPr>
          <w:rFonts w:ascii="Arial" w:hAnsi="Arial" w:cs="Arial"/>
          <w:b/>
        </w:rPr>
        <w:t>los mismos criterios de valuación, presentación y revelación</w:t>
      </w:r>
      <w:r w:rsidRPr="00CE3F93">
        <w:rPr>
          <w:rFonts w:ascii="Arial" w:hAnsi="Arial" w:cs="Arial"/>
        </w:rPr>
        <w:t xml:space="preserve"> para cuantificar y representar </w:t>
      </w:r>
      <w:r w:rsidRPr="00CE3F93">
        <w:rPr>
          <w:rFonts w:ascii="Arial" w:hAnsi="Arial" w:cs="Arial"/>
          <w:b/>
        </w:rPr>
        <w:t>hechos económicos o transacciones similares.</w:t>
      </w:r>
    </w:p>
    <w:p w:rsidR="00CE3F93" w:rsidRPr="00CE3F93" w:rsidRDefault="00CE3F93" w:rsidP="00CE3F93">
      <w:pPr>
        <w:spacing w:line="360" w:lineRule="auto"/>
        <w:jc w:val="both"/>
        <w:rPr>
          <w:rFonts w:ascii="Arial" w:hAnsi="Arial" w:cs="Arial"/>
          <w:b/>
        </w:rPr>
      </w:pPr>
    </w:p>
    <w:p w:rsidR="00CE3F93" w:rsidRPr="00CE3F93" w:rsidRDefault="00CE3F93" w:rsidP="00CE3F93">
      <w:pPr>
        <w:spacing w:line="360" w:lineRule="auto"/>
        <w:jc w:val="center"/>
        <w:rPr>
          <w:rFonts w:ascii="Arial" w:hAnsi="Arial" w:cs="Arial"/>
          <w:b/>
        </w:rPr>
      </w:pPr>
      <w:r w:rsidRPr="00CE3F93">
        <w:rPr>
          <w:rFonts w:ascii="Arial" w:hAnsi="Arial" w:cs="Arial"/>
          <w:b/>
        </w:rPr>
        <w:t>Características Cualitativas Secundarias.</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 xml:space="preserve">Las </w:t>
      </w:r>
      <w:r w:rsidRPr="00CE3F93">
        <w:rPr>
          <w:rFonts w:ascii="Arial" w:hAnsi="Arial" w:cs="Arial"/>
          <w:b/>
          <w:u w:val="single"/>
        </w:rPr>
        <w:t>características cualitativas primarias están basadas en características cualitativas secundarias asociadas a ellas</w:t>
      </w:r>
      <w:r>
        <w:rPr>
          <w:rFonts w:ascii="Arial" w:hAnsi="Arial" w:cs="Arial"/>
        </w:rPr>
        <w:t>.</w:t>
      </w:r>
    </w:p>
    <w:p w:rsidR="00CE3F93" w:rsidRPr="00CE3F93" w:rsidRDefault="00CE3F93" w:rsidP="00CE3F93">
      <w:pPr>
        <w:spacing w:line="360" w:lineRule="auto"/>
        <w:jc w:val="both"/>
        <w:rPr>
          <w:rFonts w:ascii="Arial" w:hAnsi="Arial" w:cs="Arial"/>
        </w:rPr>
      </w:pPr>
      <w:r w:rsidRPr="00CE3F93">
        <w:rPr>
          <w:rFonts w:ascii="Arial" w:hAnsi="Arial" w:cs="Arial"/>
        </w:rPr>
        <w:t xml:space="preserve">Las características cualitativas secundarias de la </w:t>
      </w:r>
      <w:r w:rsidRPr="00CE3F93">
        <w:rPr>
          <w:rFonts w:ascii="Arial" w:hAnsi="Arial" w:cs="Arial"/>
          <w:b/>
        </w:rPr>
        <w:t>confiabilidad</w:t>
      </w:r>
      <w:r w:rsidRPr="00CE3F93">
        <w:rPr>
          <w:rFonts w:ascii="Arial" w:hAnsi="Arial" w:cs="Arial"/>
        </w:rPr>
        <w:t xml:space="preserve"> son: </w:t>
      </w:r>
      <w:r w:rsidRPr="00CE3F93">
        <w:rPr>
          <w:rFonts w:ascii="Arial" w:hAnsi="Arial" w:cs="Arial"/>
          <w:b/>
        </w:rPr>
        <w:t>veracidad, representatividad, objetividad, verificabilidad e información suficiente</w:t>
      </w:r>
      <w:r>
        <w:rPr>
          <w:rFonts w:ascii="Arial" w:hAnsi="Arial" w:cs="Arial"/>
        </w:rPr>
        <w:t xml:space="preserve"> </w:t>
      </w:r>
    </w:p>
    <w:p w:rsidR="00CE3F93" w:rsidRPr="00CE3F93" w:rsidRDefault="00CE3F93" w:rsidP="00CE3F93">
      <w:pPr>
        <w:spacing w:line="360" w:lineRule="auto"/>
        <w:jc w:val="both"/>
        <w:rPr>
          <w:rFonts w:ascii="Arial" w:hAnsi="Arial" w:cs="Arial"/>
        </w:rPr>
      </w:pPr>
      <w:r w:rsidRPr="00CE3F93">
        <w:rPr>
          <w:rFonts w:ascii="Arial" w:hAnsi="Arial" w:cs="Arial"/>
          <w:b/>
        </w:rPr>
        <w:t>Veracidad</w:t>
      </w:r>
      <w:r w:rsidRPr="00CE3F93">
        <w:rPr>
          <w:rFonts w:ascii="Arial" w:hAnsi="Arial" w:cs="Arial"/>
        </w:rPr>
        <w:t xml:space="preserve">.- La NIF A-4 refiere la veracidad en los términos siguientes: Para que la información sea veraz deberá reflejar transacciones, transformaciones internas y eventos realmente sucedidos. </w:t>
      </w:r>
      <w:r w:rsidRPr="00CE3F93">
        <w:rPr>
          <w:rFonts w:ascii="Arial" w:hAnsi="Arial" w:cs="Arial"/>
          <w:b/>
        </w:rPr>
        <w:t xml:space="preserve">La verdad </w:t>
      </w:r>
      <w:r w:rsidRPr="00CE3F93">
        <w:rPr>
          <w:rFonts w:ascii="Arial" w:hAnsi="Arial" w:cs="Arial"/>
        </w:rPr>
        <w:t>acredita la confianza y credibilidad del usuari</w:t>
      </w:r>
      <w:r>
        <w:rPr>
          <w:rFonts w:ascii="Arial" w:hAnsi="Arial" w:cs="Arial"/>
        </w:rPr>
        <w:t>o en la información financiera.</w:t>
      </w:r>
    </w:p>
    <w:p w:rsidR="00CE3F93" w:rsidRPr="00CE3F93" w:rsidRDefault="00CE3F93" w:rsidP="00CE3F93">
      <w:pPr>
        <w:spacing w:line="360" w:lineRule="auto"/>
        <w:jc w:val="both"/>
        <w:rPr>
          <w:rFonts w:ascii="Arial" w:hAnsi="Arial" w:cs="Arial"/>
        </w:rPr>
      </w:pPr>
      <w:r w:rsidRPr="00CE3F93">
        <w:rPr>
          <w:rFonts w:ascii="Arial" w:hAnsi="Arial" w:cs="Arial"/>
          <w:b/>
        </w:rPr>
        <w:t>Representatividad.</w:t>
      </w:r>
      <w:r w:rsidRPr="00CE3F93">
        <w:rPr>
          <w:rFonts w:ascii="Arial" w:hAnsi="Arial" w:cs="Arial"/>
        </w:rPr>
        <w:t>- Para que la información financiera sea representativa, su contenido debe corresponder con las operaciones y eventos económi</w:t>
      </w:r>
      <w:r>
        <w:rPr>
          <w:rFonts w:ascii="Arial" w:hAnsi="Arial" w:cs="Arial"/>
        </w:rPr>
        <w:t>cos que afectaron a la entidad.</w:t>
      </w:r>
    </w:p>
    <w:p w:rsidR="00CE3F93" w:rsidRPr="00CE3F93" w:rsidRDefault="00CE3F93" w:rsidP="00CE3F93">
      <w:pPr>
        <w:spacing w:line="360" w:lineRule="auto"/>
        <w:jc w:val="both"/>
        <w:rPr>
          <w:rFonts w:ascii="Arial" w:hAnsi="Arial" w:cs="Arial"/>
        </w:rPr>
      </w:pPr>
      <w:r w:rsidRPr="00CE3F93">
        <w:rPr>
          <w:rFonts w:ascii="Arial" w:hAnsi="Arial" w:cs="Arial"/>
          <w:b/>
        </w:rPr>
        <w:t>Objetividad</w:t>
      </w:r>
      <w:r w:rsidRPr="00CE3F93">
        <w:rPr>
          <w:rFonts w:ascii="Arial" w:hAnsi="Arial" w:cs="Arial"/>
        </w:rPr>
        <w:t>.- La objetividad implica imparcialidad en la aplicación de las reglas, los postulados, los juicios, los criterios, etc., del sistema contable, es decir, que no fueron "deliberadamente distorsionados" permite obtener información acorde con las reglas sobre las cuales se elaboró. Si, por ejemplo, se preparó con base en costos históricos, esta información será valiosa para alguien inter</w:t>
      </w:r>
      <w:r>
        <w:rPr>
          <w:rFonts w:ascii="Arial" w:hAnsi="Arial" w:cs="Arial"/>
        </w:rPr>
        <w:t>esado en valores históricos,</w:t>
      </w:r>
    </w:p>
    <w:p w:rsidR="00CE3F93" w:rsidRPr="00CE3F93" w:rsidRDefault="00CE3F93" w:rsidP="00CE3F93">
      <w:pPr>
        <w:spacing w:line="360" w:lineRule="auto"/>
        <w:jc w:val="both"/>
        <w:rPr>
          <w:rFonts w:ascii="Arial" w:hAnsi="Arial" w:cs="Arial"/>
        </w:rPr>
      </w:pPr>
      <w:r w:rsidRPr="00CE3F93">
        <w:rPr>
          <w:rFonts w:ascii="Arial" w:hAnsi="Arial" w:cs="Arial"/>
        </w:rPr>
        <w:t xml:space="preserve">La información financiera debe presentarse de manera imparcial, es decir, que no se encuentre equivocada, manipulada o distorsionada para beneficio de grupos o sectores que puedan perseguir intereses particulares ello brinda la característica de equidad, lo que implica que la información no afectará los intereses de un grupo particular de </w:t>
      </w:r>
      <w:r w:rsidRPr="00CE3F93">
        <w:rPr>
          <w:rFonts w:ascii="Arial" w:hAnsi="Arial" w:cs="Arial"/>
        </w:rPr>
        <w:lastRenderedPageBreak/>
        <w:t>usuarios, sino que se buscó, ante todo, el beneficio de la mayoría o de t</w:t>
      </w:r>
      <w:r>
        <w:rPr>
          <w:rFonts w:ascii="Arial" w:hAnsi="Arial" w:cs="Arial"/>
        </w:rPr>
        <w:t>odos, en el mejor de los casos.</w:t>
      </w:r>
    </w:p>
    <w:p w:rsidR="00CE3F93" w:rsidRPr="00CE3F93" w:rsidRDefault="00CE3F93" w:rsidP="00CE3F93">
      <w:pPr>
        <w:spacing w:line="360" w:lineRule="auto"/>
        <w:jc w:val="both"/>
        <w:rPr>
          <w:rFonts w:ascii="Arial" w:hAnsi="Arial" w:cs="Arial"/>
        </w:rPr>
      </w:pPr>
      <w:r w:rsidRPr="00CE3F93">
        <w:rPr>
          <w:rFonts w:ascii="Arial" w:hAnsi="Arial" w:cs="Arial"/>
          <w:b/>
        </w:rPr>
        <w:t xml:space="preserve">Verificabilidad.- </w:t>
      </w:r>
      <w:r w:rsidRPr="00CE3F93">
        <w:rPr>
          <w:rFonts w:ascii="Arial" w:hAnsi="Arial" w:cs="Arial"/>
        </w:rPr>
        <w:t>A este respecto la NIF A-4 expresa La información financiera es verificable si puede ser comprobada y validada por terceros independientes a la entidad depende de las normas de control interno que efectivamente regulen las diferentes operaciones que la entidad lleva a cabo, e implica que la información financiera pueda ser sometida a comprobación por cualquier interesado.</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b/>
        </w:rPr>
        <w:t>Información Suficiente</w:t>
      </w:r>
      <w:r w:rsidRPr="00CE3F93">
        <w:rPr>
          <w:rFonts w:ascii="Arial" w:hAnsi="Arial" w:cs="Arial"/>
        </w:rPr>
        <w:t>.-  La información comunicada debe ser relevante e importante, procurando en todo momento que la cantidad de ésta no demerite su calidad y haga que aspectos relevantes o importantes pasen desapercibidos para los usuarios.</w:t>
      </w:r>
    </w:p>
    <w:p w:rsidR="00CE3F93" w:rsidRPr="00CE3F93" w:rsidRDefault="00CE3F93" w:rsidP="00CE3F93">
      <w:pPr>
        <w:spacing w:line="360" w:lineRule="auto"/>
        <w:jc w:val="both"/>
        <w:rPr>
          <w:rFonts w:ascii="Arial" w:hAnsi="Arial" w:cs="Arial"/>
        </w:rPr>
      </w:pPr>
      <w:r w:rsidRPr="00CE3F93">
        <w:rPr>
          <w:rFonts w:ascii="Arial" w:hAnsi="Arial" w:cs="Arial"/>
        </w:rPr>
        <w:t xml:space="preserve"> O como expresaba el principio de revelación suficiente: la información contable presentada en los estados financieros debe contener en forma clara y comprensible todo lo necesario para juzgar los resultados de operación y la situ</w:t>
      </w:r>
      <w:r>
        <w:rPr>
          <w:rFonts w:ascii="Arial" w:hAnsi="Arial" w:cs="Arial"/>
        </w:rPr>
        <w:t>ación financiera de la entidad.</w:t>
      </w:r>
    </w:p>
    <w:p w:rsidR="00CE3F93" w:rsidRPr="00CE3F93" w:rsidRDefault="00CE3F93" w:rsidP="00CE3F93">
      <w:pPr>
        <w:spacing w:line="360" w:lineRule="auto"/>
        <w:jc w:val="both"/>
        <w:rPr>
          <w:rFonts w:ascii="Arial" w:hAnsi="Arial" w:cs="Arial"/>
        </w:rPr>
      </w:pPr>
      <w:r w:rsidRPr="00CE3F93">
        <w:rPr>
          <w:rFonts w:ascii="Arial" w:hAnsi="Arial" w:cs="Arial"/>
        </w:rPr>
        <w:t>Cuando se habla de revelación suficiente, se quiere decir que debemos evitar en lo posible la presentación de datos cuyo significado sea confuso o contrario a lo que se desea expresar, no incluir demasiada información, que lejos de aclarar, enturbie; pero, por otro lado, se deben resaltar aquellos datos o acontecimientos cuya significación es de vital importancia para la gerencia y, por supuesto, los conceptos que integran los estados financieros deben estar correctamente valuados, presentados y revelados</w:t>
      </w:r>
    </w:p>
    <w:p w:rsidR="00CE3F93" w:rsidRPr="00CE3F93" w:rsidRDefault="00CE3F93" w:rsidP="00CE3F93">
      <w:pPr>
        <w:spacing w:line="360" w:lineRule="auto"/>
        <w:jc w:val="both"/>
        <w:rPr>
          <w:rFonts w:ascii="Arial" w:hAnsi="Arial" w:cs="Arial"/>
        </w:rPr>
      </w:pPr>
      <w:r w:rsidRPr="00CE3F93">
        <w:rPr>
          <w:rFonts w:ascii="Arial" w:hAnsi="Arial" w:cs="Arial"/>
        </w:rPr>
        <w:t>Con lo anterior, vemos a la contabilidad financiera como un sistema de comunicac</w:t>
      </w:r>
      <w:r>
        <w:rPr>
          <w:rFonts w:ascii="Arial" w:hAnsi="Arial" w:cs="Arial"/>
        </w:rPr>
        <w:t xml:space="preserve">ión de información financiera, </w:t>
      </w:r>
    </w:p>
    <w:p w:rsidR="00CE3F93" w:rsidRPr="00CE3F93" w:rsidRDefault="00CE3F93" w:rsidP="00CE3F93">
      <w:pPr>
        <w:spacing w:line="360" w:lineRule="auto"/>
        <w:jc w:val="both"/>
        <w:rPr>
          <w:rFonts w:ascii="Arial" w:hAnsi="Arial" w:cs="Arial"/>
        </w:rPr>
      </w:pPr>
      <w:r w:rsidRPr="00CE3F93">
        <w:rPr>
          <w:rFonts w:ascii="Arial" w:hAnsi="Arial" w:cs="Arial"/>
        </w:rPr>
        <w:t xml:space="preserve">Las </w:t>
      </w:r>
      <w:r w:rsidRPr="00CE3F93">
        <w:rPr>
          <w:rFonts w:ascii="Arial" w:hAnsi="Arial" w:cs="Arial"/>
          <w:b/>
        </w:rPr>
        <w:t>características cualitativas secundarías</w:t>
      </w:r>
      <w:r w:rsidRPr="00CE3F93">
        <w:rPr>
          <w:rFonts w:ascii="Arial" w:hAnsi="Arial" w:cs="Arial"/>
        </w:rPr>
        <w:t xml:space="preserve"> de la información financiera que la hacen </w:t>
      </w:r>
      <w:r w:rsidRPr="00CE3F93">
        <w:rPr>
          <w:rFonts w:ascii="Arial" w:hAnsi="Arial" w:cs="Arial"/>
          <w:b/>
        </w:rPr>
        <w:t>relevante</w:t>
      </w:r>
      <w:r>
        <w:rPr>
          <w:rFonts w:ascii="Arial" w:hAnsi="Arial" w:cs="Arial"/>
        </w:rPr>
        <w:t xml:space="preserve"> son:</w:t>
      </w:r>
    </w:p>
    <w:p w:rsidR="00CE3F93" w:rsidRPr="00CE3F93" w:rsidRDefault="00CE3F93" w:rsidP="00F85446">
      <w:pPr>
        <w:numPr>
          <w:ilvl w:val="0"/>
          <w:numId w:val="35"/>
        </w:numPr>
        <w:spacing w:after="0" w:line="360" w:lineRule="auto"/>
        <w:ind w:left="0"/>
        <w:jc w:val="both"/>
        <w:rPr>
          <w:rFonts w:ascii="Arial" w:hAnsi="Arial" w:cs="Arial"/>
        </w:rPr>
      </w:pPr>
      <w:r w:rsidRPr="00CE3F93">
        <w:rPr>
          <w:rFonts w:ascii="Arial" w:hAnsi="Arial" w:cs="Arial"/>
          <w:b/>
        </w:rPr>
        <w:t xml:space="preserve">Posibilidad de Predicción y </w:t>
      </w:r>
      <w:r w:rsidR="00795397" w:rsidRPr="00CE3F93">
        <w:rPr>
          <w:rFonts w:ascii="Arial" w:hAnsi="Arial" w:cs="Arial"/>
          <w:b/>
        </w:rPr>
        <w:t>Confirmación</w:t>
      </w:r>
      <w:r w:rsidR="00795397" w:rsidRPr="00CE3F93">
        <w:rPr>
          <w:rFonts w:ascii="Arial" w:hAnsi="Arial" w:cs="Arial"/>
        </w:rPr>
        <w:t>.</w:t>
      </w:r>
      <w:r w:rsidRPr="00CE3F93">
        <w:rPr>
          <w:rFonts w:ascii="Arial" w:hAnsi="Arial" w:cs="Arial"/>
        </w:rPr>
        <w:t>- La información financiera debe contener elementos suficientes para coadyuvar a los usuarios generales a realizar predicciones; asimismo, debe servirles para confirmar o modificar las expectativas o predicciones anteriormente formuladas, permitiéndoles evaluar la certeza y precisión de dicha información, Sin el conocimiento del pasado, las predicciones carecen de fundamento; y sin un análisis de su proyección no se puede confirmar lo estimado.</w:t>
      </w:r>
    </w:p>
    <w:p w:rsidR="00CE3F93" w:rsidRPr="00CE3F93" w:rsidRDefault="00CE3F93" w:rsidP="00F85446">
      <w:pPr>
        <w:numPr>
          <w:ilvl w:val="0"/>
          <w:numId w:val="34"/>
        </w:numPr>
        <w:spacing w:after="0" w:line="360" w:lineRule="auto"/>
        <w:ind w:left="0"/>
        <w:jc w:val="both"/>
        <w:rPr>
          <w:rFonts w:ascii="Arial" w:hAnsi="Arial" w:cs="Arial"/>
        </w:rPr>
      </w:pPr>
      <w:r w:rsidRPr="00CE3F93">
        <w:rPr>
          <w:rFonts w:ascii="Arial" w:hAnsi="Arial" w:cs="Arial"/>
          <w:b/>
        </w:rPr>
        <w:lastRenderedPageBreak/>
        <w:t>Importancia Relativa</w:t>
      </w:r>
      <w:r w:rsidRPr="00CE3F93">
        <w:rPr>
          <w:rFonts w:ascii="Arial" w:hAnsi="Arial" w:cs="Arial"/>
        </w:rPr>
        <w:t xml:space="preserve">. Esta característica abarca desde el momento en que una operación o evento económico es reconocido y entra al sistema hasta que se produce y comunica la información. Por ello se debe equilibrar el detalle y la multiplicidad de los datos mostrados en los informes financieros, considerando la utilidad de la contabilidad, pues demasiados datos ocasionan que la información pertinente quede envuelta en una gran masa de datos, lo que llevaría al usuario a decisiones incorrectas. </w:t>
      </w:r>
      <w:r w:rsidRPr="00CE3F93">
        <w:rPr>
          <w:rFonts w:ascii="Arial" w:hAnsi="Arial" w:cs="Arial"/>
          <w:b/>
        </w:rPr>
        <w:t xml:space="preserve"> </w:t>
      </w:r>
      <w:r w:rsidRPr="00CE3F93">
        <w:rPr>
          <w:rFonts w:ascii="Arial" w:hAnsi="Arial" w:cs="Arial"/>
        </w:rPr>
        <w:t xml:space="preserve"> En la NIF A-4, se lee: La información que aparece en los estados financieros debe mostrar los aspectos importantes de la entidad que fueron reconocidos contablemente, existe poca importancia relativa en aquellas circunstancias en las que los sucesos son triviales. En este sentido, la NIF A-4 afirma que la importancia relativa de una determinada información no sólo depende de su cuantía, sino también de las circunstancias alrededor de ella; en estos casos, se requiere del juicio profesional para evaluar cada situación particular.</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A continuación se proporcionan algunas orientaciones para determinar la importancia relativa de un evento o partida, en atención a su monto y naturaleza. Importancia relativa de un evento o partida en atención a aspectos cuantitativos o monto de la partida</w:t>
      </w:r>
    </w:p>
    <w:p w:rsidR="00CE3F93" w:rsidRPr="00CE3F93" w:rsidRDefault="00CE3F93" w:rsidP="00CE3F93">
      <w:pPr>
        <w:spacing w:line="360" w:lineRule="auto"/>
        <w:jc w:val="both"/>
        <w:rPr>
          <w:rFonts w:ascii="Arial" w:hAnsi="Arial" w:cs="Arial"/>
        </w:rPr>
      </w:pPr>
      <w:r w:rsidRPr="00CE3F93">
        <w:rPr>
          <w:rFonts w:ascii="Arial" w:hAnsi="Arial" w:cs="Arial"/>
        </w:rPr>
        <w:t xml:space="preserve">Por ejemplo, supongamos que una pequeña compañía adquiere equipo de cómputo por $250,000.00 y que el monto de sus inmuebles, planta y equipo es de                                  </w:t>
      </w:r>
      <w:r w:rsidR="002631E4">
        <w:rPr>
          <w:rFonts w:ascii="Arial" w:hAnsi="Arial" w:cs="Arial"/>
        </w:rPr>
        <w:t>$</w:t>
      </w:r>
      <w:r w:rsidRPr="00CE3F93">
        <w:rPr>
          <w:rFonts w:ascii="Arial" w:hAnsi="Arial" w:cs="Arial"/>
        </w:rPr>
        <w:t>2,000,000.00. Para esta pequeña empresa, dicha adquisición representa una partida de importancia relativa, de modo que la cargaría a sus activos no circulantes y la sujetaría a depreciación; en cambio, si esta adquisición la realiza una gran corporación con inmuebles valuados en varios cientos de millones de pesos o dólares, entonces, dada la escasa importancia y la posibilidad de renovar prontamente dicho equipo, haría que la llevaran directamente a los resu</w:t>
      </w:r>
      <w:r>
        <w:rPr>
          <w:rFonts w:ascii="Arial" w:hAnsi="Arial" w:cs="Arial"/>
        </w:rPr>
        <w:t>ltados de ese periodo contable.</w:t>
      </w:r>
    </w:p>
    <w:p w:rsidR="00CE3F93" w:rsidRPr="00CE3F93" w:rsidRDefault="00CE3F93" w:rsidP="00CE3F93">
      <w:pPr>
        <w:spacing w:line="360" w:lineRule="auto"/>
        <w:jc w:val="center"/>
        <w:rPr>
          <w:rFonts w:ascii="Arial" w:hAnsi="Arial" w:cs="Arial"/>
          <w:b/>
        </w:rPr>
      </w:pPr>
      <w:r w:rsidRPr="00CE3F93">
        <w:rPr>
          <w:rFonts w:ascii="Arial" w:hAnsi="Arial" w:cs="Arial"/>
          <w:b/>
        </w:rPr>
        <w:t xml:space="preserve">Restricciones de las Características Cualitativas </w:t>
      </w:r>
    </w:p>
    <w:p w:rsidR="00CE3F93" w:rsidRPr="00CE3F93" w:rsidRDefault="00CE3F93" w:rsidP="00CE3F93">
      <w:pPr>
        <w:spacing w:line="360" w:lineRule="auto"/>
        <w:jc w:val="both"/>
        <w:rPr>
          <w:rFonts w:ascii="Arial" w:hAnsi="Arial" w:cs="Arial"/>
        </w:rPr>
      </w:pPr>
      <w:r w:rsidRPr="00CE3F93">
        <w:rPr>
          <w:rFonts w:ascii="Arial" w:hAnsi="Arial" w:cs="Arial"/>
          <w:b/>
        </w:rPr>
        <w:t>Oportunidad.-</w:t>
      </w:r>
      <w:r w:rsidRPr="00CE3F93">
        <w:rPr>
          <w:rFonts w:ascii="Arial" w:hAnsi="Arial" w:cs="Arial"/>
        </w:rPr>
        <w:t>Se refiere a que la información llegue a tiempo a manos del usuario para que pueda utilizarla y tomar decisiones a tiempo, y lograr así-sus objetivos, fines o metas. La NIF A-4 menciona un aspecto interesante en este sentido y es el hecho de que la información llegue a manos del usuario antes de que pierda su capacidad de influir en la toma de decisiones. Desde luego que es fundamental entregar la información financiera antes de que el usuario pierda interés en ella, pues si la información financiera se presenta fuera de tiempo, pierde su relevancia, ya sea de manera parcial o total. Pero hay que tener cuidado, porque si se presenta con premura, pudiera suceder que transacciones o eventos económicos no sean totalmente conocidos, lo que puede provocar que la información financiera pierda confi</w:t>
      </w:r>
      <w:r>
        <w:rPr>
          <w:rFonts w:ascii="Arial" w:hAnsi="Arial" w:cs="Arial"/>
        </w:rPr>
        <w:t>abilidad y, por ende, utilidad.</w:t>
      </w:r>
    </w:p>
    <w:p w:rsidR="00CE3F93" w:rsidRPr="00CE3F93" w:rsidRDefault="00CE3F93" w:rsidP="00CE3F93">
      <w:pPr>
        <w:spacing w:line="360" w:lineRule="auto"/>
        <w:jc w:val="both"/>
        <w:rPr>
          <w:rFonts w:ascii="Arial" w:hAnsi="Arial" w:cs="Arial"/>
        </w:rPr>
      </w:pPr>
      <w:r w:rsidRPr="00CE3F93">
        <w:rPr>
          <w:rFonts w:ascii="Arial" w:hAnsi="Arial" w:cs="Arial"/>
          <w:b/>
        </w:rPr>
        <w:lastRenderedPageBreak/>
        <w:t>Relación entre Costo-Beneficio.-</w:t>
      </w:r>
      <w:r w:rsidRPr="00CE3F93">
        <w:rPr>
          <w:rFonts w:ascii="Arial" w:hAnsi="Arial" w:cs="Arial"/>
        </w:rPr>
        <w:t>La NIF A-4 nos dice que la información financiera es útil para el proceso de toma de decisiones pero, al mismo tiempo, su obtención origina costo. Por esta razón, los beneficios derivados de la información financiera deben exceder el costo de obtenerla.</w:t>
      </w:r>
    </w:p>
    <w:p w:rsidR="00CE3F93" w:rsidRPr="00CE3F93" w:rsidRDefault="00CE3F93" w:rsidP="00CE3F93">
      <w:pPr>
        <w:spacing w:line="360" w:lineRule="auto"/>
        <w:jc w:val="both"/>
        <w:rPr>
          <w:rFonts w:ascii="Arial" w:hAnsi="Arial" w:cs="Arial"/>
        </w:rPr>
      </w:pPr>
      <w:r w:rsidRPr="00CE3F93">
        <w:rPr>
          <w:rFonts w:ascii="Arial" w:hAnsi="Arial" w:cs="Arial"/>
        </w:rPr>
        <w:t>La relación entre el costo y el beneficio como restricción a las características cualitativas de la información financiera implica que los beneficios derivados de la información contable deben exceder el costo de obtenerla. La evaluación de beneficios y costos es, sin embargo, sustancialmente un proceso de juicio. Aún más, los costos no necesariamente recaen en aquellos usuarios que disfrutan los beneficios. Éstos pueden ser disfrutados también por usuarios distintos a aquellos para los que la información financiera fue preparada; por ejemplo, el otorgamiento de mayores revelaciones de información a las instituciones financieras para efectos crediticios puede reducir el c</w:t>
      </w:r>
      <w:r>
        <w:rPr>
          <w:rFonts w:ascii="Arial" w:hAnsi="Arial" w:cs="Arial"/>
        </w:rPr>
        <w:t>osto financiero de una empresa.</w:t>
      </w:r>
    </w:p>
    <w:p w:rsidR="00CE3F93" w:rsidRPr="00CE3F93" w:rsidRDefault="00CE3F93" w:rsidP="00CE3F93">
      <w:pPr>
        <w:spacing w:line="360" w:lineRule="auto"/>
        <w:jc w:val="both"/>
        <w:rPr>
          <w:rFonts w:ascii="Arial" w:hAnsi="Arial" w:cs="Arial"/>
        </w:rPr>
      </w:pPr>
      <w:r w:rsidRPr="00CE3F93">
        <w:rPr>
          <w:rFonts w:ascii="Arial" w:hAnsi="Arial" w:cs="Arial"/>
        </w:rPr>
        <w:t xml:space="preserve">Por tanto, el examen costo-beneficio es una cuestión de juicio profesional que debe ser considerada por los cuerpos normativos. No obstante, los preparadores de los estados financieros deben considerar las limitaciones de costos que se les imponen a los casos particulares, en beneficio de los requerimientos globales </w:t>
      </w:r>
      <w:r>
        <w:rPr>
          <w:rFonts w:ascii="Arial" w:hAnsi="Arial" w:cs="Arial"/>
        </w:rPr>
        <w:t>de los usuarios de información.</w:t>
      </w:r>
    </w:p>
    <w:p w:rsidR="00CE3F93" w:rsidRPr="00CE3F93" w:rsidRDefault="00CE3F93" w:rsidP="00CE3F93">
      <w:pPr>
        <w:spacing w:line="360" w:lineRule="auto"/>
        <w:jc w:val="both"/>
        <w:rPr>
          <w:rFonts w:ascii="Arial" w:hAnsi="Arial" w:cs="Arial"/>
        </w:rPr>
      </w:pPr>
      <w:r w:rsidRPr="00CE3F93">
        <w:rPr>
          <w:rFonts w:ascii="Arial" w:hAnsi="Arial" w:cs="Arial"/>
          <w:b/>
        </w:rPr>
        <w:t>Equilibrio entre las Características Cualitativas.-</w:t>
      </w:r>
      <w:r w:rsidRPr="00CE3F93">
        <w:rPr>
          <w:rFonts w:ascii="Arial" w:hAnsi="Arial" w:cs="Arial"/>
        </w:rPr>
        <w:t>Si al momento de producir y comunicar información financiera se cumple con las características cualitativas primarias de confiabilidad, relevancia, comprensibilidad y comparabilidad, tanto como con las secundarias: veracidad, representatividad, objetividad, verificabilidad, información suficiente, posibilidad de predicción y confirmación e importancia relativa que se encuentran asociadas a ellas, estaremos asegurando el cumplimiento del objetivo de la contabilidad de comunicar información financiera útil para la toma de decisiones por parte del usuario general. Sin embargo, ocasionalmente no es posible alcanzar simultáneamente niveles máximos de ambas cualidades, ya que a partir de cierto punto, los incrementos en una característica pueden producir una disminución en la otra</w:t>
      </w:r>
      <w:r>
        <w:rPr>
          <w:rFonts w:ascii="Arial" w:hAnsi="Arial" w:cs="Arial"/>
        </w:rPr>
        <w:t xml:space="preserve">. </w:t>
      </w:r>
    </w:p>
    <w:p w:rsidR="00CE3F93" w:rsidRDefault="00CE3F93" w:rsidP="00CE3F93">
      <w:pPr>
        <w:spacing w:line="360" w:lineRule="auto"/>
        <w:jc w:val="both"/>
        <w:rPr>
          <w:rFonts w:ascii="Arial" w:hAnsi="Arial" w:cs="Arial"/>
        </w:rPr>
      </w:pPr>
      <w:r w:rsidRPr="00CE3F93">
        <w:rPr>
          <w:rFonts w:ascii="Arial" w:hAnsi="Arial" w:cs="Arial"/>
        </w:rPr>
        <w:t>Por lo anterior, más que buscar alcanzar los niveles máximos de todas y cada una de las características cualitativas primarias y secundarias, nuestros esfuerzos, aplicando correctamente el juicio profesional, deben encaminar</w:t>
      </w:r>
      <w:r>
        <w:rPr>
          <w:rFonts w:ascii="Arial" w:hAnsi="Arial" w:cs="Arial"/>
        </w:rPr>
        <w:t>se al logro de un punto óptimo.</w:t>
      </w:r>
    </w:p>
    <w:p w:rsidR="002631E4" w:rsidRPr="00CE3F93" w:rsidRDefault="002631E4" w:rsidP="00CE3F93">
      <w:pPr>
        <w:spacing w:line="360" w:lineRule="auto"/>
        <w:jc w:val="both"/>
        <w:rPr>
          <w:rFonts w:ascii="Arial" w:hAnsi="Arial" w:cs="Arial"/>
        </w:rPr>
      </w:pPr>
    </w:p>
    <w:p w:rsidR="00CE3F93" w:rsidRPr="00CE3F93" w:rsidRDefault="00CE3F93" w:rsidP="00CE3F93">
      <w:pPr>
        <w:spacing w:line="360" w:lineRule="auto"/>
        <w:rPr>
          <w:rFonts w:ascii="Arial" w:hAnsi="Arial" w:cs="Arial"/>
        </w:rPr>
      </w:pPr>
    </w:p>
    <w:p w:rsidR="00CE3F93" w:rsidRPr="002631E4" w:rsidRDefault="00CE3F93" w:rsidP="002631E4">
      <w:pPr>
        <w:pStyle w:val="Prrafodelista"/>
        <w:keepNext/>
        <w:numPr>
          <w:ilvl w:val="1"/>
          <w:numId w:val="19"/>
        </w:numPr>
        <w:spacing w:before="240" w:after="60" w:line="360" w:lineRule="auto"/>
        <w:contextualSpacing w:val="0"/>
        <w:jc w:val="center"/>
        <w:outlineLvl w:val="1"/>
        <w:rPr>
          <w:rFonts w:ascii="Arial" w:hAnsi="Arial" w:cs="Arial"/>
          <w:b/>
          <w:bCs/>
          <w:kern w:val="32"/>
          <w:sz w:val="32"/>
          <w:szCs w:val="32"/>
        </w:rPr>
      </w:pPr>
      <w:bookmarkStart w:id="198" w:name="_Toc212932516"/>
      <w:bookmarkStart w:id="199" w:name="_Toc371515984"/>
      <w:r w:rsidRPr="002631E4">
        <w:rPr>
          <w:rStyle w:val="Ttulo1Car"/>
          <w:rFonts w:ascii="Arial" w:hAnsi="Arial" w:cs="Arial"/>
          <w:color w:val="auto"/>
        </w:rPr>
        <w:lastRenderedPageBreak/>
        <w:t>La Cuenta.</w:t>
      </w:r>
      <w:bookmarkEnd w:id="198"/>
      <w:bookmarkEnd w:id="199"/>
    </w:p>
    <w:p w:rsidR="00CE3F93" w:rsidRPr="00CE3F93" w:rsidRDefault="00CE3F93" w:rsidP="00CE3F93">
      <w:pPr>
        <w:spacing w:line="360" w:lineRule="auto"/>
        <w:jc w:val="center"/>
        <w:rPr>
          <w:rFonts w:ascii="Arial" w:hAnsi="Arial" w:cs="Arial"/>
        </w:rPr>
      </w:pPr>
      <w:r w:rsidRPr="00CE3F93">
        <w:rPr>
          <w:rFonts w:ascii="Arial" w:hAnsi="Arial" w:cs="Arial"/>
        </w:rPr>
        <w:t>La partida doble.</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La ecuación contable original que conocemos es: ACTIVO= PASIVO+ CAPITAL</w:t>
      </w:r>
    </w:p>
    <w:p w:rsidR="00CE3F93" w:rsidRPr="00CE3F93" w:rsidRDefault="00CE3F93" w:rsidP="00CE3F93">
      <w:pPr>
        <w:spacing w:line="360" w:lineRule="auto"/>
        <w:jc w:val="both"/>
        <w:rPr>
          <w:rFonts w:ascii="Arial" w:hAnsi="Arial" w:cs="Arial"/>
        </w:rPr>
      </w:pPr>
      <w:r w:rsidRPr="00CE3F93">
        <w:rPr>
          <w:rFonts w:ascii="Arial" w:hAnsi="Arial" w:cs="Arial"/>
        </w:rPr>
        <w:t>Esta ecuación original puede modificar su estructura numérica conservando siempre su equilibrio, dando origen a nueve operaciones distintas que comúnmente se conoce como las reglas de la partida doble, siendo estas las siguientes:</w:t>
      </w:r>
    </w:p>
    <w:p w:rsidR="00CE3F93" w:rsidRPr="00CE3F93" w:rsidRDefault="00CE3F93" w:rsidP="00CE3F93">
      <w:pPr>
        <w:spacing w:line="360" w:lineRule="auto"/>
        <w:jc w:val="both"/>
        <w:rPr>
          <w:rFonts w:ascii="Arial" w:hAnsi="Arial" w:cs="Arial"/>
        </w:rPr>
      </w:pPr>
      <w:r w:rsidRPr="00CE3F93">
        <w:rPr>
          <w:rFonts w:ascii="Arial" w:hAnsi="Arial" w:cs="Arial"/>
        </w:rPr>
        <w:t>1. Al aumentar el activo corresponde:</w:t>
      </w:r>
    </w:p>
    <w:p w:rsidR="00CE3F93" w:rsidRPr="00CE3F93" w:rsidRDefault="00CE3F93" w:rsidP="00CE3F93">
      <w:pPr>
        <w:spacing w:line="360" w:lineRule="auto"/>
        <w:jc w:val="both"/>
        <w:rPr>
          <w:rFonts w:ascii="Arial" w:hAnsi="Arial" w:cs="Arial"/>
        </w:rPr>
      </w:pPr>
      <w:r w:rsidRPr="00CE3F93">
        <w:rPr>
          <w:rFonts w:ascii="Arial" w:hAnsi="Arial" w:cs="Arial"/>
        </w:rPr>
        <w:t>a) Una disminución del activo mismo</w:t>
      </w:r>
    </w:p>
    <w:p w:rsidR="00CE3F93" w:rsidRPr="00CE3F93" w:rsidRDefault="00CE3F93" w:rsidP="00CE3F93">
      <w:pPr>
        <w:spacing w:line="360" w:lineRule="auto"/>
        <w:jc w:val="both"/>
        <w:rPr>
          <w:rFonts w:ascii="Arial" w:hAnsi="Arial" w:cs="Arial"/>
        </w:rPr>
      </w:pPr>
      <w:r w:rsidRPr="00CE3F93">
        <w:rPr>
          <w:rFonts w:ascii="Arial" w:hAnsi="Arial" w:cs="Arial"/>
        </w:rPr>
        <w:t>b) Un aumento en el pasivo</w:t>
      </w:r>
    </w:p>
    <w:p w:rsidR="00CE3F93" w:rsidRPr="00CE3F93" w:rsidRDefault="00CE3F93" w:rsidP="00CE3F93">
      <w:pPr>
        <w:spacing w:line="360" w:lineRule="auto"/>
        <w:jc w:val="both"/>
        <w:rPr>
          <w:rFonts w:ascii="Arial" w:hAnsi="Arial" w:cs="Arial"/>
        </w:rPr>
      </w:pPr>
      <w:r w:rsidRPr="00CE3F93">
        <w:rPr>
          <w:rFonts w:ascii="Arial" w:hAnsi="Arial" w:cs="Arial"/>
        </w:rPr>
        <w:t>c) Un aumen</w:t>
      </w:r>
      <w:r>
        <w:rPr>
          <w:rFonts w:ascii="Arial" w:hAnsi="Arial" w:cs="Arial"/>
        </w:rPr>
        <w:t>to en el capital contable</w:t>
      </w:r>
    </w:p>
    <w:p w:rsidR="00CE3F93" w:rsidRPr="00CE3F93" w:rsidRDefault="00CE3F93" w:rsidP="00CE3F93">
      <w:pPr>
        <w:spacing w:line="360" w:lineRule="auto"/>
        <w:jc w:val="both"/>
        <w:rPr>
          <w:rFonts w:ascii="Arial" w:hAnsi="Arial" w:cs="Arial"/>
        </w:rPr>
      </w:pPr>
      <w:r w:rsidRPr="00CE3F93">
        <w:rPr>
          <w:rFonts w:ascii="Arial" w:hAnsi="Arial" w:cs="Arial"/>
        </w:rPr>
        <w:t>2. Al disminuir el pasivo corresponde:</w:t>
      </w:r>
    </w:p>
    <w:p w:rsidR="00CE3F93" w:rsidRPr="00CE3F93" w:rsidRDefault="00CE3F93" w:rsidP="00CE3F93">
      <w:pPr>
        <w:spacing w:line="360" w:lineRule="auto"/>
        <w:jc w:val="both"/>
        <w:rPr>
          <w:rFonts w:ascii="Arial" w:hAnsi="Arial" w:cs="Arial"/>
        </w:rPr>
      </w:pPr>
      <w:r w:rsidRPr="00CE3F93">
        <w:rPr>
          <w:rFonts w:ascii="Arial" w:hAnsi="Arial" w:cs="Arial"/>
        </w:rPr>
        <w:t>a) Un aumento del pasivo mismo</w:t>
      </w:r>
    </w:p>
    <w:p w:rsidR="00CE3F93" w:rsidRPr="00CE3F93" w:rsidRDefault="00CE3F93" w:rsidP="00CE3F93">
      <w:pPr>
        <w:spacing w:line="360" w:lineRule="auto"/>
        <w:jc w:val="both"/>
        <w:rPr>
          <w:rFonts w:ascii="Arial" w:hAnsi="Arial" w:cs="Arial"/>
        </w:rPr>
      </w:pPr>
      <w:r w:rsidRPr="00CE3F93">
        <w:rPr>
          <w:rFonts w:ascii="Arial" w:hAnsi="Arial" w:cs="Arial"/>
        </w:rPr>
        <w:t>b) Un aumento del capital contable</w:t>
      </w:r>
    </w:p>
    <w:p w:rsidR="00CE3F93" w:rsidRPr="00CE3F93" w:rsidRDefault="00CE3F93" w:rsidP="00CE3F93">
      <w:pPr>
        <w:spacing w:line="360" w:lineRule="auto"/>
        <w:jc w:val="both"/>
        <w:rPr>
          <w:rFonts w:ascii="Arial" w:hAnsi="Arial" w:cs="Arial"/>
        </w:rPr>
      </w:pPr>
      <w:r>
        <w:rPr>
          <w:rFonts w:ascii="Arial" w:hAnsi="Arial" w:cs="Arial"/>
        </w:rPr>
        <w:t>c) Una disminución del activo</w:t>
      </w:r>
    </w:p>
    <w:p w:rsidR="00CE3F93" w:rsidRPr="00CE3F93" w:rsidRDefault="00CE3F93" w:rsidP="00CE3F93">
      <w:pPr>
        <w:spacing w:line="360" w:lineRule="auto"/>
        <w:jc w:val="both"/>
        <w:rPr>
          <w:rFonts w:ascii="Arial" w:hAnsi="Arial" w:cs="Arial"/>
        </w:rPr>
      </w:pPr>
      <w:r w:rsidRPr="00CE3F93">
        <w:rPr>
          <w:rFonts w:ascii="Arial" w:hAnsi="Arial" w:cs="Arial"/>
        </w:rPr>
        <w:t>3. Al disminuir el capital contable corresponde:</w:t>
      </w:r>
    </w:p>
    <w:p w:rsidR="00CE3F93" w:rsidRPr="00CE3F93" w:rsidRDefault="00CE3F93" w:rsidP="00CE3F93">
      <w:pPr>
        <w:spacing w:line="360" w:lineRule="auto"/>
        <w:jc w:val="both"/>
        <w:rPr>
          <w:rFonts w:ascii="Arial" w:hAnsi="Arial" w:cs="Arial"/>
        </w:rPr>
      </w:pPr>
      <w:r w:rsidRPr="00CE3F93">
        <w:rPr>
          <w:rFonts w:ascii="Arial" w:hAnsi="Arial" w:cs="Arial"/>
        </w:rPr>
        <w:t>a) Un aumento del capital contable mismo</w:t>
      </w:r>
    </w:p>
    <w:p w:rsidR="00CE3F93" w:rsidRPr="00CE3F93" w:rsidRDefault="00CE3F93" w:rsidP="00CE3F93">
      <w:pPr>
        <w:spacing w:line="360" w:lineRule="auto"/>
        <w:jc w:val="both"/>
        <w:rPr>
          <w:rFonts w:ascii="Arial" w:hAnsi="Arial" w:cs="Arial"/>
        </w:rPr>
      </w:pPr>
      <w:r w:rsidRPr="00CE3F93">
        <w:rPr>
          <w:rFonts w:ascii="Arial" w:hAnsi="Arial" w:cs="Arial"/>
        </w:rPr>
        <w:t>b) Un aumento del pasivo</w:t>
      </w:r>
    </w:p>
    <w:p w:rsidR="00CE3F93" w:rsidRPr="00CE3F93" w:rsidRDefault="00CE3F93" w:rsidP="00CE3F93">
      <w:pPr>
        <w:spacing w:line="360" w:lineRule="auto"/>
        <w:jc w:val="both"/>
        <w:rPr>
          <w:rFonts w:ascii="Arial" w:hAnsi="Arial" w:cs="Arial"/>
        </w:rPr>
      </w:pPr>
      <w:r w:rsidRPr="00CE3F93">
        <w:rPr>
          <w:rFonts w:ascii="Arial" w:hAnsi="Arial" w:cs="Arial"/>
        </w:rPr>
        <w:t>c) Una disminución del activo Respecto a la</w:t>
      </w:r>
      <w:r>
        <w:rPr>
          <w:rFonts w:ascii="Arial" w:hAnsi="Arial" w:cs="Arial"/>
        </w:rPr>
        <w:t xml:space="preserve"> teoría de la partida doble se </w:t>
      </w:r>
    </w:p>
    <w:p w:rsidR="00CE3F93" w:rsidRPr="00CE3F93" w:rsidRDefault="00CE3F93" w:rsidP="00CE3F93">
      <w:pPr>
        <w:spacing w:line="360" w:lineRule="auto"/>
        <w:jc w:val="both"/>
        <w:rPr>
          <w:rFonts w:ascii="Arial" w:hAnsi="Arial" w:cs="Arial"/>
        </w:rPr>
      </w:pPr>
      <w:r w:rsidRPr="00CE3F93">
        <w:rPr>
          <w:rFonts w:ascii="Arial" w:hAnsi="Arial" w:cs="Arial"/>
        </w:rPr>
        <w:t>Lo anterior puede describir lo siguiente:</w:t>
      </w:r>
    </w:p>
    <w:p w:rsidR="00CE3F93" w:rsidRPr="00CE3F93" w:rsidRDefault="00CE3F93" w:rsidP="00CE3F93">
      <w:pPr>
        <w:spacing w:line="360" w:lineRule="auto"/>
        <w:jc w:val="both"/>
        <w:rPr>
          <w:rFonts w:ascii="Arial" w:hAnsi="Arial" w:cs="Arial"/>
        </w:rPr>
      </w:pPr>
      <w:r w:rsidRPr="00CE3F93">
        <w:rPr>
          <w:rFonts w:ascii="Arial" w:hAnsi="Arial" w:cs="Arial"/>
        </w:rPr>
        <w:t>1. A to</w:t>
      </w:r>
      <w:r>
        <w:rPr>
          <w:rFonts w:ascii="Arial" w:hAnsi="Arial" w:cs="Arial"/>
        </w:rPr>
        <w:t>do cargo al activo corresponde:</w:t>
      </w:r>
    </w:p>
    <w:p w:rsidR="00CE3F93" w:rsidRPr="00CE3F93" w:rsidRDefault="00CE3F93" w:rsidP="00CE3F93">
      <w:pPr>
        <w:spacing w:line="360" w:lineRule="auto"/>
        <w:jc w:val="both"/>
        <w:rPr>
          <w:rFonts w:ascii="Arial" w:hAnsi="Arial" w:cs="Arial"/>
        </w:rPr>
      </w:pPr>
      <w:r w:rsidRPr="00CE3F93">
        <w:rPr>
          <w:rFonts w:ascii="Arial" w:hAnsi="Arial" w:cs="Arial"/>
        </w:rPr>
        <w:t>a) Un abono al activo mismo</w:t>
      </w:r>
    </w:p>
    <w:p w:rsidR="00CE3F93" w:rsidRPr="00CE3F93" w:rsidRDefault="00CE3F93" w:rsidP="00CE3F93">
      <w:pPr>
        <w:spacing w:line="360" w:lineRule="auto"/>
        <w:jc w:val="both"/>
        <w:rPr>
          <w:rFonts w:ascii="Arial" w:hAnsi="Arial" w:cs="Arial"/>
        </w:rPr>
      </w:pPr>
      <w:r w:rsidRPr="00CE3F93">
        <w:rPr>
          <w:rFonts w:ascii="Arial" w:hAnsi="Arial" w:cs="Arial"/>
        </w:rPr>
        <w:t>b) Un abono al pasivo</w:t>
      </w:r>
    </w:p>
    <w:p w:rsidR="00CE3F93" w:rsidRPr="00CE3F93" w:rsidRDefault="00CE3F93" w:rsidP="00CE3F93">
      <w:pPr>
        <w:spacing w:line="360" w:lineRule="auto"/>
        <w:jc w:val="both"/>
        <w:rPr>
          <w:rFonts w:ascii="Arial" w:hAnsi="Arial" w:cs="Arial"/>
        </w:rPr>
      </w:pPr>
      <w:r w:rsidRPr="00CE3F93">
        <w:rPr>
          <w:rFonts w:ascii="Arial" w:hAnsi="Arial" w:cs="Arial"/>
        </w:rPr>
        <w:t>c) Un abono al capital con</w:t>
      </w:r>
      <w:r>
        <w:rPr>
          <w:rFonts w:ascii="Arial" w:hAnsi="Arial" w:cs="Arial"/>
        </w:rPr>
        <w:t>table</w:t>
      </w:r>
    </w:p>
    <w:p w:rsidR="00CE3F93" w:rsidRPr="00CE3F93" w:rsidRDefault="00CE3F93" w:rsidP="00CE3F93">
      <w:pPr>
        <w:spacing w:line="360" w:lineRule="auto"/>
        <w:jc w:val="both"/>
        <w:rPr>
          <w:rFonts w:ascii="Arial" w:hAnsi="Arial" w:cs="Arial"/>
        </w:rPr>
      </w:pPr>
      <w:r w:rsidRPr="00CE3F93">
        <w:rPr>
          <w:rFonts w:ascii="Arial" w:hAnsi="Arial" w:cs="Arial"/>
        </w:rPr>
        <w:t>2. A to</w:t>
      </w:r>
      <w:r>
        <w:rPr>
          <w:rFonts w:ascii="Arial" w:hAnsi="Arial" w:cs="Arial"/>
        </w:rPr>
        <w:t>do cargo al pasivo corresponde:</w:t>
      </w:r>
    </w:p>
    <w:p w:rsidR="00CE3F93" w:rsidRPr="00CE3F93" w:rsidRDefault="00CE3F93" w:rsidP="00CE3F93">
      <w:pPr>
        <w:spacing w:line="360" w:lineRule="auto"/>
        <w:jc w:val="both"/>
        <w:rPr>
          <w:rFonts w:ascii="Arial" w:hAnsi="Arial" w:cs="Arial"/>
        </w:rPr>
      </w:pPr>
      <w:r w:rsidRPr="00CE3F93">
        <w:rPr>
          <w:rFonts w:ascii="Arial" w:hAnsi="Arial" w:cs="Arial"/>
        </w:rPr>
        <w:lastRenderedPageBreak/>
        <w:t>a) Un abono al pasivo mismo</w:t>
      </w:r>
    </w:p>
    <w:p w:rsidR="00CE3F93" w:rsidRPr="00CE3F93" w:rsidRDefault="00CE3F93" w:rsidP="00CE3F93">
      <w:pPr>
        <w:spacing w:line="360" w:lineRule="auto"/>
        <w:jc w:val="both"/>
        <w:rPr>
          <w:rFonts w:ascii="Arial" w:hAnsi="Arial" w:cs="Arial"/>
        </w:rPr>
      </w:pPr>
      <w:r w:rsidRPr="00CE3F93">
        <w:rPr>
          <w:rFonts w:ascii="Arial" w:hAnsi="Arial" w:cs="Arial"/>
        </w:rPr>
        <w:t>b) Un abono al capital contable</w:t>
      </w:r>
    </w:p>
    <w:p w:rsidR="00CE3F93" w:rsidRPr="00CE3F93" w:rsidRDefault="00CE3F93" w:rsidP="00CE3F93">
      <w:pPr>
        <w:spacing w:line="360" w:lineRule="auto"/>
        <w:jc w:val="both"/>
        <w:rPr>
          <w:rFonts w:ascii="Arial" w:hAnsi="Arial" w:cs="Arial"/>
        </w:rPr>
      </w:pPr>
      <w:r w:rsidRPr="00CE3F93">
        <w:rPr>
          <w:rFonts w:ascii="Arial" w:hAnsi="Arial" w:cs="Arial"/>
        </w:rPr>
        <w:t>c) Un abono al activo</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3. A todo cargo al capital contable corresponde:</w:t>
      </w:r>
    </w:p>
    <w:p w:rsidR="00CE3F93" w:rsidRPr="00CE3F93" w:rsidRDefault="00CE3F93" w:rsidP="00CE3F93">
      <w:pPr>
        <w:spacing w:line="360" w:lineRule="auto"/>
        <w:jc w:val="both"/>
        <w:rPr>
          <w:rFonts w:ascii="Arial" w:hAnsi="Arial" w:cs="Arial"/>
        </w:rPr>
      </w:pPr>
      <w:r w:rsidRPr="00CE3F93">
        <w:rPr>
          <w:rFonts w:ascii="Arial" w:hAnsi="Arial" w:cs="Arial"/>
        </w:rPr>
        <w:t>a) Un abono al capital contable mismo</w:t>
      </w:r>
    </w:p>
    <w:p w:rsidR="00CE3F93" w:rsidRPr="00CE3F93" w:rsidRDefault="00CE3F93" w:rsidP="00CE3F93">
      <w:pPr>
        <w:spacing w:line="360" w:lineRule="auto"/>
        <w:jc w:val="both"/>
        <w:rPr>
          <w:rFonts w:ascii="Arial" w:hAnsi="Arial" w:cs="Arial"/>
        </w:rPr>
      </w:pPr>
      <w:r w:rsidRPr="00CE3F93">
        <w:rPr>
          <w:rFonts w:ascii="Arial" w:hAnsi="Arial" w:cs="Arial"/>
        </w:rPr>
        <w:t>b) Un abono al pasivo</w:t>
      </w:r>
    </w:p>
    <w:p w:rsidR="00CE3F93" w:rsidRPr="00CE3F93" w:rsidRDefault="00CE3F93" w:rsidP="00CE3F93">
      <w:pPr>
        <w:spacing w:line="360" w:lineRule="auto"/>
        <w:jc w:val="both"/>
        <w:rPr>
          <w:rFonts w:ascii="Arial" w:hAnsi="Arial" w:cs="Arial"/>
        </w:rPr>
      </w:pPr>
      <w:r w:rsidRPr="00CE3F93">
        <w:rPr>
          <w:rFonts w:ascii="Arial" w:hAnsi="Arial" w:cs="Arial"/>
        </w:rPr>
        <w:t>c) Un abono al a</w:t>
      </w:r>
      <w:r>
        <w:rPr>
          <w:rFonts w:ascii="Arial" w:hAnsi="Arial" w:cs="Arial"/>
        </w:rPr>
        <w:t>ctivo</w:t>
      </w:r>
    </w:p>
    <w:p w:rsidR="00CE3F93" w:rsidRPr="00CE3F93" w:rsidRDefault="00CE3F93" w:rsidP="00CE3F93">
      <w:pPr>
        <w:spacing w:line="360" w:lineRule="auto"/>
        <w:jc w:val="both"/>
        <w:rPr>
          <w:rFonts w:ascii="Arial" w:hAnsi="Arial" w:cs="Arial"/>
        </w:rPr>
      </w:pPr>
      <w:r w:rsidRPr="00CE3F93">
        <w:rPr>
          <w:rFonts w:ascii="Arial" w:hAnsi="Arial" w:cs="Arial"/>
        </w:rPr>
        <w:t>Todas las operaciones tienen un doble efecto sobre la ecuación contable, y en particular sobre los conceptos que integran los estados financieros, desde el punto de vista de cargo y abono,</w:t>
      </w:r>
      <w:r>
        <w:rPr>
          <w:rFonts w:ascii="Arial" w:hAnsi="Arial" w:cs="Arial"/>
        </w:rPr>
        <w:t xml:space="preserve"> se puede resumir lo siguiente:</w:t>
      </w:r>
    </w:p>
    <w:p w:rsidR="00CE3F93" w:rsidRPr="00CE3F93" w:rsidRDefault="00CE3F93" w:rsidP="00CE3F93">
      <w:pPr>
        <w:spacing w:line="360" w:lineRule="auto"/>
        <w:jc w:val="both"/>
        <w:rPr>
          <w:rFonts w:ascii="Arial" w:hAnsi="Arial" w:cs="Arial"/>
        </w:rPr>
      </w:pPr>
      <w:r w:rsidRPr="00CE3F93">
        <w:rPr>
          <w:rFonts w:ascii="Arial" w:hAnsi="Arial" w:cs="Arial"/>
        </w:rPr>
        <w:t>Una cuenta se</w:t>
      </w:r>
      <w:r>
        <w:rPr>
          <w:rFonts w:ascii="Arial" w:hAnsi="Arial" w:cs="Arial"/>
        </w:rPr>
        <w:t xml:space="preserve"> carga:</w:t>
      </w:r>
    </w:p>
    <w:p w:rsidR="00CE3F93" w:rsidRPr="00CE3F93" w:rsidRDefault="00CE3F93" w:rsidP="00CE3F93">
      <w:pPr>
        <w:spacing w:line="360" w:lineRule="auto"/>
        <w:jc w:val="both"/>
        <w:rPr>
          <w:rFonts w:ascii="Arial" w:hAnsi="Arial" w:cs="Arial"/>
        </w:rPr>
      </w:pPr>
      <w:r w:rsidRPr="00CE3F93">
        <w:rPr>
          <w:rFonts w:ascii="Arial" w:hAnsi="Arial" w:cs="Arial"/>
        </w:rPr>
        <w:t>1. Cuando aumentan los activos</w:t>
      </w:r>
    </w:p>
    <w:p w:rsidR="00CE3F93" w:rsidRPr="00CE3F93" w:rsidRDefault="00CE3F93" w:rsidP="00CE3F93">
      <w:pPr>
        <w:spacing w:line="360" w:lineRule="auto"/>
        <w:jc w:val="both"/>
        <w:rPr>
          <w:rFonts w:ascii="Arial" w:hAnsi="Arial" w:cs="Arial"/>
        </w:rPr>
      </w:pPr>
      <w:r w:rsidRPr="00CE3F93">
        <w:rPr>
          <w:rFonts w:ascii="Arial" w:hAnsi="Arial" w:cs="Arial"/>
        </w:rPr>
        <w:t>2. Cuando disminuyen los pasivos</w:t>
      </w:r>
    </w:p>
    <w:p w:rsidR="00CE3F93" w:rsidRPr="00CE3F93" w:rsidRDefault="00CE3F93" w:rsidP="00CE3F93">
      <w:pPr>
        <w:spacing w:line="360" w:lineRule="auto"/>
        <w:jc w:val="both"/>
        <w:rPr>
          <w:rFonts w:ascii="Arial" w:hAnsi="Arial" w:cs="Arial"/>
        </w:rPr>
      </w:pPr>
      <w:r w:rsidRPr="00CE3F93">
        <w:rPr>
          <w:rFonts w:ascii="Arial" w:hAnsi="Arial" w:cs="Arial"/>
        </w:rPr>
        <w:t>3. Cuando disminuye el capital contable</w:t>
      </w:r>
    </w:p>
    <w:p w:rsidR="00CE3F93" w:rsidRPr="00CE3F93" w:rsidRDefault="00CE3F93" w:rsidP="00CE3F93">
      <w:pPr>
        <w:spacing w:line="360" w:lineRule="auto"/>
        <w:jc w:val="both"/>
        <w:rPr>
          <w:rFonts w:ascii="Arial" w:hAnsi="Arial" w:cs="Arial"/>
        </w:rPr>
      </w:pPr>
      <w:r w:rsidRPr="00CE3F93">
        <w:rPr>
          <w:rFonts w:ascii="Arial" w:hAnsi="Arial" w:cs="Arial"/>
        </w:rPr>
        <w:t>4. Cuando disminuyen los ingresos</w:t>
      </w:r>
    </w:p>
    <w:p w:rsidR="00CE3F93" w:rsidRPr="00CE3F93" w:rsidRDefault="00CE3F93" w:rsidP="00CE3F93">
      <w:pPr>
        <w:spacing w:line="360" w:lineRule="auto"/>
        <w:jc w:val="both"/>
        <w:rPr>
          <w:rFonts w:ascii="Arial" w:hAnsi="Arial" w:cs="Arial"/>
        </w:rPr>
      </w:pPr>
      <w:r w:rsidRPr="00CE3F93">
        <w:rPr>
          <w:rFonts w:ascii="Arial" w:hAnsi="Arial" w:cs="Arial"/>
        </w:rPr>
        <w:t xml:space="preserve">5. Cuando aumentan los costos y gastos </w:t>
      </w:r>
    </w:p>
    <w:p w:rsidR="00CE3F93" w:rsidRPr="00CE3F93" w:rsidRDefault="00CE3F93" w:rsidP="00CE3F93">
      <w:pPr>
        <w:spacing w:line="360" w:lineRule="auto"/>
        <w:jc w:val="both"/>
        <w:rPr>
          <w:rFonts w:ascii="Arial" w:hAnsi="Arial" w:cs="Arial"/>
        </w:rPr>
      </w:pPr>
      <w:r w:rsidRPr="00CE3F93">
        <w:rPr>
          <w:rFonts w:ascii="Arial" w:hAnsi="Arial" w:cs="Arial"/>
        </w:rPr>
        <w:t>Una cuenta se abona:</w:t>
      </w:r>
    </w:p>
    <w:p w:rsidR="00CE3F93" w:rsidRPr="00CE3F93" w:rsidRDefault="00CE3F93" w:rsidP="00CE3F93">
      <w:pPr>
        <w:spacing w:line="360" w:lineRule="auto"/>
        <w:jc w:val="both"/>
        <w:rPr>
          <w:rFonts w:ascii="Arial" w:hAnsi="Arial" w:cs="Arial"/>
        </w:rPr>
      </w:pPr>
      <w:r w:rsidRPr="00CE3F93">
        <w:rPr>
          <w:rFonts w:ascii="Arial" w:hAnsi="Arial" w:cs="Arial"/>
        </w:rPr>
        <w:t>1. Cuando disminuyen los activos</w:t>
      </w:r>
    </w:p>
    <w:p w:rsidR="00CE3F93" w:rsidRPr="00CE3F93" w:rsidRDefault="00CE3F93" w:rsidP="00CE3F93">
      <w:pPr>
        <w:spacing w:line="360" w:lineRule="auto"/>
        <w:jc w:val="both"/>
        <w:rPr>
          <w:rFonts w:ascii="Arial" w:hAnsi="Arial" w:cs="Arial"/>
        </w:rPr>
      </w:pPr>
      <w:r w:rsidRPr="00CE3F93">
        <w:rPr>
          <w:rFonts w:ascii="Arial" w:hAnsi="Arial" w:cs="Arial"/>
        </w:rPr>
        <w:t>2. Cuando aumentan los pasivos</w:t>
      </w:r>
    </w:p>
    <w:p w:rsidR="00CE3F93" w:rsidRPr="00CE3F93" w:rsidRDefault="00CE3F93" w:rsidP="00CE3F93">
      <w:pPr>
        <w:spacing w:line="360" w:lineRule="auto"/>
        <w:jc w:val="both"/>
        <w:rPr>
          <w:rFonts w:ascii="Arial" w:hAnsi="Arial" w:cs="Arial"/>
        </w:rPr>
      </w:pPr>
      <w:r w:rsidRPr="00CE3F93">
        <w:rPr>
          <w:rFonts w:ascii="Arial" w:hAnsi="Arial" w:cs="Arial"/>
        </w:rPr>
        <w:t>3. Cuando aumenta el capital contable</w:t>
      </w:r>
    </w:p>
    <w:p w:rsidR="00CE3F93" w:rsidRPr="00CE3F93" w:rsidRDefault="00CE3F93" w:rsidP="00CE3F93">
      <w:pPr>
        <w:spacing w:line="360" w:lineRule="auto"/>
        <w:jc w:val="both"/>
        <w:rPr>
          <w:rFonts w:ascii="Arial" w:hAnsi="Arial" w:cs="Arial"/>
        </w:rPr>
      </w:pPr>
      <w:r w:rsidRPr="00CE3F93">
        <w:rPr>
          <w:rFonts w:ascii="Arial" w:hAnsi="Arial" w:cs="Arial"/>
        </w:rPr>
        <w:t>4. Cuando aumentan los ingresos</w:t>
      </w:r>
    </w:p>
    <w:p w:rsidR="00CE3F93" w:rsidRPr="00CE3F93" w:rsidRDefault="00CE3F93" w:rsidP="00CE3F93">
      <w:pPr>
        <w:spacing w:line="360" w:lineRule="auto"/>
        <w:jc w:val="both"/>
        <w:rPr>
          <w:rFonts w:ascii="Arial" w:hAnsi="Arial" w:cs="Arial"/>
        </w:rPr>
      </w:pPr>
      <w:r w:rsidRPr="00CE3F93">
        <w:rPr>
          <w:rFonts w:ascii="Arial" w:hAnsi="Arial" w:cs="Arial"/>
        </w:rPr>
        <w:t>5. Cuando disminuyen los costos y gastos</w:t>
      </w:r>
    </w:p>
    <w:p w:rsidR="00CE3F93" w:rsidRPr="00CE3F93" w:rsidRDefault="00CE3F93" w:rsidP="00CE3F93">
      <w:pPr>
        <w:rPr>
          <w:rFonts w:ascii="Arial" w:hAnsi="Arial" w:cs="Arial"/>
        </w:rPr>
        <w:sectPr w:rsidR="00CE3F93" w:rsidRPr="00CE3F93" w:rsidSect="009C1A50">
          <w:footerReference w:type="default" r:id="rId22"/>
          <w:pgSz w:w="11906" w:h="16838"/>
          <w:pgMar w:top="1418" w:right="1134" w:bottom="1418" w:left="1985" w:header="709" w:footer="709" w:gutter="0"/>
          <w:cols w:space="708"/>
          <w:docGrid w:linePitch="360"/>
        </w:sectPr>
      </w:pPr>
    </w:p>
    <w:p w:rsidR="00CE3F93" w:rsidRPr="00CE3F93" w:rsidRDefault="00CE3F93" w:rsidP="00CE3F93">
      <w:pPr>
        <w:rPr>
          <w:rFonts w:ascii="Arial" w:hAnsi="Arial" w:cs="Arial"/>
        </w:rPr>
      </w:pPr>
    </w:p>
    <w:p w:rsidR="00CE3F93" w:rsidRPr="00CE3F93" w:rsidRDefault="00CE3F93" w:rsidP="00CE3F93">
      <w:pPr>
        <w:rPr>
          <w:rFonts w:ascii="Arial" w:hAnsi="Arial" w:cs="Arial"/>
        </w:rPr>
      </w:pPr>
    </w:p>
    <w:p w:rsidR="00CE3F93" w:rsidRPr="00CE3F93" w:rsidRDefault="00CE3F93" w:rsidP="00CE3F93">
      <w:pPr>
        <w:rPr>
          <w:rFonts w:ascii="Arial" w:hAnsi="Arial" w:cs="Arial"/>
        </w:rPr>
      </w:pPr>
    </w:p>
    <w:p w:rsidR="00CE3F93" w:rsidRDefault="00CE3F93" w:rsidP="00CE3F93">
      <w:pPr>
        <w:rPr>
          <w:rFonts w:ascii="Arial" w:hAnsi="Arial" w:cs="Arial"/>
        </w:rPr>
      </w:pPr>
      <w:r w:rsidRPr="00CE3F93">
        <w:rPr>
          <w:rFonts w:ascii="Arial" w:hAnsi="Arial" w:cs="Arial"/>
          <w:noProof/>
          <w:lang w:val="es-MX" w:eastAsia="es-MX"/>
        </w:rPr>
        <w:drawing>
          <wp:anchor distT="0" distB="0" distL="114300" distR="114300" simplePos="0" relativeHeight="251661312" behindDoc="1" locked="0" layoutInCell="1" allowOverlap="1" wp14:anchorId="7FF6BAC7" wp14:editId="37686DB6">
            <wp:simplePos x="0" y="0"/>
            <wp:positionH relativeFrom="column">
              <wp:posOffset>-1072515</wp:posOffset>
            </wp:positionH>
            <wp:positionV relativeFrom="paragraph">
              <wp:posOffset>299720</wp:posOffset>
            </wp:positionV>
            <wp:extent cx="7635240" cy="5454650"/>
            <wp:effectExtent l="4445" t="0" r="8255" b="8255"/>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7635240" cy="5454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Default="00CE3F93" w:rsidP="00CE3F93">
      <w:pPr>
        <w:rPr>
          <w:rFonts w:ascii="Arial" w:hAnsi="Arial" w:cs="Arial"/>
        </w:rPr>
      </w:pPr>
    </w:p>
    <w:p w:rsidR="00CE3F93" w:rsidRPr="00CE3F93" w:rsidRDefault="00CE3F93" w:rsidP="00CE3F93">
      <w:pPr>
        <w:rPr>
          <w:rFonts w:ascii="Arial" w:hAnsi="Arial" w:cs="Arial"/>
        </w:rPr>
      </w:pPr>
    </w:p>
    <w:p w:rsidR="00B76778" w:rsidRDefault="00B76778" w:rsidP="002760F7">
      <w:pPr>
        <w:pStyle w:val="Ttulo2"/>
        <w:keepLines w:val="0"/>
        <w:spacing w:before="240" w:after="60" w:line="240" w:lineRule="auto"/>
        <w:ind w:left="360"/>
        <w:rPr>
          <w:rFonts w:ascii="Arial" w:hAnsi="Arial" w:cs="Arial"/>
        </w:rPr>
      </w:pPr>
      <w:bookmarkStart w:id="200" w:name="_Toc212932517"/>
      <w:bookmarkStart w:id="201" w:name="_Toc355616240"/>
      <w:bookmarkStart w:id="202" w:name="_Toc355617223"/>
    </w:p>
    <w:p w:rsidR="00B76778" w:rsidRDefault="00B76778" w:rsidP="002760F7">
      <w:pPr>
        <w:pStyle w:val="Ttulo2"/>
        <w:keepLines w:val="0"/>
        <w:spacing w:before="240" w:after="60" w:line="240" w:lineRule="auto"/>
        <w:ind w:left="360"/>
        <w:rPr>
          <w:rFonts w:ascii="Arial" w:hAnsi="Arial" w:cs="Arial"/>
        </w:rPr>
      </w:pPr>
    </w:p>
    <w:p w:rsidR="00CE3F93" w:rsidRPr="00B76778" w:rsidRDefault="00CE3F93" w:rsidP="002760F7">
      <w:pPr>
        <w:pStyle w:val="Ttulo2"/>
        <w:keepLines w:val="0"/>
        <w:spacing w:before="240" w:after="60" w:line="240" w:lineRule="auto"/>
        <w:ind w:left="360"/>
        <w:rPr>
          <w:rFonts w:ascii="Arial" w:hAnsi="Arial" w:cs="Arial"/>
          <w:color w:val="auto"/>
        </w:rPr>
      </w:pPr>
      <w:bookmarkStart w:id="203" w:name="_Toc371515985"/>
      <w:r w:rsidRPr="00B76778">
        <w:rPr>
          <w:rFonts w:ascii="Arial" w:hAnsi="Arial" w:cs="Arial"/>
          <w:color w:val="auto"/>
        </w:rPr>
        <w:t>La Cuenta General</w:t>
      </w:r>
      <w:bookmarkEnd w:id="200"/>
      <w:bookmarkEnd w:id="201"/>
      <w:bookmarkEnd w:id="202"/>
      <w:bookmarkEnd w:id="203"/>
      <w:r w:rsidRPr="00B76778">
        <w:rPr>
          <w:rFonts w:ascii="Arial" w:hAnsi="Arial" w:cs="Arial"/>
          <w:color w:val="auto"/>
        </w:rPr>
        <w:t xml:space="preserve"> </w:t>
      </w:r>
    </w:p>
    <w:p w:rsidR="00B76778" w:rsidRDefault="00B76778" w:rsidP="00CE3F93">
      <w:pPr>
        <w:spacing w:line="360" w:lineRule="auto"/>
        <w:rPr>
          <w:rFonts w:ascii="Arial" w:hAnsi="Arial" w:cs="Arial"/>
          <w:b/>
          <w:bCs/>
        </w:rPr>
      </w:pPr>
    </w:p>
    <w:p w:rsidR="00CE3F93" w:rsidRPr="00CE3F93" w:rsidRDefault="00CE3F93" w:rsidP="00CE3F93">
      <w:pPr>
        <w:spacing w:line="360" w:lineRule="auto"/>
        <w:rPr>
          <w:rFonts w:ascii="Arial" w:hAnsi="Arial" w:cs="Arial"/>
          <w:b/>
          <w:bCs/>
        </w:rPr>
      </w:pPr>
      <w:r w:rsidRPr="00CE3F93">
        <w:rPr>
          <w:rFonts w:ascii="Arial" w:hAnsi="Arial" w:cs="Arial"/>
          <w:b/>
          <w:bCs/>
        </w:rPr>
        <w:t>Concepto:</w:t>
      </w:r>
    </w:p>
    <w:p w:rsidR="00CE3F93" w:rsidRPr="00CE3F93" w:rsidRDefault="00CE3F93" w:rsidP="00CE3F93">
      <w:pPr>
        <w:spacing w:line="360" w:lineRule="auto"/>
        <w:jc w:val="both"/>
        <w:rPr>
          <w:rFonts w:ascii="Arial" w:hAnsi="Arial" w:cs="Arial"/>
        </w:rPr>
      </w:pPr>
      <w:r w:rsidRPr="00CE3F93">
        <w:rPr>
          <w:rFonts w:ascii="Arial" w:hAnsi="Arial" w:cs="Arial"/>
        </w:rPr>
        <w:t>La cuenta es un registro donde se anotan en forma clara, ordenada y comprensible los aumentos y disminuciones que sufre un valor o concepto del activo, pasivo o capital contable, como consecuencia de las operaciones realizadas por la entidad.</w:t>
      </w:r>
    </w:p>
    <w:p w:rsidR="00CE3F93" w:rsidRPr="00CE3F93" w:rsidRDefault="00CE3F93" w:rsidP="00CE3F93">
      <w:pPr>
        <w:spacing w:line="360" w:lineRule="auto"/>
        <w:jc w:val="both"/>
        <w:rPr>
          <w:rFonts w:ascii="Arial" w:hAnsi="Arial" w:cs="Arial"/>
        </w:rPr>
      </w:pPr>
      <w:r w:rsidRPr="00CE3F93">
        <w:rPr>
          <w:rFonts w:ascii="Arial" w:hAnsi="Arial" w:cs="Arial"/>
        </w:rPr>
        <w:t>Partes de la cuenta</w:t>
      </w:r>
    </w:p>
    <w:p w:rsidR="00CE3F93" w:rsidRPr="00CE3F93" w:rsidRDefault="00CE3F93" w:rsidP="00CE3F93">
      <w:pPr>
        <w:spacing w:line="360" w:lineRule="auto"/>
        <w:jc w:val="both"/>
        <w:rPr>
          <w:rFonts w:ascii="Arial" w:hAnsi="Arial" w:cs="Arial"/>
        </w:rPr>
      </w:pPr>
      <w:r w:rsidRPr="00CE3F93">
        <w:rPr>
          <w:rFonts w:ascii="Arial" w:hAnsi="Arial" w:cs="Arial"/>
        </w:rPr>
        <w:t>En un sentido formal, la cuenta se representa mediante una T, conocida como esquema de mayor, corresponde a una representación esquemática de un libro contable que agrupa las cuentas que integran la contabilidad de una empresa, conocido como libro mayor.</w:t>
      </w:r>
    </w:p>
    <w:p w:rsidR="00CE3F93" w:rsidRPr="00CE3F93" w:rsidRDefault="00CE3F93" w:rsidP="00CE3F93">
      <w:pPr>
        <w:spacing w:line="360" w:lineRule="auto"/>
        <w:jc w:val="both"/>
        <w:rPr>
          <w:rFonts w:ascii="Arial" w:hAnsi="Arial" w:cs="Arial"/>
        </w:rPr>
      </w:pPr>
      <w:r w:rsidRPr="00CE3F93">
        <w:rPr>
          <w:rFonts w:ascii="Arial" w:hAnsi="Arial" w:cs="Arial"/>
        </w:rPr>
        <w:t>Como se aprecia el esquema o cuenta T se compone de dos partes, una izquierda y una derecha.</w:t>
      </w:r>
    </w:p>
    <w:p w:rsidR="00CE3F93" w:rsidRPr="00CE3F93" w:rsidRDefault="00CE3F93" w:rsidP="00CE3F93">
      <w:pPr>
        <w:rPr>
          <w:rFonts w:ascii="Arial" w:hAnsi="Arial" w:cs="Arial"/>
        </w:rPr>
      </w:pPr>
    </w:p>
    <w:tbl>
      <w:tblPr>
        <w:tblW w:w="3120" w:type="dxa"/>
        <w:jc w:val="center"/>
        <w:tblCellMar>
          <w:left w:w="70" w:type="dxa"/>
          <w:right w:w="70" w:type="dxa"/>
        </w:tblCellMar>
        <w:tblLook w:val="0000" w:firstRow="0" w:lastRow="0" w:firstColumn="0" w:lastColumn="0" w:noHBand="0" w:noVBand="0"/>
      </w:tblPr>
      <w:tblGrid>
        <w:gridCol w:w="1640"/>
        <w:gridCol w:w="1480"/>
      </w:tblGrid>
      <w:tr w:rsidR="00CE3F93" w:rsidRPr="00CE3F93" w:rsidTr="00CE3F93">
        <w:trPr>
          <w:trHeight w:val="270"/>
          <w:jc w:val="center"/>
        </w:trPr>
        <w:tc>
          <w:tcPr>
            <w:tcW w:w="3120" w:type="dxa"/>
            <w:gridSpan w:val="2"/>
            <w:tcBorders>
              <w:top w:val="nil"/>
              <w:left w:val="nil"/>
              <w:bottom w:val="single" w:sz="8" w:space="0" w:color="auto"/>
              <w:right w:val="nil"/>
            </w:tcBorders>
            <w:noWrap/>
            <w:vAlign w:val="bottom"/>
          </w:tcPr>
          <w:p w:rsidR="00CE3F93" w:rsidRPr="00CE3F93" w:rsidRDefault="00CE3F93" w:rsidP="00CE3F93">
            <w:pPr>
              <w:jc w:val="center"/>
              <w:rPr>
                <w:rFonts w:ascii="Arial" w:hAnsi="Arial" w:cs="Arial"/>
                <w:b/>
                <w:bCs/>
              </w:rPr>
            </w:pPr>
            <w:r w:rsidRPr="00CE3F93">
              <w:rPr>
                <w:rFonts w:ascii="Arial" w:hAnsi="Arial" w:cs="Arial"/>
                <w:b/>
                <w:bCs/>
              </w:rPr>
              <w:t>Cuenta</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jc w:val="center"/>
              <w:rPr>
                <w:rFonts w:ascii="Arial" w:hAnsi="Arial" w:cs="Arial"/>
                <w:b/>
                <w:bCs/>
              </w:rPr>
            </w:pPr>
            <w:r w:rsidRPr="00CE3F93">
              <w:rPr>
                <w:rFonts w:ascii="Arial" w:hAnsi="Arial" w:cs="Arial"/>
                <w:b/>
                <w:bCs/>
              </w:rPr>
              <w:t>Izquierda</w:t>
            </w:r>
          </w:p>
        </w:tc>
        <w:tc>
          <w:tcPr>
            <w:tcW w:w="1480" w:type="dxa"/>
            <w:tcBorders>
              <w:top w:val="nil"/>
              <w:left w:val="single" w:sz="4" w:space="0" w:color="auto"/>
              <w:bottom w:val="nil"/>
              <w:right w:val="nil"/>
            </w:tcBorders>
            <w:noWrap/>
            <w:vAlign w:val="bottom"/>
          </w:tcPr>
          <w:p w:rsidR="00CE3F93" w:rsidRPr="00CE3F93" w:rsidRDefault="00CE3F93" w:rsidP="00CE3F93">
            <w:pPr>
              <w:jc w:val="center"/>
              <w:rPr>
                <w:rFonts w:ascii="Arial" w:hAnsi="Arial" w:cs="Arial"/>
                <w:b/>
                <w:bCs/>
              </w:rPr>
            </w:pPr>
            <w:r w:rsidRPr="00CE3F93">
              <w:rPr>
                <w:rFonts w:ascii="Arial" w:hAnsi="Arial" w:cs="Arial"/>
                <w:b/>
                <w:bCs/>
              </w:rPr>
              <w:t>Derecha</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jc w:val="center"/>
              <w:rPr>
                <w:rFonts w:ascii="Arial" w:hAnsi="Arial" w:cs="Arial"/>
              </w:rPr>
            </w:pPr>
            <w:r w:rsidRPr="00CE3F93">
              <w:rPr>
                <w:rFonts w:ascii="Arial" w:hAnsi="Arial" w:cs="Arial"/>
              </w:rPr>
              <w:t>Debe</w:t>
            </w:r>
          </w:p>
        </w:tc>
        <w:tc>
          <w:tcPr>
            <w:tcW w:w="1480" w:type="dxa"/>
            <w:tcBorders>
              <w:top w:val="nil"/>
              <w:left w:val="single" w:sz="4" w:space="0" w:color="auto"/>
              <w:bottom w:val="nil"/>
              <w:right w:val="nil"/>
            </w:tcBorders>
            <w:noWrap/>
            <w:vAlign w:val="bottom"/>
          </w:tcPr>
          <w:p w:rsidR="00CE3F93" w:rsidRPr="00CE3F93" w:rsidRDefault="00CE3F93" w:rsidP="00CE3F93">
            <w:pPr>
              <w:jc w:val="center"/>
              <w:rPr>
                <w:rFonts w:ascii="Arial" w:hAnsi="Arial" w:cs="Arial"/>
              </w:rPr>
            </w:pPr>
            <w:r w:rsidRPr="00CE3F93">
              <w:rPr>
                <w:rFonts w:ascii="Arial" w:hAnsi="Arial" w:cs="Arial"/>
              </w:rPr>
              <w:t>Haber</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480"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480"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480"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480"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480"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480"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64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480"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bl>
    <w:p w:rsidR="00CE3F93" w:rsidRPr="00CE3F93" w:rsidRDefault="00CE3F93" w:rsidP="00CE3F93">
      <w:pPr>
        <w:rPr>
          <w:rFonts w:ascii="Arial" w:hAnsi="Arial" w:cs="Arial"/>
        </w:rPr>
      </w:pPr>
    </w:p>
    <w:p w:rsidR="00CE3F93" w:rsidRPr="00CE3F93" w:rsidRDefault="00CE3F93" w:rsidP="00CE3F93">
      <w:pPr>
        <w:rPr>
          <w:rFonts w:ascii="Arial" w:hAnsi="Arial" w:cs="Arial"/>
        </w:rPr>
      </w:pPr>
    </w:p>
    <w:p w:rsidR="00CE3F93" w:rsidRPr="00CE3F93" w:rsidRDefault="00CE3F93" w:rsidP="00CE3F93">
      <w:pPr>
        <w:rPr>
          <w:rFonts w:ascii="Arial" w:hAnsi="Arial" w:cs="Arial"/>
        </w:rPr>
      </w:pPr>
    </w:p>
    <w:p w:rsidR="00CE3F93" w:rsidRPr="00CE3F93" w:rsidRDefault="00CE3F93" w:rsidP="00CE3F93">
      <w:pPr>
        <w:rPr>
          <w:rFonts w:ascii="Arial" w:hAnsi="Arial" w:cs="Arial"/>
        </w:rPr>
      </w:pPr>
    </w:p>
    <w:p w:rsidR="00CE3F93" w:rsidRPr="002631E4" w:rsidRDefault="00CE3F93" w:rsidP="002631E4">
      <w:pPr>
        <w:pStyle w:val="Ttulo2"/>
        <w:keepLines w:val="0"/>
        <w:spacing w:before="240" w:after="60" w:line="240" w:lineRule="auto"/>
        <w:ind w:left="360"/>
        <w:jc w:val="center"/>
        <w:rPr>
          <w:rFonts w:ascii="Arial" w:hAnsi="Arial" w:cs="Arial"/>
          <w:color w:val="auto"/>
        </w:rPr>
      </w:pPr>
      <w:bookmarkStart w:id="204" w:name="_Toc212932518"/>
      <w:bookmarkStart w:id="205" w:name="_Toc355616241"/>
      <w:bookmarkStart w:id="206" w:name="_Toc355617224"/>
      <w:bookmarkStart w:id="207" w:name="_Toc371515986"/>
      <w:r w:rsidRPr="002631E4">
        <w:rPr>
          <w:rFonts w:ascii="Arial" w:hAnsi="Arial" w:cs="Arial"/>
          <w:color w:val="auto"/>
        </w:rPr>
        <w:t>Esquema de Cuenta  de Mayor</w:t>
      </w:r>
      <w:bookmarkEnd w:id="204"/>
      <w:bookmarkEnd w:id="205"/>
      <w:bookmarkEnd w:id="206"/>
      <w:bookmarkEnd w:id="207"/>
    </w:p>
    <w:p w:rsidR="00CE3F93" w:rsidRPr="00CE3F93" w:rsidRDefault="00CE3F93" w:rsidP="00CE3F93">
      <w:pPr>
        <w:spacing w:line="360" w:lineRule="auto"/>
        <w:jc w:val="both"/>
        <w:rPr>
          <w:rFonts w:ascii="Arial" w:hAnsi="Arial" w:cs="Arial"/>
        </w:rPr>
      </w:pPr>
      <w:r w:rsidRPr="00CE3F93">
        <w:rPr>
          <w:rFonts w:ascii="Arial" w:hAnsi="Arial" w:cs="Arial"/>
        </w:rPr>
        <w:t>El nombre que se le asigne a cada cuenta debe ser de tal manera que permita identificar con facilidad y plenamente el valor o concepto que registra.</w:t>
      </w:r>
    </w:p>
    <w:p w:rsidR="00CE3F93" w:rsidRPr="00CE3F93" w:rsidRDefault="00CE3F93" w:rsidP="00CE3F93">
      <w:pPr>
        <w:spacing w:line="360" w:lineRule="auto"/>
        <w:jc w:val="both"/>
        <w:rPr>
          <w:rFonts w:ascii="Arial" w:hAnsi="Arial" w:cs="Arial"/>
        </w:rPr>
      </w:pPr>
      <w:r w:rsidRPr="00CE3F93">
        <w:rPr>
          <w:rFonts w:ascii="Arial" w:hAnsi="Arial" w:cs="Arial"/>
        </w:rPr>
        <w:t xml:space="preserve">La denominación de los conceptos debe y haber se da por tratarse de un sistema dual, es inobjetable el hecho de que la cuenta debe tener dos partes una para registrar los aumentos y otra para registrar las disminuciones del activo, pasivo y capital. </w:t>
      </w:r>
    </w:p>
    <w:p w:rsidR="00CE3F93" w:rsidRPr="00CE3F93" w:rsidRDefault="00CE3F93" w:rsidP="00CE3F93">
      <w:pPr>
        <w:spacing w:line="360" w:lineRule="auto"/>
        <w:jc w:val="both"/>
        <w:rPr>
          <w:rFonts w:ascii="Arial" w:hAnsi="Arial" w:cs="Arial"/>
        </w:rPr>
      </w:pPr>
      <w:r w:rsidRPr="00CE3F93">
        <w:rPr>
          <w:rFonts w:ascii="Arial" w:hAnsi="Arial" w:cs="Arial"/>
        </w:rPr>
        <w:t xml:space="preserve"> Los nombres debe y haber son el resultado de la propia evolución de la contaduría a lo largo de la historia. Al respecto, Guadalupe E. Villarreal afirma que "debe" es un nombre de la terminología contable su nombre proviene de los inicios de la contabilidad en el lenguaje romano. Debe = deudor = debitor = persona sobre la cual se tiene derecho. Esto, en lenguaje contable, es la definición de un </w:t>
      </w:r>
      <w:r w:rsidRPr="00CE3F93">
        <w:rPr>
          <w:rFonts w:ascii="Arial" w:hAnsi="Arial" w:cs="Arial"/>
          <w:b/>
          <w:bCs/>
        </w:rPr>
        <w:t>activo</w:t>
      </w:r>
      <w:r w:rsidRPr="00CE3F93">
        <w:rPr>
          <w:rFonts w:ascii="Arial" w:hAnsi="Arial" w:cs="Arial"/>
        </w:rPr>
        <w:t xml:space="preserve"> (José Luis Elizondo Cantó, Revi Contaduría Pública, mayo de 1994).</w:t>
      </w:r>
    </w:p>
    <w:p w:rsidR="00CE3F93" w:rsidRPr="00CE3F93" w:rsidRDefault="00CE3F93" w:rsidP="00CE3F93">
      <w:pPr>
        <w:spacing w:line="360" w:lineRule="auto"/>
        <w:jc w:val="both"/>
        <w:rPr>
          <w:rFonts w:ascii="Arial" w:hAnsi="Arial" w:cs="Arial"/>
        </w:rPr>
      </w:pPr>
      <w:r w:rsidRPr="00CE3F93">
        <w:rPr>
          <w:rFonts w:ascii="Arial" w:hAnsi="Arial" w:cs="Arial"/>
        </w:rPr>
        <w:t xml:space="preserve">El nombre de "haber" no significa que lo que se registra en ese lado es lo que tiene la empresa "haber", en la cuenta "T", es el lado "derecho". Su nombre proviene también del lenguaje romano de la palabra "creditor" o “habileitor". Es decir, persona que nos habilita o provee bienes y con la cual tenemos </w:t>
      </w:r>
      <w:r w:rsidRPr="00CE3F93">
        <w:rPr>
          <w:rFonts w:ascii="Arial" w:hAnsi="Arial" w:cs="Arial"/>
          <w:b/>
          <w:bCs/>
        </w:rPr>
        <w:t>una obligación</w:t>
      </w:r>
      <w:r w:rsidRPr="00CE3F93">
        <w:rPr>
          <w:rFonts w:ascii="Arial" w:hAnsi="Arial" w:cs="Arial"/>
        </w:rPr>
        <w:t xml:space="preserve"> por habernos proveído de algún bien. Traducido al lenguaje contable hablamos de </w:t>
      </w:r>
      <w:r w:rsidRPr="00CE3F93">
        <w:rPr>
          <w:rFonts w:ascii="Arial" w:hAnsi="Arial" w:cs="Arial"/>
          <w:b/>
          <w:bCs/>
        </w:rPr>
        <w:t>pasivos o deudas</w:t>
      </w:r>
      <w:r w:rsidRPr="00CE3F93">
        <w:rPr>
          <w:rFonts w:ascii="Arial" w:hAnsi="Arial" w:cs="Arial"/>
        </w:rPr>
        <w:t xml:space="preserve"> (José Luis Elizondo Cantú, Revista Contaduría Pública, mayo de 1994,)"</w:t>
      </w:r>
    </w:p>
    <w:p w:rsidR="00CE3F93" w:rsidRPr="00CE3F93" w:rsidRDefault="00CE3F93" w:rsidP="00CE3F93">
      <w:pPr>
        <w:spacing w:line="360" w:lineRule="auto"/>
        <w:jc w:val="both"/>
        <w:rPr>
          <w:rFonts w:ascii="Arial" w:hAnsi="Arial" w:cs="Arial"/>
        </w:rPr>
      </w:pPr>
      <w:r w:rsidRPr="00CE3F93">
        <w:rPr>
          <w:rFonts w:ascii="Arial" w:hAnsi="Arial" w:cs="Arial"/>
        </w:rPr>
        <w:t>Ahora, conscientes de que estos nombres tienen un significado cierto y verdadero para la contabilidad, procederemos a definirlos:</w:t>
      </w:r>
    </w:p>
    <w:p w:rsidR="00CE3F93" w:rsidRPr="00CE3F93" w:rsidRDefault="00CE3F93" w:rsidP="00CE3F93">
      <w:pPr>
        <w:spacing w:line="360" w:lineRule="auto"/>
        <w:jc w:val="both"/>
        <w:rPr>
          <w:rFonts w:ascii="Arial" w:hAnsi="Arial" w:cs="Arial"/>
        </w:rPr>
      </w:pPr>
      <w:r w:rsidRPr="00CE3F93">
        <w:rPr>
          <w:rFonts w:ascii="Arial" w:hAnsi="Arial" w:cs="Arial"/>
        </w:rPr>
        <w:t xml:space="preserve">Debe. Es la parte izquierda de la cuenta. </w:t>
      </w:r>
    </w:p>
    <w:p w:rsidR="00CE3F93" w:rsidRPr="00CE3F93" w:rsidRDefault="00CE3F93" w:rsidP="00CE3F93">
      <w:pPr>
        <w:spacing w:line="360" w:lineRule="auto"/>
        <w:jc w:val="both"/>
        <w:rPr>
          <w:rFonts w:ascii="Arial" w:hAnsi="Arial" w:cs="Arial"/>
        </w:rPr>
      </w:pPr>
      <w:r w:rsidRPr="00CE3F93">
        <w:rPr>
          <w:rFonts w:ascii="Arial" w:hAnsi="Arial" w:cs="Arial"/>
        </w:rPr>
        <w:t>Haber. Es la parte derecha de la cuenta.</w:t>
      </w:r>
    </w:p>
    <w:p w:rsidR="00CE3F93" w:rsidRPr="00CE3F93" w:rsidRDefault="00CE3F93" w:rsidP="00CE3F93">
      <w:pPr>
        <w:spacing w:line="360" w:lineRule="auto"/>
        <w:jc w:val="both"/>
        <w:rPr>
          <w:rFonts w:ascii="Arial" w:hAnsi="Arial" w:cs="Arial"/>
          <w:b/>
          <w:bCs/>
        </w:rPr>
      </w:pPr>
      <w:r w:rsidRPr="00CE3F93">
        <w:rPr>
          <w:rFonts w:ascii="Arial" w:hAnsi="Arial" w:cs="Arial"/>
          <w:b/>
          <w:bCs/>
        </w:rPr>
        <w:t>Cargar y Abonar</w:t>
      </w:r>
    </w:p>
    <w:p w:rsidR="00CE3F93" w:rsidRPr="00CE3F93" w:rsidRDefault="00CE3F93" w:rsidP="00CE3F93">
      <w:pPr>
        <w:spacing w:line="360" w:lineRule="auto"/>
        <w:jc w:val="both"/>
        <w:rPr>
          <w:rFonts w:ascii="Arial" w:hAnsi="Arial" w:cs="Arial"/>
        </w:rPr>
      </w:pPr>
      <w:r w:rsidRPr="00CE3F93">
        <w:rPr>
          <w:rFonts w:ascii="Arial" w:hAnsi="Arial" w:cs="Arial"/>
          <w:b/>
          <w:bCs/>
        </w:rPr>
        <w:t>Cargo o cargar</w:t>
      </w:r>
      <w:r w:rsidRPr="00CE3F93">
        <w:rPr>
          <w:rFonts w:ascii="Arial" w:hAnsi="Arial" w:cs="Arial"/>
        </w:rPr>
        <w:t xml:space="preserve"> significa registrar una cantidad en el debe de la cuenta, es decir, en la parte izquierda, también se dice débito o debitar.</w:t>
      </w:r>
    </w:p>
    <w:p w:rsidR="00CE3F93" w:rsidRDefault="00CE3F93" w:rsidP="00CE3F93">
      <w:pPr>
        <w:rPr>
          <w:rFonts w:ascii="Arial" w:hAnsi="Arial" w:cs="Arial"/>
        </w:rPr>
      </w:pPr>
    </w:p>
    <w:p w:rsidR="00CE3F93" w:rsidRDefault="00CE3F93" w:rsidP="00CE3F93">
      <w:pPr>
        <w:rPr>
          <w:rFonts w:ascii="Arial" w:hAnsi="Arial" w:cs="Arial"/>
        </w:rPr>
      </w:pPr>
    </w:p>
    <w:p w:rsidR="00CE3F93" w:rsidRPr="00CE3F93" w:rsidRDefault="00CE3F93" w:rsidP="00CE3F93">
      <w:pPr>
        <w:rPr>
          <w:rFonts w:ascii="Arial" w:hAnsi="Arial" w:cs="Arial"/>
        </w:rPr>
      </w:pPr>
    </w:p>
    <w:tbl>
      <w:tblPr>
        <w:tblW w:w="4140" w:type="dxa"/>
        <w:jc w:val="center"/>
        <w:tblCellMar>
          <w:left w:w="70" w:type="dxa"/>
          <w:right w:w="70" w:type="dxa"/>
        </w:tblCellMar>
        <w:tblLook w:val="0000" w:firstRow="0" w:lastRow="0" w:firstColumn="0" w:lastColumn="0" w:noHBand="0" w:noVBand="0"/>
      </w:tblPr>
      <w:tblGrid>
        <w:gridCol w:w="1020"/>
        <w:gridCol w:w="1743"/>
        <w:gridCol w:w="1377"/>
      </w:tblGrid>
      <w:tr w:rsidR="00CE3F93" w:rsidRPr="00CE3F93" w:rsidTr="00CE3F93">
        <w:trPr>
          <w:trHeight w:val="270"/>
          <w:jc w:val="center"/>
        </w:trPr>
        <w:tc>
          <w:tcPr>
            <w:tcW w:w="102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3120" w:type="dxa"/>
            <w:gridSpan w:val="2"/>
            <w:tcBorders>
              <w:top w:val="nil"/>
              <w:left w:val="nil"/>
              <w:bottom w:val="single" w:sz="8" w:space="0" w:color="auto"/>
              <w:right w:val="nil"/>
            </w:tcBorders>
            <w:noWrap/>
            <w:vAlign w:val="bottom"/>
          </w:tcPr>
          <w:p w:rsidR="00CE3F93" w:rsidRPr="00CE3F93" w:rsidRDefault="00CE3F93" w:rsidP="00CE3F93">
            <w:pPr>
              <w:jc w:val="center"/>
              <w:rPr>
                <w:rFonts w:ascii="Arial" w:hAnsi="Arial" w:cs="Arial"/>
                <w:b/>
                <w:bCs/>
              </w:rPr>
            </w:pPr>
            <w:r w:rsidRPr="00CE3F93">
              <w:rPr>
                <w:rFonts w:ascii="Arial" w:hAnsi="Arial" w:cs="Arial"/>
                <w:b/>
                <w:bCs/>
              </w:rPr>
              <w:t>Cuenta</w:t>
            </w:r>
          </w:p>
        </w:tc>
      </w:tr>
      <w:tr w:rsidR="00CE3F93" w:rsidRPr="00CE3F93" w:rsidTr="00CE3F93">
        <w:trPr>
          <w:trHeight w:val="255"/>
          <w:jc w:val="center"/>
        </w:trPr>
        <w:tc>
          <w:tcPr>
            <w:tcW w:w="1020" w:type="dxa"/>
            <w:tcBorders>
              <w:top w:val="nil"/>
              <w:left w:val="nil"/>
              <w:bottom w:val="nil"/>
              <w:right w:val="nil"/>
            </w:tcBorders>
            <w:noWrap/>
            <w:vAlign w:val="bottom"/>
          </w:tcPr>
          <w:p w:rsidR="00CE3F93" w:rsidRPr="00CE3F93" w:rsidRDefault="00CE3F93" w:rsidP="00CE3F93">
            <w:pPr>
              <w:jc w:val="center"/>
              <w:rPr>
                <w:rFonts w:ascii="Arial" w:hAnsi="Arial" w:cs="Arial"/>
                <w:b/>
                <w:bCs/>
              </w:rPr>
            </w:pPr>
          </w:p>
        </w:tc>
        <w:tc>
          <w:tcPr>
            <w:tcW w:w="1743" w:type="dxa"/>
            <w:tcBorders>
              <w:top w:val="nil"/>
              <w:left w:val="nil"/>
              <w:bottom w:val="nil"/>
              <w:right w:val="nil"/>
            </w:tcBorders>
            <w:noWrap/>
            <w:vAlign w:val="bottom"/>
          </w:tcPr>
          <w:p w:rsidR="00CE3F93" w:rsidRPr="00CE3F93" w:rsidRDefault="00CE3F93" w:rsidP="00CE3F93">
            <w:pPr>
              <w:jc w:val="center"/>
              <w:rPr>
                <w:rFonts w:ascii="Arial" w:hAnsi="Arial" w:cs="Arial"/>
                <w:b/>
                <w:bCs/>
              </w:rPr>
            </w:pPr>
            <w:r w:rsidRPr="00CE3F93">
              <w:rPr>
                <w:rFonts w:ascii="Arial" w:hAnsi="Arial" w:cs="Arial"/>
                <w:b/>
                <w:bCs/>
              </w:rPr>
              <w:t>Debe</w:t>
            </w:r>
          </w:p>
        </w:tc>
        <w:tc>
          <w:tcPr>
            <w:tcW w:w="1377" w:type="dxa"/>
            <w:tcBorders>
              <w:top w:val="nil"/>
              <w:left w:val="single" w:sz="4" w:space="0" w:color="auto"/>
              <w:bottom w:val="nil"/>
              <w:right w:val="nil"/>
            </w:tcBorders>
            <w:noWrap/>
            <w:vAlign w:val="bottom"/>
          </w:tcPr>
          <w:p w:rsidR="00CE3F93" w:rsidRPr="00CE3F93" w:rsidRDefault="00CE3F93" w:rsidP="00CE3F93">
            <w:pPr>
              <w:jc w:val="center"/>
              <w:rPr>
                <w:rFonts w:ascii="Arial" w:hAnsi="Arial" w:cs="Arial"/>
                <w:b/>
                <w:bCs/>
              </w:rPr>
            </w:pPr>
            <w:r w:rsidRPr="00CE3F93">
              <w:rPr>
                <w:rFonts w:ascii="Arial" w:hAnsi="Arial" w:cs="Arial"/>
                <w:b/>
                <w:bCs/>
              </w:rPr>
              <w:t>Haber</w:t>
            </w:r>
          </w:p>
        </w:tc>
      </w:tr>
      <w:tr w:rsidR="00CE3F93" w:rsidRPr="00CE3F93" w:rsidTr="00CE3F93">
        <w:trPr>
          <w:trHeight w:val="255"/>
          <w:jc w:val="center"/>
        </w:trPr>
        <w:tc>
          <w:tcPr>
            <w:tcW w:w="102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743"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377"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020" w:type="dxa"/>
            <w:vMerge w:val="restart"/>
            <w:tcBorders>
              <w:top w:val="nil"/>
              <w:left w:val="nil"/>
              <w:bottom w:val="nil"/>
              <w:right w:val="nil"/>
            </w:tcBorders>
            <w:textDirection w:val="btLr"/>
            <w:vAlign w:val="bottom"/>
          </w:tcPr>
          <w:p w:rsidR="00CE3F93" w:rsidRPr="00CE3F93" w:rsidRDefault="00CE3F93" w:rsidP="00CE3F93">
            <w:pPr>
              <w:jc w:val="center"/>
              <w:rPr>
                <w:rFonts w:ascii="Arial" w:hAnsi="Arial" w:cs="Arial"/>
                <w:b/>
                <w:bCs/>
              </w:rPr>
            </w:pPr>
            <w:r w:rsidRPr="00CE3F93">
              <w:rPr>
                <w:rFonts w:ascii="Arial" w:hAnsi="Arial" w:cs="Arial"/>
                <w:b/>
                <w:bCs/>
              </w:rPr>
              <w:t>Cargo o Cargar</w:t>
            </w:r>
          </w:p>
        </w:tc>
        <w:tc>
          <w:tcPr>
            <w:tcW w:w="1743" w:type="dxa"/>
            <w:tcBorders>
              <w:top w:val="nil"/>
              <w:left w:val="nil"/>
              <w:bottom w:val="nil"/>
              <w:right w:val="nil"/>
            </w:tcBorders>
            <w:shd w:val="clear" w:color="auto" w:fill="FFFF99"/>
            <w:noWrap/>
            <w:vAlign w:val="bottom"/>
          </w:tcPr>
          <w:p w:rsidR="00CE3F93" w:rsidRPr="00CE3F93" w:rsidRDefault="00CE3F93" w:rsidP="00CE3F93">
            <w:pPr>
              <w:jc w:val="right"/>
              <w:rPr>
                <w:rFonts w:ascii="Arial" w:hAnsi="Arial" w:cs="Arial"/>
              </w:rPr>
            </w:pPr>
            <w:r w:rsidRPr="00CE3F93">
              <w:rPr>
                <w:rFonts w:ascii="Arial" w:hAnsi="Arial" w:cs="Arial"/>
              </w:rPr>
              <w:t>100,000</w:t>
            </w:r>
          </w:p>
        </w:tc>
        <w:tc>
          <w:tcPr>
            <w:tcW w:w="1377"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020" w:type="dxa"/>
            <w:vMerge/>
            <w:tcBorders>
              <w:top w:val="nil"/>
              <w:left w:val="nil"/>
              <w:bottom w:val="nil"/>
              <w:right w:val="nil"/>
            </w:tcBorders>
            <w:vAlign w:val="center"/>
          </w:tcPr>
          <w:p w:rsidR="00CE3F93" w:rsidRPr="00CE3F93" w:rsidRDefault="00CE3F93" w:rsidP="00CE3F93">
            <w:pPr>
              <w:rPr>
                <w:rFonts w:ascii="Arial" w:hAnsi="Arial" w:cs="Arial"/>
                <w:b/>
                <w:bCs/>
              </w:rPr>
            </w:pPr>
          </w:p>
        </w:tc>
        <w:tc>
          <w:tcPr>
            <w:tcW w:w="1743" w:type="dxa"/>
            <w:tcBorders>
              <w:top w:val="nil"/>
              <w:left w:val="nil"/>
              <w:bottom w:val="nil"/>
              <w:right w:val="nil"/>
            </w:tcBorders>
            <w:shd w:val="clear" w:color="auto" w:fill="FFFF99"/>
            <w:noWrap/>
            <w:vAlign w:val="bottom"/>
          </w:tcPr>
          <w:p w:rsidR="00CE3F93" w:rsidRPr="00CE3F93" w:rsidRDefault="00CE3F93" w:rsidP="00CE3F93">
            <w:pPr>
              <w:jc w:val="right"/>
              <w:rPr>
                <w:rFonts w:ascii="Arial" w:hAnsi="Arial" w:cs="Arial"/>
              </w:rPr>
            </w:pPr>
            <w:r w:rsidRPr="00CE3F93">
              <w:rPr>
                <w:rFonts w:ascii="Arial" w:hAnsi="Arial" w:cs="Arial"/>
              </w:rPr>
              <w:t>20,000</w:t>
            </w:r>
          </w:p>
        </w:tc>
        <w:tc>
          <w:tcPr>
            <w:tcW w:w="1377"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020" w:type="dxa"/>
            <w:vMerge/>
            <w:tcBorders>
              <w:top w:val="nil"/>
              <w:left w:val="nil"/>
              <w:bottom w:val="nil"/>
              <w:right w:val="nil"/>
            </w:tcBorders>
            <w:vAlign w:val="center"/>
          </w:tcPr>
          <w:p w:rsidR="00CE3F93" w:rsidRPr="00CE3F93" w:rsidRDefault="00CE3F93" w:rsidP="00CE3F93">
            <w:pPr>
              <w:rPr>
                <w:rFonts w:ascii="Arial" w:hAnsi="Arial" w:cs="Arial"/>
                <w:b/>
                <w:bCs/>
              </w:rPr>
            </w:pPr>
          </w:p>
        </w:tc>
        <w:tc>
          <w:tcPr>
            <w:tcW w:w="1743" w:type="dxa"/>
            <w:tcBorders>
              <w:top w:val="nil"/>
              <w:left w:val="nil"/>
              <w:bottom w:val="nil"/>
              <w:right w:val="nil"/>
            </w:tcBorders>
            <w:shd w:val="clear" w:color="auto" w:fill="FFFF99"/>
            <w:noWrap/>
            <w:vAlign w:val="bottom"/>
          </w:tcPr>
          <w:p w:rsidR="00CE3F93" w:rsidRPr="00CE3F93" w:rsidRDefault="00CE3F93" w:rsidP="00CE3F93">
            <w:pPr>
              <w:jc w:val="right"/>
              <w:rPr>
                <w:rFonts w:ascii="Arial" w:hAnsi="Arial" w:cs="Arial"/>
              </w:rPr>
            </w:pPr>
            <w:r w:rsidRPr="00CE3F93">
              <w:rPr>
                <w:rFonts w:ascii="Arial" w:hAnsi="Arial" w:cs="Arial"/>
              </w:rPr>
              <w:t>5,000</w:t>
            </w:r>
          </w:p>
        </w:tc>
        <w:tc>
          <w:tcPr>
            <w:tcW w:w="1377"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020" w:type="dxa"/>
            <w:vMerge/>
            <w:tcBorders>
              <w:top w:val="nil"/>
              <w:left w:val="nil"/>
              <w:bottom w:val="nil"/>
              <w:right w:val="nil"/>
            </w:tcBorders>
            <w:vAlign w:val="center"/>
          </w:tcPr>
          <w:p w:rsidR="00CE3F93" w:rsidRPr="00CE3F93" w:rsidRDefault="00CE3F93" w:rsidP="00CE3F93">
            <w:pPr>
              <w:rPr>
                <w:rFonts w:ascii="Arial" w:hAnsi="Arial" w:cs="Arial"/>
                <w:b/>
                <w:bCs/>
              </w:rPr>
            </w:pPr>
          </w:p>
        </w:tc>
        <w:tc>
          <w:tcPr>
            <w:tcW w:w="1743" w:type="dxa"/>
            <w:tcBorders>
              <w:top w:val="nil"/>
              <w:left w:val="nil"/>
              <w:bottom w:val="nil"/>
              <w:right w:val="nil"/>
            </w:tcBorders>
            <w:shd w:val="clear" w:color="auto" w:fill="FFFF99"/>
            <w:noWrap/>
            <w:vAlign w:val="bottom"/>
          </w:tcPr>
          <w:p w:rsidR="00CE3F93" w:rsidRPr="00CE3F93" w:rsidRDefault="00CE3F93" w:rsidP="00CE3F93">
            <w:pPr>
              <w:jc w:val="right"/>
              <w:rPr>
                <w:rFonts w:ascii="Arial" w:hAnsi="Arial" w:cs="Arial"/>
              </w:rPr>
            </w:pPr>
            <w:r w:rsidRPr="00CE3F93">
              <w:rPr>
                <w:rFonts w:ascii="Arial" w:hAnsi="Arial" w:cs="Arial"/>
              </w:rPr>
              <w:t>17,000</w:t>
            </w:r>
          </w:p>
        </w:tc>
        <w:tc>
          <w:tcPr>
            <w:tcW w:w="1377"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02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743"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377"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02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743"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377"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r w:rsidR="00CE3F93" w:rsidRPr="00CE3F93" w:rsidTr="00CE3F93">
        <w:trPr>
          <w:trHeight w:val="255"/>
          <w:jc w:val="center"/>
        </w:trPr>
        <w:tc>
          <w:tcPr>
            <w:tcW w:w="1020"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743" w:type="dxa"/>
            <w:tcBorders>
              <w:top w:val="nil"/>
              <w:left w:val="nil"/>
              <w:bottom w:val="nil"/>
              <w:right w:val="nil"/>
            </w:tcBorders>
            <w:noWrap/>
            <w:vAlign w:val="bottom"/>
          </w:tcPr>
          <w:p w:rsidR="00CE3F93" w:rsidRPr="00CE3F93" w:rsidRDefault="00CE3F93" w:rsidP="00CE3F93">
            <w:pPr>
              <w:rPr>
                <w:rFonts w:ascii="Arial" w:hAnsi="Arial" w:cs="Arial"/>
              </w:rPr>
            </w:pPr>
          </w:p>
        </w:tc>
        <w:tc>
          <w:tcPr>
            <w:tcW w:w="1377" w:type="dxa"/>
            <w:tcBorders>
              <w:top w:val="nil"/>
              <w:left w:val="single" w:sz="4" w:space="0" w:color="auto"/>
              <w:bottom w:val="nil"/>
              <w:right w:val="nil"/>
            </w:tcBorders>
            <w:noWrap/>
            <w:vAlign w:val="bottom"/>
          </w:tcPr>
          <w:p w:rsidR="00CE3F93" w:rsidRPr="00CE3F93" w:rsidRDefault="00CE3F93" w:rsidP="00CE3F93">
            <w:pPr>
              <w:rPr>
                <w:rFonts w:ascii="Arial" w:hAnsi="Arial" w:cs="Arial"/>
              </w:rPr>
            </w:pPr>
            <w:r w:rsidRPr="00CE3F93">
              <w:rPr>
                <w:rFonts w:ascii="Arial" w:hAnsi="Arial" w:cs="Arial"/>
              </w:rPr>
              <w:t> </w:t>
            </w:r>
          </w:p>
        </w:tc>
      </w:tr>
    </w:tbl>
    <w:p w:rsidR="00CE3F93" w:rsidRPr="00CE3F93" w:rsidRDefault="00CE3F93" w:rsidP="00CE3F93">
      <w:pPr>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b/>
          <w:bCs/>
        </w:rPr>
        <w:t xml:space="preserve">Abono o  Abonar.- </w:t>
      </w:r>
      <w:r w:rsidRPr="00CE3F93">
        <w:rPr>
          <w:rFonts w:ascii="Arial" w:hAnsi="Arial" w:cs="Arial"/>
        </w:rPr>
        <w:t>Abono abonar significa registrar una cantidad en el haber de la cuenta, es decir, registrar una cantidad en la parte derecha, también se designa como crédito o acreditar.</w:t>
      </w:r>
    </w:p>
    <w:tbl>
      <w:tblPr>
        <w:tblW w:w="4320" w:type="dxa"/>
        <w:jc w:val="center"/>
        <w:tblCellMar>
          <w:left w:w="70" w:type="dxa"/>
          <w:right w:w="70" w:type="dxa"/>
        </w:tblCellMar>
        <w:tblLook w:val="0000" w:firstRow="0" w:lastRow="0" w:firstColumn="0" w:lastColumn="0" w:noHBand="0" w:noVBand="0"/>
      </w:tblPr>
      <w:tblGrid>
        <w:gridCol w:w="1270"/>
        <w:gridCol w:w="1850"/>
        <w:gridCol w:w="1200"/>
      </w:tblGrid>
      <w:tr w:rsidR="00CE3F93" w:rsidRPr="00CE3F93" w:rsidTr="00CE3F93">
        <w:trPr>
          <w:trHeight w:val="270"/>
          <w:jc w:val="center"/>
        </w:trPr>
        <w:tc>
          <w:tcPr>
            <w:tcW w:w="3120" w:type="dxa"/>
            <w:gridSpan w:val="2"/>
            <w:tcBorders>
              <w:top w:val="nil"/>
              <w:left w:val="nil"/>
              <w:bottom w:val="single" w:sz="8" w:space="0" w:color="auto"/>
              <w:right w:val="nil"/>
            </w:tcBorders>
            <w:noWrap/>
            <w:vAlign w:val="bottom"/>
          </w:tcPr>
          <w:p w:rsidR="00CE3F93" w:rsidRPr="00CE3F93" w:rsidRDefault="00CE3F93" w:rsidP="00CE3F93">
            <w:pPr>
              <w:spacing w:line="360" w:lineRule="auto"/>
              <w:jc w:val="both"/>
              <w:rPr>
                <w:rFonts w:ascii="Arial" w:hAnsi="Arial" w:cs="Arial"/>
                <w:b/>
                <w:bCs/>
              </w:rPr>
            </w:pPr>
            <w:r w:rsidRPr="00CE3F93">
              <w:rPr>
                <w:rFonts w:ascii="Arial" w:hAnsi="Arial" w:cs="Arial"/>
                <w:b/>
                <w:bCs/>
              </w:rPr>
              <w:t>Cuenta</w:t>
            </w:r>
          </w:p>
        </w:tc>
        <w:tc>
          <w:tcPr>
            <w:tcW w:w="120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b/>
                <w:bCs/>
              </w:rPr>
            </w:pPr>
            <w:r w:rsidRPr="00CE3F93">
              <w:rPr>
                <w:rFonts w:ascii="Arial" w:hAnsi="Arial" w:cs="Arial"/>
                <w:b/>
                <w:bCs/>
              </w:rPr>
              <w:t>Debe</w:t>
            </w:r>
          </w:p>
        </w:tc>
        <w:tc>
          <w:tcPr>
            <w:tcW w:w="1850" w:type="dxa"/>
            <w:tcBorders>
              <w:top w:val="nil"/>
              <w:left w:val="single" w:sz="4" w:space="0" w:color="auto"/>
              <w:bottom w:val="nil"/>
              <w:right w:val="nil"/>
            </w:tcBorders>
            <w:noWrap/>
            <w:vAlign w:val="bottom"/>
          </w:tcPr>
          <w:p w:rsidR="00CE3F93" w:rsidRPr="00CE3F93" w:rsidRDefault="00CE3F93" w:rsidP="00CE3F93">
            <w:pPr>
              <w:spacing w:line="360" w:lineRule="auto"/>
              <w:jc w:val="both"/>
              <w:rPr>
                <w:rFonts w:ascii="Arial" w:hAnsi="Arial" w:cs="Arial"/>
                <w:b/>
                <w:bCs/>
              </w:rPr>
            </w:pPr>
            <w:r w:rsidRPr="00CE3F93">
              <w:rPr>
                <w:rFonts w:ascii="Arial" w:hAnsi="Arial" w:cs="Arial"/>
                <w:b/>
                <w:bCs/>
              </w:rPr>
              <w:t>Haber</w:t>
            </w:r>
          </w:p>
        </w:tc>
        <w:tc>
          <w:tcPr>
            <w:tcW w:w="120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c>
          <w:tcPr>
            <w:tcW w:w="1850" w:type="dxa"/>
            <w:tcBorders>
              <w:top w:val="nil"/>
              <w:left w:val="single" w:sz="4" w:space="0" w:color="auto"/>
              <w:bottom w:val="nil"/>
              <w:right w:val="nil"/>
            </w:tcBorders>
            <w:noWrap/>
            <w:vAlign w:val="bottom"/>
          </w:tcPr>
          <w:p w:rsidR="00CE3F93" w:rsidRPr="00CE3F93" w:rsidRDefault="00CE3F93" w:rsidP="00CE3F93">
            <w:pPr>
              <w:spacing w:line="360" w:lineRule="auto"/>
              <w:jc w:val="both"/>
              <w:rPr>
                <w:rFonts w:ascii="Arial" w:hAnsi="Arial" w:cs="Arial"/>
              </w:rPr>
            </w:pPr>
            <w:r w:rsidRPr="00CE3F93">
              <w:rPr>
                <w:rFonts w:ascii="Arial" w:hAnsi="Arial" w:cs="Arial"/>
              </w:rPr>
              <w:t> </w:t>
            </w:r>
          </w:p>
        </w:tc>
        <w:tc>
          <w:tcPr>
            <w:tcW w:w="120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c>
          <w:tcPr>
            <w:tcW w:w="1850" w:type="dxa"/>
            <w:tcBorders>
              <w:top w:val="nil"/>
              <w:left w:val="single" w:sz="4" w:space="0" w:color="auto"/>
              <w:bottom w:val="nil"/>
              <w:right w:val="nil"/>
            </w:tcBorders>
            <w:shd w:val="clear" w:color="auto" w:fill="FFFF99"/>
            <w:noWrap/>
            <w:vAlign w:val="bottom"/>
          </w:tcPr>
          <w:p w:rsidR="00CE3F93" w:rsidRPr="00CE3F93" w:rsidRDefault="00CE3F93" w:rsidP="00CE3F93">
            <w:pPr>
              <w:spacing w:line="360" w:lineRule="auto"/>
              <w:jc w:val="both"/>
              <w:rPr>
                <w:rFonts w:ascii="Arial" w:hAnsi="Arial" w:cs="Arial"/>
              </w:rPr>
            </w:pPr>
            <w:r w:rsidRPr="00CE3F93">
              <w:rPr>
                <w:rFonts w:ascii="Arial" w:hAnsi="Arial" w:cs="Arial"/>
              </w:rPr>
              <w:t>100,000</w:t>
            </w:r>
          </w:p>
        </w:tc>
        <w:tc>
          <w:tcPr>
            <w:tcW w:w="1200" w:type="dxa"/>
            <w:vMerge w:val="restart"/>
            <w:tcBorders>
              <w:top w:val="nil"/>
              <w:left w:val="nil"/>
              <w:bottom w:val="nil"/>
              <w:right w:val="nil"/>
            </w:tcBorders>
            <w:textDirection w:val="btLr"/>
            <w:vAlign w:val="bottom"/>
          </w:tcPr>
          <w:p w:rsidR="00CE3F93" w:rsidRPr="00CE3F93" w:rsidRDefault="00CE3F93" w:rsidP="00CE3F93">
            <w:pPr>
              <w:spacing w:line="360" w:lineRule="auto"/>
              <w:jc w:val="both"/>
              <w:rPr>
                <w:rFonts w:ascii="Arial" w:hAnsi="Arial" w:cs="Arial"/>
                <w:b/>
                <w:bCs/>
              </w:rPr>
            </w:pPr>
            <w:r w:rsidRPr="00CE3F93">
              <w:rPr>
                <w:rFonts w:ascii="Arial" w:hAnsi="Arial" w:cs="Arial"/>
                <w:b/>
                <w:bCs/>
              </w:rPr>
              <w:t>Abono o Abonar.</w:t>
            </w: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c>
          <w:tcPr>
            <w:tcW w:w="1850" w:type="dxa"/>
            <w:tcBorders>
              <w:top w:val="nil"/>
              <w:left w:val="single" w:sz="4" w:space="0" w:color="auto"/>
              <w:bottom w:val="nil"/>
              <w:right w:val="nil"/>
            </w:tcBorders>
            <w:shd w:val="clear" w:color="auto" w:fill="FFFF99"/>
            <w:noWrap/>
            <w:vAlign w:val="bottom"/>
          </w:tcPr>
          <w:p w:rsidR="00CE3F93" w:rsidRPr="00CE3F93" w:rsidRDefault="00CE3F93" w:rsidP="00CE3F93">
            <w:pPr>
              <w:spacing w:line="360" w:lineRule="auto"/>
              <w:jc w:val="both"/>
              <w:rPr>
                <w:rFonts w:ascii="Arial" w:hAnsi="Arial" w:cs="Arial"/>
              </w:rPr>
            </w:pPr>
            <w:r w:rsidRPr="00CE3F93">
              <w:rPr>
                <w:rFonts w:ascii="Arial" w:hAnsi="Arial" w:cs="Arial"/>
              </w:rPr>
              <w:t>20,000</w:t>
            </w:r>
          </w:p>
        </w:tc>
        <w:tc>
          <w:tcPr>
            <w:tcW w:w="1200" w:type="dxa"/>
            <w:vMerge/>
            <w:tcBorders>
              <w:top w:val="nil"/>
              <w:left w:val="nil"/>
              <w:bottom w:val="nil"/>
              <w:right w:val="nil"/>
            </w:tcBorders>
            <w:vAlign w:val="center"/>
          </w:tcPr>
          <w:p w:rsidR="00CE3F93" w:rsidRPr="00CE3F93" w:rsidRDefault="00CE3F93" w:rsidP="00CE3F93">
            <w:pPr>
              <w:spacing w:line="360" w:lineRule="auto"/>
              <w:jc w:val="both"/>
              <w:rPr>
                <w:rFonts w:ascii="Arial" w:hAnsi="Arial" w:cs="Arial"/>
                <w:b/>
                <w:bCs/>
              </w:rPr>
            </w:pP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c>
          <w:tcPr>
            <w:tcW w:w="1850" w:type="dxa"/>
            <w:tcBorders>
              <w:top w:val="nil"/>
              <w:left w:val="single" w:sz="4" w:space="0" w:color="auto"/>
              <w:bottom w:val="nil"/>
              <w:right w:val="nil"/>
            </w:tcBorders>
            <w:shd w:val="clear" w:color="auto" w:fill="FFFF99"/>
            <w:noWrap/>
            <w:vAlign w:val="bottom"/>
          </w:tcPr>
          <w:p w:rsidR="00CE3F93" w:rsidRPr="00CE3F93" w:rsidRDefault="00CE3F93" w:rsidP="00CE3F93">
            <w:pPr>
              <w:spacing w:line="360" w:lineRule="auto"/>
              <w:jc w:val="both"/>
              <w:rPr>
                <w:rFonts w:ascii="Arial" w:hAnsi="Arial" w:cs="Arial"/>
              </w:rPr>
            </w:pPr>
            <w:r w:rsidRPr="00CE3F93">
              <w:rPr>
                <w:rFonts w:ascii="Arial" w:hAnsi="Arial" w:cs="Arial"/>
              </w:rPr>
              <w:t>5,000</w:t>
            </w:r>
          </w:p>
        </w:tc>
        <w:tc>
          <w:tcPr>
            <w:tcW w:w="1200" w:type="dxa"/>
            <w:vMerge/>
            <w:tcBorders>
              <w:top w:val="nil"/>
              <w:left w:val="nil"/>
              <w:bottom w:val="nil"/>
              <w:right w:val="nil"/>
            </w:tcBorders>
            <w:vAlign w:val="center"/>
          </w:tcPr>
          <w:p w:rsidR="00CE3F93" w:rsidRPr="00CE3F93" w:rsidRDefault="00CE3F93" w:rsidP="00CE3F93">
            <w:pPr>
              <w:spacing w:line="360" w:lineRule="auto"/>
              <w:jc w:val="both"/>
              <w:rPr>
                <w:rFonts w:ascii="Arial" w:hAnsi="Arial" w:cs="Arial"/>
                <w:b/>
                <w:bCs/>
              </w:rPr>
            </w:pP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c>
          <w:tcPr>
            <w:tcW w:w="1850" w:type="dxa"/>
            <w:tcBorders>
              <w:top w:val="nil"/>
              <w:left w:val="single" w:sz="4" w:space="0" w:color="auto"/>
              <w:bottom w:val="nil"/>
              <w:right w:val="nil"/>
            </w:tcBorders>
            <w:shd w:val="clear" w:color="auto" w:fill="FFFF99"/>
            <w:noWrap/>
            <w:vAlign w:val="bottom"/>
          </w:tcPr>
          <w:p w:rsidR="00CE3F93" w:rsidRPr="00CE3F93" w:rsidRDefault="00CE3F93" w:rsidP="00CE3F93">
            <w:pPr>
              <w:spacing w:line="360" w:lineRule="auto"/>
              <w:jc w:val="both"/>
              <w:rPr>
                <w:rFonts w:ascii="Arial" w:hAnsi="Arial" w:cs="Arial"/>
              </w:rPr>
            </w:pPr>
            <w:r w:rsidRPr="00CE3F93">
              <w:rPr>
                <w:rFonts w:ascii="Arial" w:hAnsi="Arial" w:cs="Arial"/>
              </w:rPr>
              <w:t>17,000</w:t>
            </w:r>
          </w:p>
        </w:tc>
        <w:tc>
          <w:tcPr>
            <w:tcW w:w="1200" w:type="dxa"/>
            <w:vMerge/>
            <w:tcBorders>
              <w:top w:val="nil"/>
              <w:left w:val="nil"/>
              <w:bottom w:val="nil"/>
              <w:right w:val="nil"/>
            </w:tcBorders>
            <w:vAlign w:val="center"/>
          </w:tcPr>
          <w:p w:rsidR="00CE3F93" w:rsidRPr="00CE3F93" w:rsidRDefault="00CE3F93" w:rsidP="00CE3F93">
            <w:pPr>
              <w:spacing w:line="360" w:lineRule="auto"/>
              <w:jc w:val="both"/>
              <w:rPr>
                <w:rFonts w:ascii="Arial" w:hAnsi="Arial" w:cs="Arial"/>
                <w:b/>
                <w:bCs/>
              </w:rPr>
            </w:pP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c>
          <w:tcPr>
            <w:tcW w:w="1850" w:type="dxa"/>
            <w:tcBorders>
              <w:top w:val="nil"/>
              <w:left w:val="single" w:sz="4" w:space="0" w:color="auto"/>
              <w:bottom w:val="nil"/>
              <w:right w:val="nil"/>
            </w:tcBorders>
            <w:noWrap/>
            <w:vAlign w:val="bottom"/>
          </w:tcPr>
          <w:p w:rsidR="00CE3F93" w:rsidRPr="00CE3F93" w:rsidRDefault="00CE3F93" w:rsidP="00CE3F93">
            <w:pPr>
              <w:spacing w:line="360" w:lineRule="auto"/>
              <w:jc w:val="both"/>
              <w:rPr>
                <w:rFonts w:ascii="Arial" w:hAnsi="Arial" w:cs="Arial"/>
              </w:rPr>
            </w:pPr>
            <w:r w:rsidRPr="00CE3F93">
              <w:rPr>
                <w:rFonts w:ascii="Arial" w:hAnsi="Arial" w:cs="Arial"/>
              </w:rPr>
              <w:t> </w:t>
            </w:r>
          </w:p>
        </w:tc>
        <w:tc>
          <w:tcPr>
            <w:tcW w:w="120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c>
          <w:tcPr>
            <w:tcW w:w="1850" w:type="dxa"/>
            <w:tcBorders>
              <w:top w:val="nil"/>
              <w:left w:val="single" w:sz="4" w:space="0" w:color="auto"/>
              <w:bottom w:val="nil"/>
              <w:right w:val="nil"/>
            </w:tcBorders>
            <w:noWrap/>
            <w:vAlign w:val="bottom"/>
          </w:tcPr>
          <w:p w:rsidR="00CE3F93" w:rsidRPr="00CE3F93" w:rsidRDefault="00CE3F93" w:rsidP="00CE3F93">
            <w:pPr>
              <w:spacing w:line="360" w:lineRule="auto"/>
              <w:jc w:val="both"/>
              <w:rPr>
                <w:rFonts w:ascii="Arial" w:hAnsi="Arial" w:cs="Arial"/>
              </w:rPr>
            </w:pPr>
            <w:r w:rsidRPr="00CE3F93">
              <w:rPr>
                <w:rFonts w:ascii="Arial" w:hAnsi="Arial" w:cs="Arial"/>
              </w:rPr>
              <w:t> </w:t>
            </w:r>
          </w:p>
        </w:tc>
        <w:tc>
          <w:tcPr>
            <w:tcW w:w="120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r>
      <w:tr w:rsidR="00CE3F93" w:rsidRPr="00CE3F93" w:rsidTr="00CE3F93">
        <w:trPr>
          <w:trHeight w:val="255"/>
          <w:jc w:val="center"/>
        </w:trPr>
        <w:tc>
          <w:tcPr>
            <w:tcW w:w="127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c>
          <w:tcPr>
            <w:tcW w:w="1850" w:type="dxa"/>
            <w:tcBorders>
              <w:top w:val="nil"/>
              <w:left w:val="single" w:sz="4" w:space="0" w:color="auto"/>
              <w:bottom w:val="nil"/>
              <w:right w:val="nil"/>
            </w:tcBorders>
            <w:noWrap/>
            <w:vAlign w:val="bottom"/>
          </w:tcPr>
          <w:p w:rsidR="00CE3F93" w:rsidRPr="00CE3F93" w:rsidRDefault="00CE3F93" w:rsidP="00CE3F93">
            <w:pPr>
              <w:spacing w:line="360" w:lineRule="auto"/>
              <w:jc w:val="both"/>
              <w:rPr>
                <w:rFonts w:ascii="Arial" w:hAnsi="Arial" w:cs="Arial"/>
              </w:rPr>
            </w:pPr>
            <w:r w:rsidRPr="00CE3F93">
              <w:rPr>
                <w:rFonts w:ascii="Arial" w:hAnsi="Arial" w:cs="Arial"/>
              </w:rPr>
              <w:t> </w:t>
            </w:r>
          </w:p>
        </w:tc>
        <w:tc>
          <w:tcPr>
            <w:tcW w:w="1200" w:type="dxa"/>
            <w:tcBorders>
              <w:top w:val="nil"/>
              <w:left w:val="nil"/>
              <w:bottom w:val="nil"/>
              <w:right w:val="nil"/>
            </w:tcBorders>
            <w:noWrap/>
            <w:vAlign w:val="bottom"/>
          </w:tcPr>
          <w:p w:rsidR="00CE3F93" w:rsidRPr="00CE3F93" w:rsidRDefault="00CE3F93" w:rsidP="00CE3F93">
            <w:pPr>
              <w:spacing w:line="360" w:lineRule="auto"/>
              <w:jc w:val="both"/>
              <w:rPr>
                <w:rFonts w:ascii="Arial" w:hAnsi="Arial" w:cs="Arial"/>
              </w:rPr>
            </w:pPr>
          </w:p>
        </w:tc>
      </w:tr>
    </w:tbl>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b/>
          <w:bCs/>
        </w:rPr>
        <w:t>Movimientos</w:t>
      </w:r>
      <w:r w:rsidRPr="00CE3F93">
        <w:rPr>
          <w:rFonts w:ascii="Arial" w:hAnsi="Arial" w:cs="Arial"/>
        </w:rPr>
        <w:t>.- Se llama movimiento a la suma de los cargos y a la suma de los abonos.</w:t>
      </w:r>
    </w:p>
    <w:p w:rsidR="00CE3F93" w:rsidRPr="00CE3F93" w:rsidRDefault="00CE3F93" w:rsidP="00CE3F93">
      <w:pPr>
        <w:spacing w:line="360" w:lineRule="auto"/>
        <w:jc w:val="both"/>
        <w:rPr>
          <w:rFonts w:ascii="Arial" w:hAnsi="Arial" w:cs="Arial"/>
        </w:rPr>
      </w:pPr>
      <w:r w:rsidRPr="00CE3F93">
        <w:rPr>
          <w:rFonts w:ascii="Arial" w:hAnsi="Arial" w:cs="Arial"/>
          <w:b/>
          <w:bCs/>
        </w:rPr>
        <w:t xml:space="preserve">Movimiento deudor.- </w:t>
      </w:r>
      <w:r w:rsidRPr="00CE3F93">
        <w:rPr>
          <w:rFonts w:ascii="Arial" w:hAnsi="Arial" w:cs="Arial"/>
        </w:rPr>
        <w:t>Es la suma de los cargos de una cuenta, es decir, la suma del debe.</w:t>
      </w:r>
    </w:p>
    <w:p w:rsidR="00CE3F93" w:rsidRPr="00CE3F93" w:rsidRDefault="00CE3F93" w:rsidP="00CE3F93">
      <w:pPr>
        <w:spacing w:line="360" w:lineRule="auto"/>
        <w:jc w:val="both"/>
        <w:rPr>
          <w:rFonts w:ascii="Arial" w:hAnsi="Arial" w:cs="Arial"/>
        </w:rPr>
      </w:pPr>
      <w:r w:rsidRPr="00CE3F93">
        <w:rPr>
          <w:rFonts w:ascii="Arial" w:hAnsi="Arial" w:cs="Arial"/>
          <w:b/>
          <w:bCs/>
        </w:rPr>
        <w:t xml:space="preserve">Movimiento acreedor.- </w:t>
      </w:r>
      <w:r w:rsidRPr="00CE3F93">
        <w:rPr>
          <w:rFonts w:ascii="Arial" w:hAnsi="Arial" w:cs="Arial"/>
        </w:rPr>
        <w:t>Se llama movimiento acreedor a la suma de abonos de una cuenta, es decir, a la suma del haber.</w:t>
      </w:r>
    </w:p>
    <w:p w:rsidR="00CE3F93" w:rsidRPr="00CE3F93" w:rsidRDefault="00CE3F93" w:rsidP="00CE3F93">
      <w:pPr>
        <w:spacing w:line="360" w:lineRule="auto"/>
        <w:jc w:val="both"/>
        <w:rPr>
          <w:rFonts w:ascii="Arial" w:hAnsi="Arial" w:cs="Arial"/>
        </w:rPr>
      </w:pPr>
      <w:r w:rsidRPr="00CE3F93">
        <w:rPr>
          <w:rFonts w:ascii="Arial" w:hAnsi="Arial" w:cs="Arial"/>
        </w:rPr>
        <w:t xml:space="preserve"> </w:t>
      </w:r>
    </w:p>
    <w:p w:rsidR="00CE3F93" w:rsidRPr="00CE3F93" w:rsidRDefault="00CE3F93" w:rsidP="00CE3F93">
      <w:pPr>
        <w:spacing w:line="360" w:lineRule="auto"/>
        <w:jc w:val="both"/>
        <w:rPr>
          <w:rFonts w:ascii="Arial" w:hAnsi="Arial" w:cs="Arial"/>
        </w:rPr>
      </w:pPr>
      <w:r w:rsidRPr="00CE3F93">
        <w:rPr>
          <w:rFonts w:ascii="Arial" w:hAnsi="Arial" w:cs="Arial"/>
          <w:noProof/>
          <w:lang w:val="es-MX" w:eastAsia="es-MX"/>
        </w:rPr>
        <mc:AlternateContent>
          <mc:Choice Requires="wps">
            <w:drawing>
              <wp:anchor distT="0" distB="0" distL="114300" distR="114300" simplePos="0" relativeHeight="251660288" behindDoc="0" locked="0" layoutInCell="1" allowOverlap="1" wp14:anchorId="3C45BE0D" wp14:editId="5A98D7E1">
                <wp:simplePos x="0" y="0"/>
                <wp:positionH relativeFrom="column">
                  <wp:posOffset>3518535</wp:posOffset>
                </wp:positionH>
                <wp:positionV relativeFrom="paragraph">
                  <wp:posOffset>629920</wp:posOffset>
                </wp:positionV>
                <wp:extent cx="76200" cy="762000"/>
                <wp:effectExtent l="17145" t="12065" r="11430" b="16510"/>
                <wp:wrapNone/>
                <wp:docPr id="93" name="Cerrar llav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762000"/>
                        </a:xfrm>
                        <a:prstGeom prst="rightBrace">
                          <a:avLst>
                            <a:gd name="adj1" fmla="val 83333"/>
                            <a:gd name="adj2" fmla="val 50000"/>
                          </a:avLst>
                        </a:prstGeom>
                        <a:noFill/>
                        <a:ln w="19050">
                          <a:solidFill>
                            <a:srgbClr val="0000FF"/>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93" o:spid="_x0000_s1026" type="#_x0000_t88" style="position:absolute;margin-left:277.05pt;margin-top:49.6pt;width:6pt;height:6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" strokecolor="blue" strokeweight="1.5pt"/>
            </w:pict>
          </mc:Fallback>
        </mc:AlternateContent>
      </w:r>
      <w:r w:rsidRPr="00CE3F93">
        <w:rPr>
          <w:rFonts w:ascii="Arial" w:hAnsi="Arial" w:cs="Arial"/>
          <w:noProof/>
          <w:lang w:val="es-MX" w:eastAsia="es-MX"/>
        </w:rPr>
        <mc:AlternateContent>
          <mc:Choice Requires="wps">
            <w:drawing>
              <wp:anchor distT="0" distB="0" distL="114300" distR="114300" simplePos="0" relativeHeight="251659264" behindDoc="0" locked="0" layoutInCell="1" allowOverlap="1" wp14:anchorId="349EC6CE" wp14:editId="4A3D8E2C">
                <wp:simplePos x="0" y="0"/>
                <wp:positionH relativeFrom="column">
                  <wp:posOffset>1447800</wp:posOffset>
                </wp:positionH>
                <wp:positionV relativeFrom="paragraph">
                  <wp:posOffset>629920</wp:posOffset>
                </wp:positionV>
                <wp:extent cx="152400" cy="762000"/>
                <wp:effectExtent l="13335" t="12065" r="15240" b="16510"/>
                <wp:wrapNone/>
                <wp:docPr id="92" name="Abrir llave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762000"/>
                        </a:xfrm>
                        <a:prstGeom prst="leftBrace">
                          <a:avLst>
                            <a:gd name="adj1" fmla="val 41667"/>
                            <a:gd name="adj2" fmla="val 50000"/>
                          </a:avLst>
                        </a:prstGeom>
                        <a:noFill/>
                        <a:ln w="19050">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92" o:spid="_x0000_s1026" type="#_x0000_t87" style="position:absolute;margin-left:114pt;margin-top:49.6pt;width:1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" strokecolor="blue" strokeweight="1.5pt"/>
            </w:pict>
          </mc:Fallback>
        </mc:AlternateContent>
      </w:r>
      <w:r w:rsidRPr="00CE3F93">
        <w:rPr>
          <w:rFonts w:ascii="Arial" w:hAnsi="Arial" w:cs="Arial"/>
          <w:noProof/>
          <w:lang w:val="es-MX" w:eastAsia="es-MX"/>
        </w:rPr>
        <w:drawing>
          <wp:inline distT="0" distB="0" distL="0" distR="0" wp14:anchorId="368416CF" wp14:editId="046BE177">
            <wp:extent cx="5162550" cy="16383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162550" cy="1638300"/>
                    </a:xfrm>
                    <a:prstGeom prst="rect">
                      <a:avLst/>
                    </a:prstGeom>
                    <a:noFill/>
                    <a:ln>
                      <a:noFill/>
                    </a:ln>
                  </pic:spPr>
                </pic:pic>
              </a:graphicData>
            </a:graphic>
          </wp:inline>
        </w:drawing>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Saldo</w:t>
      </w:r>
    </w:p>
    <w:p w:rsidR="00CE3F93" w:rsidRPr="00CE3F93" w:rsidRDefault="00CE3F93" w:rsidP="00CE3F93">
      <w:pPr>
        <w:spacing w:line="360" w:lineRule="auto"/>
        <w:jc w:val="both"/>
        <w:rPr>
          <w:rFonts w:ascii="Arial" w:hAnsi="Arial" w:cs="Arial"/>
        </w:rPr>
      </w:pPr>
      <w:r w:rsidRPr="00CE3F93">
        <w:rPr>
          <w:rFonts w:ascii="Arial" w:hAnsi="Arial" w:cs="Arial"/>
        </w:rPr>
        <w:t>Se llama saldo a la diferencia entre los movimientos deudor y acreedor.</w:t>
      </w:r>
    </w:p>
    <w:p w:rsidR="00CE3F93" w:rsidRPr="00CE3F93" w:rsidRDefault="00CE3F93" w:rsidP="00CE3F93">
      <w:pPr>
        <w:spacing w:line="360" w:lineRule="auto"/>
        <w:jc w:val="both"/>
        <w:rPr>
          <w:rFonts w:ascii="Arial" w:hAnsi="Arial" w:cs="Arial"/>
        </w:rPr>
      </w:pPr>
      <w:r w:rsidRPr="00CE3F93">
        <w:rPr>
          <w:rFonts w:ascii="Arial" w:hAnsi="Arial" w:cs="Arial"/>
        </w:rPr>
        <w:t>En virtud de que existen dos clases de movimientos, y que la diferencia puede ser mayor en uno y en otro caso, puede también haber dos clases de saldos: saldo deudor y saldo acreedor.</w:t>
      </w:r>
    </w:p>
    <w:p w:rsid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Saldo deudor</w:t>
      </w:r>
    </w:p>
    <w:p w:rsidR="00CE3F93" w:rsidRPr="00CE3F93" w:rsidRDefault="00CE3F93" w:rsidP="00CE3F93">
      <w:pPr>
        <w:spacing w:line="360" w:lineRule="auto"/>
        <w:jc w:val="both"/>
        <w:rPr>
          <w:rFonts w:ascii="Arial" w:hAnsi="Arial" w:cs="Arial"/>
        </w:rPr>
      </w:pPr>
      <w:r w:rsidRPr="00CE3F93">
        <w:rPr>
          <w:rFonts w:ascii="Arial" w:hAnsi="Arial" w:cs="Arial"/>
        </w:rPr>
        <w:t>Una cuenta tendrá saldo deudor cuándo el importe del movimiento deudor sea mayor al importe del movimiento acreedor, o cuando la cuenta sólo haya recibido cargos, es decir, solamente tenga movimiento deudor.</w:t>
      </w:r>
    </w:p>
    <w:p w:rsidR="00CE3F93" w:rsidRPr="00CE3F93" w:rsidRDefault="00CE3F93" w:rsidP="00CE3F93">
      <w:pPr>
        <w:spacing w:line="360" w:lineRule="auto"/>
        <w:jc w:val="both"/>
        <w:rPr>
          <w:rFonts w:ascii="Arial" w:hAnsi="Arial" w:cs="Arial"/>
        </w:rPr>
      </w:pPr>
      <w:r w:rsidRPr="00CE3F93">
        <w:rPr>
          <w:rFonts w:ascii="Arial" w:hAnsi="Arial" w:cs="Arial"/>
        </w:rPr>
        <w:t xml:space="preserve"> </w:t>
      </w:r>
    </w:p>
    <w:p w:rsidR="00CE3F93" w:rsidRPr="00CE3F93" w:rsidRDefault="00CE3F93" w:rsidP="00CE3F93">
      <w:pPr>
        <w:spacing w:line="360" w:lineRule="auto"/>
        <w:jc w:val="both"/>
        <w:rPr>
          <w:rFonts w:ascii="Arial" w:hAnsi="Arial" w:cs="Arial"/>
        </w:rPr>
      </w:pPr>
      <w:r w:rsidRPr="00CE3F93">
        <w:rPr>
          <w:rFonts w:ascii="Arial" w:hAnsi="Arial" w:cs="Arial"/>
          <w:noProof/>
          <w:lang w:val="es-MX" w:eastAsia="es-MX"/>
        </w:rPr>
        <w:lastRenderedPageBreak/>
        <w:drawing>
          <wp:inline distT="0" distB="0" distL="0" distR="0" wp14:anchorId="39B532AD" wp14:editId="7765E345">
            <wp:extent cx="5162550" cy="1609725"/>
            <wp:effectExtent l="0" t="0" r="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162550" cy="1609725"/>
                    </a:xfrm>
                    <a:prstGeom prst="rect">
                      <a:avLst/>
                    </a:prstGeom>
                    <a:noFill/>
                    <a:ln>
                      <a:noFill/>
                    </a:ln>
                  </pic:spPr>
                </pic:pic>
              </a:graphicData>
            </a:graphic>
          </wp:inline>
        </w:drawing>
      </w:r>
    </w:p>
    <w:p w:rsidR="00CE3F93" w:rsidRPr="00CE3F93" w:rsidRDefault="00CE3F93" w:rsidP="00CE3F93">
      <w:pPr>
        <w:spacing w:line="360" w:lineRule="auto"/>
        <w:jc w:val="both"/>
        <w:rPr>
          <w:rFonts w:ascii="Arial" w:hAnsi="Arial" w:cs="Arial"/>
          <w:b/>
          <w:bCs/>
        </w:rPr>
      </w:pPr>
    </w:p>
    <w:p w:rsidR="00CE3F93" w:rsidRPr="00CE3F93" w:rsidRDefault="00CE3F93" w:rsidP="00CE3F93">
      <w:pPr>
        <w:spacing w:line="360" w:lineRule="auto"/>
        <w:jc w:val="both"/>
        <w:rPr>
          <w:rFonts w:ascii="Arial" w:hAnsi="Arial" w:cs="Arial"/>
        </w:rPr>
      </w:pPr>
      <w:r w:rsidRPr="00CE3F93">
        <w:rPr>
          <w:rFonts w:ascii="Arial" w:hAnsi="Arial" w:cs="Arial"/>
          <w:b/>
          <w:bCs/>
        </w:rPr>
        <w:t xml:space="preserve">Saldo acreedor.- </w:t>
      </w:r>
      <w:r w:rsidRPr="00CE3F93">
        <w:rPr>
          <w:rFonts w:ascii="Arial" w:hAnsi="Arial" w:cs="Arial"/>
        </w:rPr>
        <w:t xml:space="preserve">La cuenta tiene saldo acreedor cuando el importe del movimiento acreedor sea mayor que el importe del movimiento deudor, o cuando la cuenta sólo haya recibido abonos, es decir, cuando la cuenta </w:t>
      </w:r>
      <w:r>
        <w:rPr>
          <w:rFonts w:ascii="Arial" w:hAnsi="Arial" w:cs="Arial"/>
        </w:rPr>
        <w:t>sólo tenga movimiento acreedor.</w:t>
      </w:r>
    </w:p>
    <w:p w:rsidR="00CE3F93" w:rsidRPr="00CE3F93" w:rsidRDefault="00CE3F93" w:rsidP="00CE3F93">
      <w:pPr>
        <w:spacing w:line="360" w:lineRule="auto"/>
        <w:jc w:val="both"/>
        <w:rPr>
          <w:rFonts w:ascii="Arial" w:hAnsi="Arial" w:cs="Arial"/>
        </w:rPr>
      </w:pPr>
      <w:r w:rsidRPr="00CE3F93">
        <w:rPr>
          <w:rFonts w:ascii="Arial" w:hAnsi="Arial" w:cs="Arial"/>
          <w:noProof/>
          <w:lang w:val="es-MX" w:eastAsia="es-MX"/>
        </w:rPr>
        <w:drawing>
          <wp:inline distT="0" distB="0" distL="0" distR="0" wp14:anchorId="1ACCD8C3" wp14:editId="3FA46CB5">
            <wp:extent cx="4810125" cy="1952625"/>
            <wp:effectExtent l="0" t="0" r="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810125" cy="1952625"/>
                    </a:xfrm>
                    <a:prstGeom prst="rect">
                      <a:avLst/>
                    </a:prstGeom>
                    <a:noFill/>
                    <a:ln>
                      <a:noFill/>
                    </a:ln>
                  </pic:spPr>
                </pic:pic>
              </a:graphicData>
            </a:graphic>
          </wp:inline>
        </w:drawing>
      </w:r>
    </w:p>
    <w:p w:rsidR="00CE3F93" w:rsidRPr="00CE3F93" w:rsidRDefault="00CE3F93" w:rsidP="00CE3F93">
      <w:pPr>
        <w:spacing w:line="360" w:lineRule="auto"/>
        <w:jc w:val="both"/>
        <w:rPr>
          <w:rFonts w:ascii="Arial" w:hAnsi="Arial" w:cs="Arial"/>
        </w:rPr>
      </w:pPr>
      <w:r w:rsidRPr="00CE3F93">
        <w:rPr>
          <w:rFonts w:ascii="Arial" w:hAnsi="Arial" w:cs="Arial"/>
          <w:noProof/>
          <w:lang w:val="es-MX" w:eastAsia="es-MX"/>
        </w:rPr>
        <w:drawing>
          <wp:inline distT="0" distB="0" distL="0" distR="0" wp14:anchorId="21EB3A9E" wp14:editId="58347139">
            <wp:extent cx="4810125" cy="1743075"/>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810125" cy="1743075"/>
                    </a:xfrm>
                    <a:prstGeom prst="rect">
                      <a:avLst/>
                    </a:prstGeom>
                    <a:noFill/>
                    <a:ln>
                      <a:noFill/>
                    </a:ln>
                  </pic:spPr>
                </pic:pic>
              </a:graphicData>
            </a:graphic>
          </wp:inline>
        </w:drawing>
      </w:r>
    </w:p>
    <w:p w:rsidR="00CE3F93" w:rsidRDefault="00CE3F93" w:rsidP="00CE3F93">
      <w:pPr>
        <w:spacing w:line="360" w:lineRule="auto"/>
        <w:jc w:val="both"/>
        <w:rPr>
          <w:rFonts w:ascii="Arial" w:hAnsi="Arial" w:cs="Arial"/>
        </w:rPr>
      </w:pPr>
    </w:p>
    <w:p w:rsid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p>
    <w:p w:rsidR="00CE3F93" w:rsidRPr="002631E4" w:rsidRDefault="00CE3F93" w:rsidP="00CE3F93">
      <w:pPr>
        <w:spacing w:line="360" w:lineRule="auto"/>
        <w:jc w:val="both"/>
        <w:rPr>
          <w:rFonts w:ascii="Arial" w:hAnsi="Arial" w:cs="Arial"/>
          <w:b/>
        </w:rPr>
      </w:pPr>
      <w:r w:rsidRPr="002631E4">
        <w:rPr>
          <w:rFonts w:ascii="Arial" w:hAnsi="Arial" w:cs="Arial"/>
          <w:b/>
        </w:rPr>
        <w:lastRenderedPageBreak/>
        <w:t>Cuenta saldada</w:t>
      </w:r>
    </w:p>
    <w:p w:rsidR="00CE3F93" w:rsidRPr="00CE3F93" w:rsidRDefault="00CE3F93" w:rsidP="00CE3F93">
      <w:pPr>
        <w:spacing w:line="360" w:lineRule="auto"/>
        <w:jc w:val="both"/>
        <w:rPr>
          <w:rFonts w:ascii="Arial" w:hAnsi="Arial" w:cs="Arial"/>
        </w:rPr>
      </w:pPr>
      <w:r w:rsidRPr="00CE3F93">
        <w:rPr>
          <w:rFonts w:ascii="Arial" w:hAnsi="Arial" w:cs="Arial"/>
        </w:rPr>
        <w:t>Se dice que una cuenta está saldada ó cerrada cuando el importe de la suma del movimiento deudor es igual a la suma del movimiento acreedor, normalmente, para representar una cuenta saldada se acostumbra cortar la cuenta o el esquema de mayor con doble línea.</w:t>
      </w:r>
    </w:p>
    <w:p w:rsidR="00CE3F93" w:rsidRPr="00CE3F93" w:rsidRDefault="00CE3F93" w:rsidP="00CE3F93">
      <w:pPr>
        <w:spacing w:line="360" w:lineRule="auto"/>
        <w:jc w:val="both"/>
        <w:rPr>
          <w:rFonts w:ascii="Arial" w:hAnsi="Arial" w:cs="Arial"/>
        </w:rPr>
      </w:pPr>
    </w:p>
    <w:p w:rsidR="00CE3F93" w:rsidRPr="00CE3F93" w:rsidRDefault="00CE3F93" w:rsidP="00CE3F93">
      <w:pPr>
        <w:rPr>
          <w:rFonts w:ascii="Arial" w:hAnsi="Arial" w:cs="Arial"/>
        </w:rPr>
      </w:pPr>
      <w:r w:rsidRPr="00CE3F93">
        <w:rPr>
          <w:rFonts w:ascii="Arial" w:hAnsi="Arial" w:cs="Arial"/>
          <w:noProof/>
          <w:lang w:val="es-MX" w:eastAsia="es-MX"/>
        </w:rPr>
        <w:drawing>
          <wp:inline distT="0" distB="0" distL="0" distR="0" wp14:anchorId="6EE88FE4" wp14:editId="6AE50527">
            <wp:extent cx="5162550" cy="1762125"/>
            <wp:effectExtent l="0" t="0" r="0"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162550" cy="1762125"/>
                    </a:xfrm>
                    <a:prstGeom prst="rect">
                      <a:avLst/>
                    </a:prstGeom>
                    <a:noFill/>
                    <a:ln>
                      <a:noFill/>
                    </a:ln>
                  </pic:spPr>
                </pic:pic>
              </a:graphicData>
            </a:graphic>
          </wp:inline>
        </w:drawing>
      </w:r>
    </w:p>
    <w:p w:rsidR="00CE3F93" w:rsidRPr="00CE3F93" w:rsidRDefault="00CE3F93" w:rsidP="00CE3F93">
      <w:pPr>
        <w:rPr>
          <w:rFonts w:ascii="Arial" w:hAnsi="Arial" w:cs="Arial"/>
        </w:rPr>
      </w:pPr>
    </w:p>
    <w:p w:rsidR="00CE3F93" w:rsidRPr="00CE3F93" w:rsidRDefault="00CE3F93" w:rsidP="00CE3F93">
      <w:pPr>
        <w:jc w:val="center"/>
        <w:rPr>
          <w:rFonts w:ascii="Arial" w:hAnsi="Arial" w:cs="Arial"/>
        </w:rPr>
      </w:pPr>
      <w:r w:rsidRPr="00CE3F93">
        <w:rPr>
          <w:rFonts w:ascii="Arial" w:hAnsi="Arial" w:cs="Arial"/>
        </w:rPr>
        <w:t>Resumiendo</w:t>
      </w:r>
    </w:p>
    <w:p w:rsidR="00CE3F93" w:rsidRPr="00CE3F93" w:rsidRDefault="00CE3F93" w:rsidP="00CE3F93">
      <w:pPr>
        <w:spacing w:line="360" w:lineRule="auto"/>
        <w:jc w:val="both"/>
        <w:rPr>
          <w:rFonts w:ascii="Arial" w:hAnsi="Arial" w:cs="Arial"/>
        </w:rPr>
      </w:pPr>
      <w:r w:rsidRPr="00CE3F93">
        <w:rPr>
          <w:rFonts w:ascii="Arial" w:hAnsi="Arial" w:cs="Arial"/>
        </w:rPr>
        <w:t>Concepto.-La cuenta es un instrumento del cual se vale la teoría contable para describir la historia de cada uno de los renglones del balance. Las cuentas de balance son activo, pasivo y capital, las cuentas de resultados son de ingresos y egresos.</w:t>
      </w:r>
    </w:p>
    <w:p w:rsidR="00CE3F93" w:rsidRPr="00CE3F93" w:rsidRDefault="00CE3F93" w:rsidP="00CE3F93">
      <w:pPr>
        <w:spacing w:line="360" w:lineRule="auto"/>
        <w:jc w:val="both"/>
        <w:rPr>
          <w:rFonts w:ascii="Arial" w:hAnsi="Arial" w:cs="Arial"/>
        </w:rPr>
      </w:pPr>
      <w:r w:rsidRPr="00CE3F93">
        <w:rPr>
          <w:rFonts w:ascii="Arial" w:hAnsi="Arial" w:cs="Arial"/>
        </w:rPr>
        <w:t>Todas las cuentas de activo principian por una anotación en la mitad izquierda llamada "debe" y, por otra parte, las cuentas de pasivo y de capital comienzan con una anotación en la mitad derecha de la cuenta llamada "haber".</w:t>
      </w:r>
    </w:p>
    <w:p w:rsidR="00CE3F93" w:rsidRPr="00CE3F93" w:rsidRDefault="00CE3F93" w:rsidP="00CE3F93">
      <w:pPr>
        <w:spacing w:line="360" w:lineRule="auto"/>
        <w:jc w:val="both"/>
        <w:rPr>
          <w:rFonts w:ascii="Arial" w:hAnsi="Arial" w:cs="Arial"/>
        </w:rPr>
      </w:pPr>
      <w:r w:rsidRPr="00CE3F93">
        <w:rPr>
          <w:rFonts w:ascii="Arial" w:hAnsi="Arial" w:cs="Arial"/>
        </w:rPr>
        <w:t>Los subsecuentes registros a las cuentas del activo como incrementos, se realizarán con anotaciones en el debe, llamado también cargo o débito. En caso de ser una disminución deberá hacerse una anotación del lado derecho, lo cual se denomina abono o crédito.</w:t>
      </w:r>
    </w:p>
    <w:p w:rsidR="00CE3F93" w:rsidRPr="00CE3F93" w:rsidRDefault="00CE3F93" w:rsidP="00CE3F93">
      <w:pPr>
        <w:spacing w:line="360" w:lineRule="auto"/>
        <w:jc w:val="both"/>
        <w:rPr>
          <w:rFonts w:ascii="Arial" w:hAnsi="Arial" w:cs="Arial"/>
        </w:rPr>
      </w:pPr>
      <w:r w:rsidRPr="00CE3F93">
        <w:rPr>
          <w:rFonts w:ascii="Arial" w:hAnsi="Arial" w:cs="Arial"/>
        </w:rPr>
        <w:t>De esta manera, las cuentas de activo que expresan propiedades comienzan por un cargo. Todos los aumentos a esas propiedades de igual manera deben cargarse para sumar su importe al de las existentes en un principio; en cambio, todas las disminuciones deberán abonarse, para restar su importe de la suma anterior y determinar de esta manera el importe de las nuevas existencias, o sea el saldo de la cuenta, en este caso, saldo deudor.</w:t>
      </w:r>
    </w:p>
    <w:p w:rsidR="00CE3F93" w:rsidRPr="00CE3F93" w:rsidRDefault="00CE3F93" w:rsidP="00CE3F93">
      <w:pPr>
        <w:spacing w:line="360" w:lineRule="auto"/>
        <w:jc w:val="both"/>
        <w:rPr>
          <w:rFonts w:ascii="Arial" w:hAnsi="Arial" w:cs="Arial"/>
        </w:rPr>
      </w:pPr>
      <w:r w:rsidRPr="00CE3F93">
        <w:rPr>
          <w:rFonts w:ascii="Arial" w:hAnsi="Arial" w:cs="Arial"/>
        </w:rPr>
        <w:lastRenderedPageBreak/>
        <w:t>Si de las operaciones de la empresa resulta que el pasivo o el capital aumentan, las anotaciones correspondientes deberán hacerse del lado derecho de las cuentas respectivas, con el fin de sumar su importe a las partidas anteriores, es decir, deberán abonarse. En cambio, si en vista de las operaciones realizadas es necesario disminuir el pasivo o el capital, las anotaciones deberán hacerse del lado izquierdo (cargos) para disminuir, por su importe, el de los pasivos o capitales de que se trate. En estas condiciones las cuentas relativas al pasivo o capital tendrán en todo caso saldos acreedores.</w:t>
      </w:r>
    </w:p>
    <w:p w:rsidR="00CE3F93" w:rsidRPr="00CE3F93" w:rsidRDefault="00CE3F93" w:rsidP="00CE3F93">
      <w:pPr>
        <w:spacing w:line="360" w:lineRule="auto"/>
        <w:jc w:val="both"/>
        <w:rPr>
          <w:rFonts w:ascii="Arial" w:hAnsi="Arial" w:cs="Arial"/>
        </w:rPr>
      </w:pPr>
      <w:r w:rsidRPr="00CE3F93">
        <w:rPr>
          <w:rFonts w:ascii="Arial" w:hAnsi="Arial" w:cs="Arial"/>
        </w:rPr>
        <w:t>Existen cuentas que suman lo mismo tanto en sus movimientos deudores, como en los acreedores, la diferencia aritmética es cero, por lo que se dice que la cuenta está saldada, es decir, carece de saldo.</w:t>
      </w:r>
    </w:p>
    <w:p w:rsidR="00CE3F93" w:rsidRPr="00CE3F93" w:rsidRDefault="00CE3F93" w:rsidP="00CE3F93">
      <w:pPr>
        <w:spacing w:line="360" w:lineRule="auto"/>
        <w:jc w:val="both"/>
        <w:rPr>
          <w:rFonts w:ascii="Arial" w:hAnsi="Arial" w:cs="Arial"/>
        </w:rPr>
      </w:pPr>
      <w:r w:rsidRPr="00CE3F93">
        <w:rPr>
          <w:rFonts w:ascii="Arial" w:hAnsi="Arial" w:cs="Arial"/>
        </w:rPr>
        <w:t>El nombre que aparezca como encabezado en toda cuenta, deberá expresar, de una manera clara y concisa, la operación que se está realizando, la cual puede ser inversión, obligación o capital de que se trate, de tal forma que sugiera el grupo del balance a que se refiere.</w:t>
      </w:r>
    </w:p>
    <w:p w:rsidR="00CE3F93" w:rsidRPr="00CE3F93" w:rsidRDefault="00CE3F93" w:rsidP="00CE3F93">
      <w:pPr>
        <w:spacing w:line="360" w:lineRule="auto"/>
        <w:jc w:val="both"/>
        <w:rPr>
          <w:rFonts w:ascii="Arial" w:hAnsi="Arial" w:cs="Arial"/>
        </w:rPr>
      </w:pPr>
      <w:r w:rsidRPr="00CE3F93">
        <w:rPr>
          <w:rFonts w:ascii="Arial" w:hAnsi="Arial" w:cs="Arial"/>
        </w:rPr>
        <w:t>Esta libertad para designar las cuentas tiene sus limitaciones, pues sería confuso que la misma cuenta se llamara con distintos nombres en la contabilidad de la misma entidad. Para evitar esta posible confusión, es práctica común formular instructivos, pormenorizando en ellos las distintas cuentas que puedan usarse con la indicación de sus nombres y de los movimientos que correspondan a cada una de ellas.</w:t>
      </w:r>
    </w:p>
    <w:p w:rsidR="00CE3F93" w:rsidRPr="00CE3F93" w:rsidRDefault="00CE3F93" w:rsidP="00CE3F93">
      <w:pPr>
        <w:spacing w:line="360" w:lineRule="auto"/>
        <w:jc w:val="both"/>
        <w:rPr>
          <w:rFonts w:ascii="Arial" w:hAnsi="Arial" w:cs="Arial"/>
        </w:rPr>
      </w:pPr>
      <w:r w:rsidRPr="00CE3F93">
        <w:rPr>
          <w:rFonts w:ascii="Arial" w:hAnsi="Arial" w:cs="Arial"/>
        </w:rPr>
        <w:t>La representación más simple de una cuenta son los esquemas de mayor, también conocidos como "</w:t>
      </w:r>
      <w:r w:rsidR="004C4B62">
        <w:rPr>
          <w:rFonts w:ascii="Arial" w:hAnsi="Arial" w:cs="Arial"/>
        </w:rPr>
        <w:t>T" de mayor.</w:t>
      </w:r>
    </w:p>
    <w:p w:rsidR="00CE3F93" w:rsidRPr="00CE3F93" w:rsidRDefault="00CE3F93" w:rsidP="00CE3F93">
      <w:pPr>
        <w:spacing w:line="360" w:lineRule="auto"/>
        <w:jc w:val="both"/>
        <w:rPr>
          <w:rFonts w:ascii="Arial" w:hAnsi="Arial" w:cs="Arial"/>
        </w:rPr>
      </w:pPr>
      <w:r w:rsidRPr="00CE3F93">
        <w:rPr>
          <w:rFonts w:ascii="Arial" w:hAnsi="Arial" w:cs="Arial"/>
        </w:rPr>
        <w:t>La cuenta es el registro en el que, ordenada y sistemáticamente, se lleva a cabo el relato y cómputo de  los aumentos y disminuciones que sufre cada concepto afectado por las operaciones que realiza el ente económico.</w:t>
      </w:r>
    </w:p>
    <w:p w:rsidR="00CE3F93" w:rsidRPr="00CE3F93" w:rsidRDefault="00CE3F93" w:rsidP="00CE3F93">
      <w:pPr>
        <w:jc w:val="center"/>
        <w:rPr>
          <w:rFonts w:ascii="Arial" w:hAnsi="Arial" w:cs="Arial"/>
        </w:rPr>
      </w:pPr>
    </w:p>
    <w:p w:rsidR="00CE3F93" w:rsidRDefault="00CE3F93" w:rsidP="00CE3F93">
      <w:pPr>
        <w:jc w:val="center"/>
        <w:rPr>
          <w:rFonts w:ascii="Arial" w:hAnsi="Arial" w:cs="Arial"/>
        </w:rPr>
      </w:pPr>
    </w:p>
    <w:p w:rsidR="004C4B62" w:rsidRPr="00CE3F93" w:rsidRDefault="004C4B62" w:rsidP="00CE3F93">
      <w:pPr>
        <w:jc w:val="center"/>
        <w:rPr>
          <w:rFonts w:ascii="Arial" w:hAnsi="Arial" w:cs="Arial"/>
        </w:rPr>
      </w:pPr>
    </w:p>
    <w:p w:rsidR="002631E4" w:rsidRDefault="002631E4" w:rsidP="00CE3F93">
      <w:pPr>
        <w:jc w:val="center"/>
        <w:rPr>
          <w:rFonts w:ascii="Arial" w:hAnsi="Arial" w:cs="Arial"/>
          <w:b/>
        </w:rPr>
      </w:pPr>
    </w:p>
    <w:p w:rsidR="002631E4" w:rsidRDefault="002631E4" w:rsidP="00CE3F93">
      <w:pPr>
        <w:jc w:val="center"/>
        <w:rPr>
          <w:rFonts w:ascii="Arial" w:hAnsi="Arial" w:cs="Arial"/>
          <w:b/>
        </w:rPr>
      </w:pPr>
    </w:p>
    <w:p w:rsidR="002631E4" w:rsidRDefault="002631E4" w:rsidP="00CE3F93">
      <w:pPr>
        <w:jc w:val="center"/>
        <w:rPr>
          <w:rFonts w:ascii="Arial" w:hAnsi="Arial" w:cs="Arial"/>
          <w:b/>
        </w:rPr>
      </w:pPr>
    </w:p>
    <w:p w:rsidR="00CE3F93" w:rsidRPr="00CE3F93" w:rsidRDefault="00CE3F93" w:rsidP="00CE3F93">
      <w:pPr>
        <w:jc w:val="center"/>
        <w:rPr>
          <w:rFonts w:ascii="Arial" w:hAnsi="Arial" w:cs="Arial"/>
          <w:b/>
        </w:rPr>
      </w:pPr>
      <w:r w:rsidRPr="00CE3F93">
        <w:rPr>
          <w:rFonts w:ascii="Arial" w:hAnsi="Arial" w:cs="Arial"/>
          <w:b/>
        </w:rPr>
        <w:lastRenderedPageBreak/>
        <w:t>Clasificación de las Cuentas.</w:t>
      </w:r>
    </w:p>
    <w:p w:rsidR="00CE3F93" w:rsidRPr="00CE3F93" w:rsidRDefault="00CE3F93" w:rsidP="00CE3F93">
      <w:pPr>
        <w:rPr>
          <w:rFonts w:ascii="Arial" w:hAnsi="Arial" w:cs="Arial"/>
        </w:rPr>
      </w:pPr>
    </w:p>
    <w:p w:rsidR="00CE3F93" w:rsidRPr="00CE3F93" w:rsidRDefault="00CE3F93" w:rsidP="00CE3F93">
      <w:pPr>
        <w:rPr>
          <w:rFonts w:ascii="Arial" w:hAnsi="Arial" w:cs="Arial"/>
        </w:rPr>
      </w:pPr>
    </w:p>
    <w:p w:rsidR="00CE3F93" w:rsidRPr="00CE3F93" w:rsidRDefault="00CE3F93" w:rsidP="00CE3F93">
      <w:pPr>
        <w:rPr>
          <w:rFonts w:ascii="Arial" w:hAnsi="Arial" w:cs="Arial"/>
        </w:rPr>
      </w:pPr>
      <w:r w:rsidRPr="00CE3F93">
        <w:rPr>
          <w:rFonts w:ascii="Arial" w:hAnsi="Arial" w:cs="Arial"/>
          <w:noProof/>
          <w:lang w:val="es-MX" w:eastAsia="es-MX"/>
        </w:rPr>
        <w:drawing>
          <wp:inline distT="0" distB="0" distL="0" distR="0" wp14:anchorId="6F039596" wp14:editId="778E9566">
            <wp:extent cx="5400675" cy="505777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00675" cy="5057775"/>
                    </a:xfrm>
                    <a:prstGeom prst="rect">
                      <a:avLst/>
                    </a:prstGeom>
                    <a:noFill/>
                    <a:ln>
                      <a:noFill/>
                    </a:ln>
                  </pic:spPr>
                </pic:pic>
              </a:graphicData>
            </a:graphic>
          </wp:inline>
        </w:drawing>
      </w:r>
    </w:p>
    <w:p w:rsidR="00CE3F93" w:rsidRPr="00CE3F93" w:rsidRDefault="00CE3F93" w:rsidP="00CE3F93">
      <w:pPr>
        <w:rPr>
          <w:rFonts w:ascii="Arial" w:hAnsi="Arial" w:cs="Arial"/>
        </w:rPr>
      </w:pPr>
    </w:p>
    <w:p w:rsidR="00CE3F93" w:rsidRPr="00CE3F93" w:rsidRDefault="00CE3F93" w:rsidP="00CE3F93">
      <w:pPr>
        <w:rPr>
          <w:rFonts w:ascii="Arial" w:hAnsi="Arial" w:cs="Arial"/>
        </w:rPr>
      </w:pPr>
    </w:p>
    <w:p w:rsidR="00CE3F93" w:rsidRPr="00CE3F93" w:rsidRDefault="00CE3F93" w:rsidP="00CE3F93">
      <w:pPr>
        <w:rPr>
          <w:rFonts w:ascii="Arial" w:hAnsi="Arial" w:cs="Arial"/>
        </w:rPr>
      </w:pPr>
    </w:p>
    <w:p w:rsidR="00CE3F93" w:rsidRPr="00CE3F93" w:rsidRDefault="00CE3F93" w:rsidP="00CE3F93">
      <w:pPr>
        <w:rPr>
          <w:rFonts w:ascii="Arial" w:hAnsi="Arial" w:cs="Arial"/>
        </w:rPr>
      </w:pPr>
      <w:r w:rsidRPr="00CE3F93">
        <w:rPr>
          <w:rFonts w:ascii="Arial" w:hAnsi="Arial" w:cs="Arial"/>
          <w:noProof/>
          <w:lang w:val="es-MX" w:eastAsia="es-MX"/>
        </w:rPr>
        <w:lastRenderedPageBreak/>
        <mc:AlternateContent>
          <mc:Choice Requires="wpc">
            <w:drawing>
              <wp:inline distT="0" distB="0" distL="0" distR="0" wp14:anchorId="34065846" wp14:editId="727556C2">
                <wp:extent cx="4812030" cy="7007860"/>
                <wp:effectExtent l="3810" t="4445" r="3810" b="0"/>
                <wp:docPr id="91" name="Lienzo 9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4" name="Rectangle 4"/>
                        <wps:cNvSpPr>
                          <a:spLocks noChangeArrowheads="1"/>
                        </wps:cNvSpPr>
                        <wps:spPr bwMode="auto">
                          <a:xfrm>
                            <a:off x="2668270" y="807720"/>
                            <a:ext cx="29654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Bancos</w:t>
                              </w:r>
                            </w:p>
                          </w:txbxContent>
                        </wps:txbx>
                        <wps:bodyPr rot="0" vert="horz" wrap="none" lIns="0" tIns="0" rIns="0" bIns="0" anchor="t" anchorCtr="0" upright="1">
                          <a:spAutoFit/>
                        </wps:bodyPr>
                      </wps:wsp>
                      <wps:wsp>
                        <wps:cNvPr id="25" name="Rectangle 5"/>
                        <wps:cNvSpPr>
                          <a:spLocks noChangeArrowheads="1"/>
                        </wps:cNvSpPr>
                        <wps:spPr bwMode="auto">
                          <a:xfrm>
                            <a:off x="2668270" y="919480"/>
                            <a:ext cx="96901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sidRPr="006045B3">
                                <w:rPr>
                                  <w:rFonts w:ascii="Arial" w:hAnsi="Arial" w:cs="Arial"/>
                                  <w:color w:val="000000"/>
                                  <w:sz w:val="14"/>
                                  <w:szCs w:val="14"/>
                                  <w:lang w:val="es-MX"/>
                                </w:rPr>
                                <w:t>Instrumentos</w:t>
                              </w:r>
                              <w:r>
                                <w:rPr>
                                  <w:rFonts w:ascii="Arial" w:hAnsi="Arial" w:cs="Arial"/>
                                  <w:color w:val="000000"/>
                                  <w:sz w:val="14"/>
                                  <w:szCs w:val="14"/>
                                  <w:lang w:val="en-US"/>
                                </w:rPr>
                                <w:t xml:space="preserve"> financieros</w:t>
                              </w:r>
                            </w:p>
                          </w:txbxContent>
                        </wps:txbx>
                        <wps:bodyPr rot="0" vert="horz" wrap="none" lIns="0" tIns="0" rIns="0" bIns="0" anchor="t" anchorCtr="0" upright="1">
                          <a:spAutoFit/>
                        </wps:bodyPr>
                      </wps:wsp>
                      <wps:wsp>
                        <wps:cNvPr id="26" name="Rectangle 6"/>
                        <wps:cNvSpPr>
                          <a:spLocks noChangeArrowheads="1"/>
                        </wps:cNvSpPr>
                        <wps:spPr bwMode="auto">
                          <a:xfrm>
                            <a:off x="2668270" y="1031875"/>
                            <a:ext cx="32131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Clientes</w:t>
                              </w:r>
                            </w:p>
                          </w:txbxContent>
                        </wps:txbx>
                        <wps:bodyPr rot="0" vert="horz" wrap="none" lIns="0" tIns="0" rIns="0" bIns="0" anchor="t" anchorCtr="0" upright="1">
                          <a:spAutoFit/>
                        </wps:bodyPr>
                      </wps:wsp>
                      <wps:wsp>
                        <wps:cNvPr id="27" name="Rectangle 7"/>
                        <wps:cNvSpPr>
                          <a:spLocks noChangeArrowheads="1"/>
                        </wps:cNvSpPr>
                        <wps:spPr bwMode="auto">
                          <a:xfrm>
                            <a:off x="2668270" y="1144270"/>
                            <a:ext cx="92900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Documentos por cobrar </w:t>
                              </w:r>
                            </w:p>
                          </w:txbxContent>
                        </wps:txbx>
                        <wps:bodyPr rot="0" vert="horz" wrap="none" lIns="0" tIns="0" rIns="0" bIns="0" anchor="t" anchorCtr="0" upright="1">
                          <a:spAutoFit/>
                        </wps:bodyPr>
                      </wps:wsp>
                      <wps:wsp>
                        <wps:cNvPr id="28" name="Rectangle 8"/>
                        <wps:cNvSpPr>
                          <a:spLocks noChangeArrowheads="1"/>
                        </wps:cNvSpPr>
                        <wps:spPr bwMode="auto">
                          <a:xfrm>
                            <a:off x="2668270" y="1256030"/>
                            <a:ext cx="74168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Deudores diversos</w:t>
                              </w:r>
                            </w:p>
                          </w:txbxContent>
                        </wps:txbx>
                        <wps:bodyPr rot="0" vert="horz" wrap="none" lIns="0" tIns="0" rIns="0" bIns="0" anchor="t" anchorCtr="0" upright="1">
                          <a:spAutoFit/>
                        </wps:bodyPr>
                      </wps:wsp>
                      <wps:wsp>
                        <wps:cNvPr id="29" name="Rectangle 9"/>
                        <wps:cNvSpPr>
                          <a:spLocks noChangeArrowheads="1"/>
                        </wps:cNvSpPr>
                        <wps:spPr bwMode="auto">
                          <a:xfrm>
                            <a:off x="2668270" y="1368425"/>
                            <a:ext cx="34607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Almacén</w:t>
                              </w:r>
                            </w:p>
                          </w:txbxContent>
                        </wps:txbx>
                        <wps:bodyPr rot="0" vert="horz" wrap="none" lIns="0" tIns="0" rIns="0" bIns="0" anchor="t" anchorCtr="0" upright="1">
                          <a:spAutoFit/>
                        </wps:bodyPr>
                      </wps:wsp>
                      <wps:wsp>
                        <wps:cNvPr id="30" name="Rectangle 10"/>
                        <wps:cNvSpPr>
                          <a:spLocks noChangeArrowheads="1"/>
                        </wps:cNvSpPr>
                        <wps:spPr bwMode="auto">
                          <a:xfrm>
                            <a:off x="2668270" y="1480185"/>
                            <a:ext cx="72707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Pagos</w:t>
                              </w:r>
                              <w:r w:rsidRPr="006045B3">
                                <w:rPr>
                                  <w:rFonts w:ascii="Arial" w:hAnsi="Arial" w:cs="Arial"/>
                                  <w:color w:val="000000"/>
                                  <w:sz w:val="14"/>
                                  <w:szCs w:val="14"/>
                                  <w:lang w:val="es-HN"/>
                                </w:rPr>
                                <w:t xml:space="preserve"> anticipados</w:t>
                              </w:r>
                            </w:p>
                          </w:txbxContent>
                        </wps:txbx>
                        <wps:bodyPr rot="0" vert="horz" wrap="none" lIns="0" tIns="0" rIns="0" bIns="0" anchor="t" anchorCtr="0" upright="1">
                          <a:spAutoFit/>
                        </wps:bodyPr>
                      </wps:wsp>
                      <wps:wsp>
                        <wps:cNvPr id="31" name="Rectangle 11"/>
                        <wps:cNvSpPr>
                          <a:spLocks noChangeArrowheads="1"/>
                        </wps:cNvSpPr>
                        <wps:spPr bwMode="auto">
                          <a:xfrm>
                            <a:off x="1647825" y="1706880"/>
                            <a:ext cx="60769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No</w:t>
                              </w:r>
                              <w:r w:rsidRPr="006D4C23">
                                <w:rPr>
                                  <w:rFonts w:ascii="Arial" w:hAnsi="Arial" w:cs="Arial"/>
                                  <w:b/>
                                  <w:bCs/>
                                  <w:color w:val="000000"/>
                                  <w:sz w:val="14"/>
                                  <w:szCs w:val="14"/>
                                  <w:lang w:val="es-MX"/>
                                </w:rPr>
                                <w:t xml:space="preserve"> Circulante</w:t>
                              </w:r>
                              <w:r>
                                <w:rPr>
                                  <w:rFonts w:ascii="Arial" w:hAnsi="Arial" w:cs="Arial"/>
                                  <w:b/>
                                  <w:bCs/>
                                  <w:color w:val="000000"/>
                                  <w:sz w:val="14"/>
                                  <w:szCs w:val="14"/>
                                  <w:lang w:val="en-US"/>
                                </w:rPr>
                                <w:t xml:space="preserve">: </w:t>
                              </w:r>
                            </w:p>
                          </w:txbxContent>
                        </wps:txbx>
                        <wps:bodyPr rot="0" vert="horz" wrap="none" lIns="0" tIns="0" rIns="0" bIns="0" anchor="t" anchorCtr="0" upright="1">
                          <a:spAutoFit/>
                        </wps:bodyPr>
                      </wps:wsp>
                      <wps:wsp>
                        <wps:cNvPr id="32" name="Rectangle 12"/>
                        <wps:cNvSpPr>
                          <a:spLocks noChangeArrowheads="1"/>
                        </wps:cNvSpPr>
                        <wps:spPr bwMode="auto">
                          <a:xfrm>
                            <a:off x="2668270" y="1814195"/>
                            <a:ext cx="92900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Documentos por cobrar </w:t>
                              </w:r>
                            </w:p>
                          </w:txbxContent>
                        </wps:txbx>
                        <wps:bodyPr rot="0" vert="horz" wrap="none" lIns="0" tIns="0" rIns="0" bIns="0" anchor="t" anchorCtr="0" upright="1">
                          <a:spAutoFit/>
                        </wps:bodyPr>
                      </wps:wsp>
                      <wps:wsp>
                        <wps:cNvPr id="33" name="Rectangle 13"/>
                        <wps:cNvSpPr>
                          <a:spLocks noChangeArrowheads="1"/>
                        </wps:cNvSpPr>
                        <wps:spPr bwMode="auto">
                          <a:xfrm>
                            <a:off x="3718560" y="1845945"/>
                            <a:ext cx="34290"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color w:val="008000"/>
                                  <w:sz w:val="8"/>
                                  <w:szCs w:val="8"/>
                                  <w:lang w:val="en-US"/>
                                </w:rPr>
                                <w:t>L.</w:t>
                              </w:r>
                            </w:p>
                          </w:txbxContent>
                        </wps:txbx>
                        <wps:bodyPr rot="0" vert="horz" wrap="none" lIns="0" tIns="0" rIns="0" bIns="0" anchor="t" anchorCtr="0" upright="1">
                          <a:spAutoFit/>
                        </wps:bodyPr>
                      </wps:wsp>
                      <wps:wsp>
                        <wps:cNvPr id="34" name="Rectangle 14"/>
                        <wps:cNvSpPr>
                          <a:spLocks noChangeArrowheads="1"/>
                        </wps:cNvSpPr>
                        <wps:spPr bwMode="auto">
                          <a:xfrm>
                            <a:off x="3768725" y="1845945"/>
                            <a:ext cx="1206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color w:val="000000"/>
                                  <w:sz w:val="8"/>
                                  <w:szCs w:val="8"/>
                                  <w:lang w:val="en-US"/>
                                </w:rPr>
                                <w:t xml:space="preserve"> </w:t>
                              </w:r>
                            </w:p>
                          </w:txbxContent>
                        </wps:txbx>
                        <wps:bodyPr rot="0" vert="horz" wrap="none" lIns="0" tIns="0" rIns="0" bIns="0" anchor="t" anchorCtr="0" upright="1">
                          <a:spAutoFit/>
                        </wps:bodyPr>
                      </wps:wsp>
                      <wps:wsp>
                        <wps:cNvPr id="35" name="Rectangle 15"/>
                        <wps:cNvSpPr>
                          <a:spLocks noChangeArrowheads="1"/>
                        </wps:cNvSpPr>
                        <wps:spPr bwMode="auto">
                          <a:xfrm>
                            <a:off x="3783965" y="1845945"/>
                            <a:ext cx="39370"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color w:val="008000"/>
                                  <w:sz w:val="8"/>
                                  <w:szCs w:val="8"/>
                                  <w:lang w:val="en-US"/>
                                </w:rPr>
                                <w:t xml:space="preserve">P. </w:t>
                              </w:r>
                            </w:p>
                          </w:txbxContent>
                        </wps:txbx>
                        <wps:bodyPr rot="0" vert="horz" wrap="none" lIns="0" tIns="0" rIns="0" bIns="0" anchor="t" anchorCtr="0" upright="1">
                          <a:spAutoFit/>
                        </wps:bodyPr>
                      </wps:wsp>
                      <wps:wsp>
                        <wps:cNvPr id="36" name="Rectangle 16"/>
                        <wps:cNvSpPr>
                          <a:spLocks noChangeArrowheads="1"/>
                        </wps:cNvSpPr>
                        <wps:spPr bwMode="auto">
                          <a:xfrm>
                            <a:off x="2668270" y="1928495"/>
                            <a:ext cx="117602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sidRPr="006D4C23">
                                <w:rPr>
                                  <w:rFonts w:ascii="Arial" w:hAnsi="Arial" w:cs="Arial"/>
                                  <w:color w:val="000000"/>
                                  <w:sz w:val="14"/>
                                  <w:szCs w:val="14"/>
                                </w:rPr>
                                <w:t>Instrumentos</w:t>
                              </w:r>
                              <w:r>
                                <w:rPr>
                                  <w:rFonts w:ascii="Arial" w:hAnsi="Arial" w:cs="Arial"/>
                                  <w:color w:val="000000"/>
                                  <w:sz w:val="14"/>
                                  <w:szCs w:val="14"/>
                                  <w:lang w:val="en-US"/>
                                </w:rPr>
                                <w:t xml:space="preserve"> financieros L. P. </w:t>
                              </w:r>
                            </w:p>
                          </w:txbxContent>
                        </wps:txbx>
                        <wps:bodyPr rot="0" vert="horz" wrap="none" lIns="0" tIns="0" rIns="0" bIns="0" anchor="t" anchorCtr="0" upright="1">
                          <a:spAutoFit/>
                        </wps:bodyPr>
                      </wps:wsp>
                      <wps:wsp>
                        <wps:cNvPr id="37" name="Rectangle 17"/>
                        <wps:cNvSpPr>
                          <a:spLocks noChangeArrowheads="1"/>
                        </wps:cNvSpPr>
                        <wps:spPr bwMode="auto">
                          <a:xfrm>
                            <a:off x="2668270" y="2040890"/>
                            <a:ext cx="35623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Terrenos </w:t>
                              </w:r>
                            </w:p>
                          </w:txbxContent>
                        </wps:txbx>
                        <wps:bodyPr rot="0" vert="horz" wrap="none" lIns="0" tIns="0" rIns="0" bIns="0" anchor="t" anchorCtr="0" upright="1">
                          <a:spAutoFit/>
                        </wps:bodyPr>
                      </wps:wsp>
                      <wps:wsp>
                        <wps:cNvPr id="38" name="Rectangle 18"/>
                        <wps:cNvSpPr>
                          <a:spLocks noChangeArrowheads="1"/>
                        </wps:cNvSpPr>
                        <wps:spPr bwMode="auto">
                          <a:xfrm>
                            <a:off x="2668270" y="2152650"/>
                            <a:ext cx="33147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Edificios</w:t>
                              </w:r>
                            </w:p>
                          </w:txbxContent>
                        </wps:txbx>
                        <wps:bodyPr rot="0" vert="horz" wrap="none" lIns="0" tIns="0" rIns="0" bIns="0" anchor="t" anchorCtr="0" upright="1">
                          <a:spAutoFit/>
                        </wps:bodyPr>
                      </wps:wsp>
                      <wps:wsp>
                        <wps:cNvPr id="39" name="Rectangle 19"/>
                        <wps:cNvSpPr>
                          <a:spLocks noChangeArrowheads="1"/>
                        </wps:cNvSpPr>
                        <wps:spPr bwMode="auto">
                          <a:xfrm>
                            <a:off x="2668270" y="2265045"/>
                            <a:ext cx="114681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Mobiliario y equipo de oficina </w:t>
                              </w:r>
                            </w:p>
                          </w:txbxContent>
                        </wps:txbx>
                        <wps:bodyPr rot="0" vert="horz" wrap="none" lIns="0" tIns="0" rIns="0" bIns="0" anchor="t" anchorCtr="0" upright="1">
                          <a:spAutoFit/>
                        </wps:bodyPr>
                      </wps:wsp>
                      <wps:wsp>
                        <wps:cNvPr id="40" name="Rectangle 20"/>
                        <wps:cNvSpPr>
                          <a:spLocks noChangeArrowheads="1"/>
                        </wps:cNvSpPr>
                        <wps:spPr bwMode="auto">
                          <a:xfrm>
                            <a:off x="2668270" y="2376805"/>
                            <a:ext cx="82550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Equipo de transporte </w:t>
                              </w:r>
                            </w:p>
                          </w:txbxContent>
                        </wps:txbx>
                        <wps:bodyPr rot="0" vert="horz" wrap="none" lIns="0" tIns="0" rIns="0" bIns="0" anchor="t" anchorCtr="0" upright="1">
                          <a:spAutoFit/>
                        </wps:bodyPr>
                      </wps:wsp>
                      <wps:wsp>
                        <wps:cNvPr id="41" name="Rectangle 21"/>
                        <wps:cNvSpPr>
                          <a:spLocks noChangeArrowheads="1"/>
                        </wps:cNvSpPr>
                        <wps:spPr bwMode="auto">
                          <a:xfrm>
                            <a:off x="2668270" y="2489200"/>
                            <a:ext cx="80073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Maquinaria y equipo </w:t>
                              </w:r>
                            </w:p>
                          </w:txbxContent>
                        </wps:txbx>
                        <wps:bodyPr rot="0" vert="horz" wrap="none" lIns="0" tIns="0" rIns="0" bIns="0" anchor="t" anchorCtr="0" upright="1">
                          <a:spAutoFit/>
                        </wps:bodyPr>
                      </wps:wsp>
                      <wps:wsp>
                        <wps:cNvPr id="42" name="Rectangle 22"/>
                        <wps:cNvSpPr>
                          <a:spLocks noChangeArrowheads="1"/>
                        </wps:cNvSpPr>
                        <wps:spPr bwMode="auto">
                          <a:xfrm>
                            <a:off x="2668270" y="2600960"/>
                            <a:ext cx="35115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Patentes </w:t>
                              </w:r>
                            </w:p>
                          </w:txbxContent>
                        </wps:txbx>
                        <wps:bodyPr rot="0" vert="horz" wrap="none" lIns="0" tIns="0" rIns="0" bIns="0" anchor="t" anchorCtr="0" upright="1">
                          <a:spAutoFit/>
                        </wps:bodyPr>
                      </wps:wsp>
                      <wps:wsp>
                        <wps:cNvPr id="43" name="Rectangle 23"/>
                        <wps:cNvSpPr>
                          <a:spLocks noChangeArrowheads="1"/>
                        </wps:cNvSpPr>
                        <wps:spPr bwMode="auto">
                          <a:xfrm>
                            <a:off x="2668270" y="2713355"/>
                            <a:ext cx="29146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Marcas </w:t>
                              </w:r>
                            </w:p>
                          </w:txbxContent>
                        </wps:txbx>
                        <wps:bodyPr rot="0" vert="horz" wrap="none" lIns="0" tIns="0" rIns="0" bIns="0" anchor="t" anchorCtr="0" upright="1">
                          <a:spAutoFit/>
                        </wps:bodyPr>
                      </wps:wsp>
                      <wps:wsp>
                        <wps:cNvPr id="44" name="Rectangle 24"/>
                        <wps:cNvSpPr>
                          <a:spLocks noChangeArrowheads="1"/>
                        </wps:cNvSpPr>
                        <wps:spPr bwMode="auto">
                          <a:xfrm>
                            <a:off x="2668270" y="2825115"/>
                            <a:ext cx="67246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Crédito mercantil</w:t>
                              </w:r>
                            </w:p>
                          </w:txbxContent>
                        </wps:txbx>
                        <wps:bodyPr rot="0" vert="horz" wrap="none" lIns="0" tIns="0" rIns="0" bIns="0" anchor="t" anchorCtr="0" upright="1">
                          <a:spAutoFit/>
                        </wps:bodyPr>
                      </wps:wsp>
                      <wps:wsp>
                        <wps:cNvPr id="45" name="Rectangle 25"/>
                        <wps:cNvSpPr>
                          <a:spLocks noChangeArrowheads="1"/>
                        </wps:cNvSpPr>
                        <wps:spPr bwMode="auto">
                          <a:xfrm>
                            <a:off x="2668270" y="3161665"/>
                            <a:ext cx="93408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Pagos anticipados L. P.</w:t>
                              </w:r>
                            </w:p>
                          </w:txbxContent>
                        </wps:txbx>
                        <wps:bodyPr rot="0" vert="horz" wrap="none" lIns="0" tIns="0" rIns="0" bIns="0" anchor="t" anchorCtr="0" upright="1">
                          <a:spAutoFit/>
                        </wps:bodyPr>
                      </wps:wsp>
                      <wps:wsp>
                        <wps:cNvPr id="46" name="Rectangle 26"/>
                        <wps:cNvSpPr>
                          <a:spLocks noChangeArrowheads="1"/>
                        </wps:cNvSpPr>
                        <wps:spPr bwMode="auto">
                          <a:xfrm>
                            <a:off x="2668270" y="3274060"/>
                            <a:ext cx="86995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Depósitos en garantía</w:t>
                              </w:r>
                            </w:p>
                          </w:txbxContent>
                        </wps:txbx>
                        <wps:bodyPr rot="0" vert="horz" wrap="none" lIns="0" tIns="0" rIns="0" bIns="0" anchor="t" anchorCtr="0" upright="1">
                          <a:spAutoFit/>
                        </wps:bodyPr>
                      </wps:wsp>
                      <wps:wsp>
                        <wps:cNvPr id="47" name="Rectangle 27"/>
                        <wps:cNvSpPr>
                          <a:spLocks noChangeArrowheads="1"/>
                        </wps:cNvSpPr>
                        <wps:spPr bwMode="auto">
                          <a:xfrm>
                            <a:off x="2668270" y="3609975"/>
                            <a:ext cx="50419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Proveedores</w:t>
                              </w:r>
                            </w:p>
                          </w:txbxContent>
                        </wps:txbx>
                        <wps:bodyPr rot="0" vert="horz" wrap="none" lIns="0" tIns="0" rIns="0" bIns="0" anchor="t" anchorCtr="0" upright="1">
                          <a:spAutoFit/>
                        </wps:bodyPr>
                      </wps:wsp>
                      <wps:wsp>
                        <wps:cNvPr id="48" name="Rectangle 28"/>
                        <wps:cNvSpPr>
                          <a:spLocks noChangeArrowheads="1"/>
                        </wps:cNvSpPr>
                        <wps:spPr bwMode="auto">
                          <a:xfrm>
                            <a:off x="2668270" y="3722370"/>
                            <a:ext cx="8356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Prestamos bancarios </w:t>
                              </w:r>
                            </w:p>
                          </w:txbxContent>
                        </wps:txbx>
                        <wps:bodyPr rot="0" vert="horz" wrap="none" lIns="0" tIns="0" rIns="0" bIns="0" anchor="t" anchorCtr="0" upright="1">
                          <a:spAutoFit/>
                        </wps:bodyPr>
                      </wps:wsp>
                      <wps:wsp>
                        <wps:cNvPr id="49" name="Rectangle 29"/>
                        <wps:cNvSpPr>
                          <a:spLocks noChangeArrowheads="1"/>
                        </wps:cNvSpPr>
                        <wps:spPr bwMode="auto">
                          <a:xfrm>
                            <a:off x="2668270" y="3834130"/>
                            <a:ext cx="90487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Documentos por pagar </w:t>
                              </w:r>
                            </w:p>
                          </w:txbxContent>
                        </wps:txbx>
                        <wps:bodyPr rot="0" vert="horz" wrap="none" lIns="0" tIns="0" rIns="0" bIns="0" anchor="t" anchorCtr="0" upright="1">
                          <a:spAutoFit/>
                        </wps:bodyPr>
                      </wps:wsp>
                      <wps:wsp>
                        <wps:cNvPr id="50" name="Rectangle 30"/>
                        <wps:cNvSpPr>
                          <a:spLocks noChangeArrowheads="1"/>
                        </wps:cNvSpPr>
                        <wps:spPr bwMode="auto">
                          <a:xfrm>
                            <a:off x="2668270" y="3946525"/>
                            <a:ext cx="81089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Acreedores diversos </w:t>
                              </w:r>
                            </w:p>
                          </w:txbxContent>
                        </wps:txbx>
                        <wps:bodyPr rot="0" vert="horz" wrap="none" lIns="0" tIns="0" rIns="0" bIns="0" anchor="t" anchorCtr="0" upright="1">
                          <a:spAutoFit/>
                        </wps:bodyPr>
                      </wps:wsp>
                      <wps:wsp>
                        <wps:cNvPr id="51" name="Rectangle 31"/>
                        <wps:cNvSpPr>
                          <a:spLocks noChangeArrowheads="1"/>
                        </wps:cNvSpPr>
                        <wps:spPr bwMode="auto">
                          <a:xfrm>
                            <a:off x="2668270" y="4058285"/>
                            <a:ext cx="84518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Dividendos por pagar </w:t>
                              </w:r>
                            </w:p>
                          </w:txbxContent>
                        </wps:txbx>
                        <wps:bodyPr rot="0" vert="horz" wrap="none" lIns="0" tIns="0" rIns="0" bIns="0" anchor="t" anchorCtr="0" upright="1">
                          <a:spAutoFit/>
                        </wps:bodyPr>
                      </wps:wsp>
                      <wps:wsp>
                        <wps:cNvPr id="52" name="Rectangle 32"/>
                        <wps:cNvSpPr>
                          <a:spLocks noChangeArrowheads="1"/>
                        </wps:cNvSpPr>
                        <wps:spPr bwMode="auto">
                          <a:xfrm>
                            <a:off x="2668270" y="4170680"/>
                            <a:ext cx="81597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Impuestos por pagar </w:t>
                              </w:r>
                            </w:p>
                          </w:txbxContent>
                        </wps:txbx>
                        <wps:bodyPr rot="0" vert="horz" wrap="none" lIns="0" tIns="0" rIns="0" bIns="0" anchor="t" anchorCtr="0" upright="1">
                          <a:spAutoFit/>
                        </wps:bodyPr>
                      </wps:wsp>
                      <wps:wsp>
                        <wps:cNvPr id="53" name="Rectangle 33"/>
                        <wps:cNvSpPr>
                          <a:spLocks noChangeArrowheads="1"/>
                        </wps:cNvSpPr>
                        <wps:spPr bwMode="auto">
                          <a:xfrm>
                            <a:off x="2668270" y="4282440"/>
                            <a:ext cx="76644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Anticipo de clientes </w:t>
                              </w:r>
                            </w:p>
                          </w:txbxContent>
                        </wps:txbx>
                        <wps:bodyPr rot="0" vert="horz" wrap="none" lIns="0" tIns="0" rIns="0" bIns="0" anchor="t" anchorCtr="0" upright="1">
                          <a:spAutoFit/>
                        </wps:bodyPr>
                      </wps:wsp>
                      <wps:wsp>
                        <wps:cNvPr id="54" name="Rectangle 34"/>
                        <wps:cNvSpPr>
                          <a:spLocks noChangeArrowheads="1"/>
                        </wps:cNvSpPr>
                        <wps:spPr bwMode="auto">
                          <a:xfrm>
                            <a:off x="2668270" y="4394835"/>
                            <a:ext cx="76136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Cobros anticipados</w:t>
                              </w:r>
                            </w:p>
                          </w:txbxContent>
                        </wps:txbx>
                        <wps:bodyPr rot="0" vert="horz" wrap="none" lIns="0" tIns="0" rIns="0" bIns="0" anchor="t" anchorCtr="0" upright="1">
                          <a:spAutoFit/>
                        </wps:bodyPr>
                      </wps:wsp>
                      <wps:wsp>
                        <wps:cNvPr id="55" name="Rectangle 35"/>
                        <wps:cNvSpPr>
                          <a:spLocks noChangeArrowheads="1"/>
                        </wps:cNvSpPr>
                        <wps:spPr bwMode="auto">
                          <a:xfrm>
                            <a:off x="2668270" y="4730750"/>
                            <a:ext cx="82042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Acreedor hipotecario </w:t>
                              </w:r>
                            </w:p>
                          </w:txbxContent>
                        </wps:txbx>
                        <wps:bodyPr rot="0" vert="horz" wrap="none" lIns="0" tIns="0" rIns="0" bIns="0" anchor="t" anchorCtr="0" upright="1">
                          <a:spAutoFit/>
                        </wps:bodyPr>
                      </wps:wsp>
                      <wps:wsp>
                        <wps:cNvPr id="56" name="Rectangle 36"/>
                        <wps:cNvSpPr>
                          <a:spLocks noChangeArrowheads="1"/>
                        </wps:cNvSpPr>
                        <wps:spPr bwMode="auto">
                          <a:xfrm>
                            <a:off x="2668270" y="4843145"/>
                            <a:ext cx="104775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Prestamos bancarios L- P. </w:t>
                              </w:r>
                            </w:p>
                          </w:txbxContent>
                        </wps:txbx>
                        <wps:bodyPr rot="0" vert="horz" wrap="none" lIns="0" tIns="0" rIns="0" bIns="0" anchor="t" anchorCtr="0" upright="1">
                          <a:spAutoFit/>
                        </wps:bodyPr>
                      </wps:wsp>
                      <wps:wsp>
                        <wps:cNvPr id="57" name="Rectangle 37"/>
                        <wps:cNvSpPr>
                          <a:spLocks noChangeArrowheads="1"/>
                        </wps:cNvSpPr>
                        <wps:spPr bwMode="auto">
                          <a:xfrm>
                            <a:off x="2668270" y="4954905"/>
                            <a:ext cx="111188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sidRPr="00193663">
                                <w:rPr>
                                  <w:rFonts w:ascii="Arial" w:hAnsi="Arial" w:cs="Arial"/>
                                  <w:color w:val="000000"/>
                                  <w:sz w:val="14"/>
                                  <w:szCs w:val="14"/>
                                </w:rPr>
                                <w:t xml:space="preserve">Documentos por pagar L. P. </w:t>
                              </w:r>
                            </w:p>
                          </w:txbxContent>
                        </wps:txbx>
                        <wps:bodyPr rot="0" vert="horz" wrap="none" lIns="0" tIns="0" rIns="0" bIns="0" anchor="t" anchorCtr="0" upright="1">
                          <a:spAutoFit/>
                        </wps:bodyPr>
                      </wps:wsp>
                      <wps:wsp>
                        <wps:cNvPr id="58" name="Rectangle 38"/>
                        <wps:cNvSpPr>
                          <a:spLocks noChangeArrowheads="1"/>
                        </wps:cNvSpPr>
                        <wps:spPr bwMode="auto">
                          <a:xfrm>
                            <a:off x="2668270" y="5067300"/>
                            <a:ext cx="108267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Obligaciones en circulación </w:t>
                              </w:r>
                            </w:p>
                          </w:txbxContent>
                        </wps:txbx>
                        <wps:bodyPr rot="0" vert="horz" wrap="none" lIns="0" tIns="0" rIns="0" bIns="0" anchor="t" anchorCtr="0" upright="1">
                          <a:spAutoFit/>
                        </wps:bodyPr>
                      </wps:wsp>
                      <wps:wsp>
                        <wps:cNvPr id="59" name="Rectangle 39"/>
                        <wps:cNvSpPr>
                          <a:spLocks noChangeArrowheads="1"/>
                        </wps:cNvSpPr>
                        <wps:spPr bwMode="auto">
                          <a:xfrm>
                            <a:off x="2668270" y="5179060"/>
                            <a:ext cx="96901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Cobros anticipados L. P.</w:t>
                              </w:r>
                            </w:p>
                          </w:txbxContent>
                        </wps:txbx>
                        <wps:bodyPr rot="0" vert="horz" wrap="none" lIns="0" tIns="0" rIns="0" bIns="0" anchor="t" anchorCtr="0" upright="1">
                          <a:spAutoFit/>
                        </wps:bodyPr>
                      </wps:wsp>
                      <wps:wsp>
                        <wps:cNvPr id="60" name="Rectangle 40"/>
                        <wps:cNvSpPr>
                          <a:spLocks noChangeArrowheads="1"/>
                        </wps:cNvSpPr>
                        <wps:spPr bwMode="auto">
                          <a:xfrm>
                            <a:off x="2668270" y="5515610"/>
                            <a:ext cx="5435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Capital Social </w:t>
                              </w:r>
                            </w:p>
                          </w:txbxContent>
                        </wps:txbx>
                        <wps:bodyPr rot="0" vert="horz" wrap="none" lIns="0" tIns="0" rIns="0" bIns="0" anchor="t" anchorCtr="0" upright="1">
                          <a:spAutoFit/>
                        </wps:bodyPr>
                      </wps:wsp>
                      <wps:wsp>
                        <wps:cNvPr id="61" name="Rectangle 41"/>
                        <wps:cNvSpPr>
                          <a:spLocks noChangeArrowheads="1"/>
                        </wps:cNvSpPr>
                        <wps:spPr bwMode="auto">
                          <a:xfrm>
                            <a:off x="2668270" y="5628005"/>
                            <a:ext cx="185864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sidRPr="00193663">
                                <w:rPr>
                                  <w:rFonts w:ascii="Arial" w:hAnsi="Arial" w:cs="Arial"/>
                                  <w:color w:val="000000"/>
                                  <w:sz w:val="14"/>
                                  <w:szCs w:val="14"/>
                                </w:rPr>
                                <w:t>Aportaciones para futuros aumentos de Capital</w:t>
                              </w:r>
                            </w:p>
                          </w:txbxContent>
                        </wps:txbx>
                        <wps:bodyPr rot="0" vert="horz" wrap="none" lIns="0" tIns="0" rIns="0" bIns="0" anchor="t" anchorCtr="0" upright="1">
                          <a:spAutoFit/>
                        </wps:bodyPr>
                      </wps:wsp>
                      <wps:wsp>
                        <wps:cNvPr id="62" name="Rectangle 42"/>
                        <wps:cNvSpPr>
                          <a:spLocks noChangeArrowheads="1"/>
                        </wps:cNvSpPr>
                        <wps:spPr bwMode="auto">
                          <a:xfrm>
                            <a:off x="2668270" y="5739765"/>
                            <a:ext cx="109728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 xml:space="preserve">Prima en venta de acciones </w:t>
                              </w:r>
                            </w:p>
                          </w:txbxContent>
                        </wps:txbx>
                        <wps:bodyPr rot="0" vert="horz" wrap="none" lIns="0" tIns="0" rIns="0" bIns="0" anchor="t" anchorCtr="0" upright="1">
                          <a:spAutoFit/>
                        </wps:bodyPr>
                      </wps:wsp>
                      <wps:wsp>
                        <wps:cNvPr id="63" name="Rectangle 43"/>
                        <wps:cNvSpPr>
                          <a:spLocks noChangeArrowheads="1"/>
                        </wps:cNvSpPr>
                        <wps:spPr bwMode="auto">
                          <a:xfrm>
                            <a:off x="2668270" y="5852160"/>
                            <a:ext cx="46990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Donaciones</w:t>
                              </w:r>
                            </w:p>
                          </w:txbxContent>
                        </wps:txbx>
                        <wps:bodyPr rot="0" vert="horz" wrap="none" lIns="0" tIns="0" rIns="0" bIns="0" anchor="t" anchorCtr="0" upright="1">
                          <a:spAutoFit/>
                        </wps:bodyPr>
                      </wps:wsp>
                      <wps:wsp>
                        <wps:cNvPr id="64" name="Rectangle 44"/>
                        <wps:cNvSpPr>
                          <a:spLocks noChangeArrowheads="1"/>
                        </wps:cNvSpPr>
                        <wps:spPr bwMode="auto">
                          <a:xfrm>
                            <a:off x="2668270" y="6076315"/>
                            <a:ext cx="20167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sidRPr="00193663">
                                <w:rPr>
                                  <w:rFonts w:ascii="Arial" w:hAnsi="Arial" w:cs="Arial"/>
                                  <w:color w:val="000000"/>
                                  <w:sz w:val="14"/>
                                  <w:szCs w:val="14"/>
                                </w:rPr>
                                <w:t>Reservas de capital Utilidad o pérdida de ejercicios</w:t>
                              </w:r>
                            </w:p>
                          </w:txbxContent>
                        </wps:txbx>
                        <wps:bodyPr rot="0" vert="horz" wrap="none" lIns="0" tIns="0" rIns="0" bIns="0" anchor="t" anchorCtr="0" upright="1">
                          <a:spAutoFit/>
                        </wps:bodyPr>
                      </wps:wsp>
                      <wps:wsp>
                        <wps:cNvPr id="65" name="Rectangle 45"/>
                        <wps:cNvSpPr>
                          <a:spLocks noChangeArrowheads="1"/>
                        </wps:cNvSpPr>
                        <wps:spPr bwMode="auto">
                          <a:xfrm>
                            <a:off x="2668270" y="6188075"/>
                            <a:ext cx="118618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Utilidad o pérdida del ejercicio</w:t>
                              </w:r>
                            </w:p>
                          </w:txbxContent>
                        </wps:txbx>
                        <wps:bodyPr rot="0" vert="horz" wrap="none" lIns="0" tIns="0" rIns="0" bIns="0" anchor="t" anchorCtr="0" upright="1">
                          <a:spAutoFit/>
                        </wps:bodyPr>
                      </wps:wsp>
                      <wps:wsp>
                        <wps:cNvPr id="66" name="Rectangle 46"/>
                        <wps:cNvSpPr>
                          <a:spLocks noChangeArrowheads="1"/>
                        </wps:cNvSpPr>
                        <wps:spPr bwMode="auto">
                          <a:xfrm>
                            <a:off x="1743075" y="1139825"/>
                            <a:ext cx="43497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Circulante</w:t>
                              </w:r>
                            </w:p>
                          </w:txbxContent>
                        </wps:txbx>
                        <wps:bodyPr rot="0" vert="horz" wrap="none" lIns="0" tIns="0" rIns="0" bIns="0" anchor="t" anchorCtr="0" upright="1">
                          <a:spAutoFit/>
                        </wps:bodyPr>
                      </wps:wsp>
                      <wps:wsp>
                        <wps:cNvPr id="67" name="Rectangle 47"/>
                        <wps:cNvSpPr>
                          <a:spLocks noChangeArrowheads="1"/>
                        </wps:cNvSpPr>
                        <wps:spPr bwMode="auto">
                          <a:xfrm>
                            <a:off x="1658620" y="4951095"/>
                            <a:ext cx="59309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A Largo Plazo</w:t>
                              </w:r>
                            </w:p>
                          </w:txbxContent>
                        </wps:txbx>
                        <wps:bodyPr rot="0" vert="horz" wrap="none" lIns="0" tIns="0" rIns="0" bIns="0" anchor="t" anchorCtr="0" upright="1">
                          <a:spAutoFit/>
                        </wps:bodyPr>
                      </wps:wsp>
                      <wps:wsp>
                        <wps:cNvPr id="68" name="Rectangle 48"/>
                        <wps:cNvSpPr>
                          <a:spLocks noChangeArrowheads="1"/>
                        </wps:cNvSpPr>
                        <wps:spPr bwMode="auto">
                          <a:xfrm>
                            <a:off x="1819275" y="5621020"/>
                            <a:ext cx="29654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 xml:space="preserve">Capital </w:t>
                              </w:r>
                            </w:p>
                          </w:txbxContent>
                        </wps:txbx>
                        <wps:bodyPr rot="0" vert="horz" wrap="none" lIns="0" tIns="0" rIns="0" bIns="0" anchor="t" anchorCtr="0" upright="1">
                          <a:spAutoFit/>
                        </wps:bodyPr>
                      </wps:wsp>
                      <wps:wsp>
                        <wps:cNvPr id="69" name="Rectangle 49"/>
                        <wps:cNvSpPr>
                          <a:spLocks noChangeArrowheads="1"/>
                        </wps:cNvSpPr>
                        <wps:spPr bwMode="auto">
                          <a:xfrm>
                            <a:off x="1704340" y="5737860"/>
                            <a:ext cx="50419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Contribuido</w:t>
                              </w:r>
                            </w:p>
                          </w:txbxContent>
                        </wps:txbx>
                        <wps:bodyPr rot="0" vert="horz" wrap="none" lIns="0" tIns="0" rIns="0" bIns="0" anchor="t" anchorCtr="0" upright="1">
                          <a:spAutoFit/>
                        </wps:bodyPr>
                      </wps:wsp>
                      <wps:wsp>
                        <wps:cNvPr id="70" name="Rectangle 50"/>
                        <wps:cNvSpPr>
                          <a:spLocks noChangeArrowheads="1"/>
                        </wps:cNvSpPr>
                        <wps:spPr bwMode="auto">
                          <a:xfrm>
                            <a:off x="1623060" y="6127115"/>
                            <a:ext cx="65214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Capital Ganado</w:t>
                              </w:r>
                            </w:p>
                          </w:txbxContent>
                        </wps:txbx>
                        <wps:bodyPr rot="0" vert="horz" wrap="none" lIns="0" tIns="0" rIns="0" bIns="0" anchor="t" anchorCtr="0" upright="1">
                          <a:spAutoFit/>
                        </wps:bodyPr>
                      </wps:wsp>
                      <wps:wsp>
                        <wps:cNvPr id="71" name="Rectangle 51"/>
                        <wps:cNvSpPr>
                          <a:spLocks noChangeArrowheads="1"/>
                        </wps:cNvSpPr>
                        <wps:spPr bwMode="auto">
                          <a:xfrm>
                            <a:off x="1639570" y="2256155"/>
                            <a:ext cx="62293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 xml:space="preserve">Inversiones en </w:t>
                              </w:r>
                            </w:p>
                          </w:txbxContent>
                        </wps:txbx>
                        <wps:bodyPr rot="0" vert="horz" wrap="none" lIns="0" tIns="0" rIns="0" bIns="0" anchor="t" anchorCtr="0" upright="1">
                          <a:spAutoFit/>
                        </wps:bodyPr>
                      </wps:wsp>
                      <wps:wsp>
                        <wps:cNvPr id="72" name="Rectangle 52"/>
                        <wps:cNvSpPr>
                          <a:spLocks noChangeArrowheads="1"/>
                        </wps:cNvSpPr>
                        <wps:spPr bwMode="auto">
                          <a:xfrm>
                            <a:off x="1566545" y="2372360"/>
                            <a:ext cx="75628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 xml:space="preserve">Inmuebles, Planta </w:t>
                              </w:r>
                            </w:p>
                          </w:txbxContent>
                        </wps:txbx>
                        <wps:bodyPr rot="0" vert="horz" wrap="none" lIns="0" tIns="0" rIns="0" bIns="0" anchor="t" anchorCtr="0" upright="1">
                          <a:spAutoFit/>
                        </wps:bodyPr>
                      </wps:wsp>
                      <wps:wsp>
                        <wps:cNvPr id="73" name="Rectangle 53"/>
                        <wps:cNvSpPr>
                          <a:spLocks noChangeArrowheads="1"/>
                        </wps:cNvSpPr>
                        <wps:spPr bwMode="auto">
                          <a:xfrm>
                            <a:off x="1762760" y="2489200"/>
                            <a:ext cx="40068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y Equipo.</w:t>
                              </w:r>
                            </w:p>
                          </w:txbxContent>
                        </wps:txbx>
                        <wps:bodyPr rot="0" vert="horz" wrap="none" lIns="0" tIns="0" rIns="0" bIns="0" anchor="t" anchorCtr="0" upright="1">
                          <a:spAutoFit/>
                        </wps:bodyPr>
                      </wps:wsp>
                      <wps:wsp>
                        <wps:cNvPr id="74" name="Rectangle 54"/>
                        <wps:cNvSpPr>
                          <a:spLocks noChangeArrowheads="1"/>
                        </wps:cNvSpPr>
                        <wps:spPr bwMode="auto">
                          <a:xfrm>
                            <a:off x="1663065" y="3942080"/>
                            <a:ext cx="58293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A Corto Plazo</w:t>
                              </w:r>
                            </w:p>
                          </w:txbxContent>
                        </wps:txbx>
                        <wps:bodyPr rot="0" vert="horz" wrap="none" lIns="0" tIns="0" rIns="0" bIns="0" anchor="t" anchorCtr="0" upright="1">
                          <a:spAutoFit/>
                        </wps:bodyPr>
                      </wps:wsp>
                      <wps:wsp>
                        <wps:cNvPr id="75" name="Rectangle 55"/>
                        <wps:cNvSpPr>
                          <a:spLocks noChangeArrowheads="1"/>
                        </wps:cNvSpPr>
                        <wps:spPr bwMode="auto">
                          <a:xfrm>
                            <a:off x="1663065" y="3213100"/>
                            <a:ext cx="58356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Otros Activos</w:t>
                              </w:r>
                            </w:p>
                          </w:txbxContent>
                        </wps:txbx>
                        <wps:bodyPr rot="0" vert="horz" wrap="none" lIns="0" tIns="0" rIns="0" bIns="0" anchor="t" anchorCtr="0" upright="1">
                          <a:spAutoFit/>
                        </wps:bodyPr>
                      </wps:wsp>
                      <wps:wsp>
                        <wps:cNvPr id="76" name="Rectangle 56"/>
                        <wps:cNvSpPr>
                          <a:spLocks noChangeArrowheads="1"/>
                        </wps:cNvSpPr>
                        <wps:spPr bwMode="auto">
                          <a:xfrm>
                            <a:off x="747395" y="2036445"/>
                            <a:ext cx="27178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Activo</w:t>
                              </w:r>
                            </w:p>
                          </w:txbxContent>
                        </wps:txbx>
                        <wps:bodyPr rot="0" vert="horz" wrap="none" lIns="0" tIns="0" rIns="0" bIns="0" anchor="t" anchorCtr="0" upright="1">
                          <a:spAutoFit/>
                        </wps:bodyPr>
                      </wps:wsp>
                      <wps:wsp>
                        <wps:cNvPr id="77" name="Rectangle 57"/>
                        <wps:cNvSpPr>
                          <a:spLocks noChangeArrowheads="1"/>
                        </wps:cNvSpPr>
                        <wps:spPr bwMode="auto">
                          <a:xfrm>
                            <a:off x="732790" y="5788660"/>
                            <a:ext cx="29654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 xml:space="preserve">Capital </w:t>
                              </w:r>
                            </w:p>
                          </w:txbxContent>
                        </wps:txbx>
                        <wps:bodyPr rot="0" vert="horz" wrap="none" lIns="0" tIns="0" rIns="0" bIns="0" anchor="t" anchorCtr="0" upright="1">
                          <a:spAutoFit/>
                        </wps:bodyPr>
                      </wps:wsp>
                      <wps:wsp>
                        <wps:cNvPr id="78" name="Rectangle 58"/>
                        <wps:cNvSpPr>
                          <a:spLocks noChangeArrowheads="1"/>
                        </wps:cNvSpPr>
                        <wps:spPr bwMode="auto">
                          <a:xfrm>
                            <a:off x="685800" y="5905500"/>
                            <a:ext cx="38036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Contable</w:t>
                              </w:r>
                            </w:p>
                          </w:txbxContent>
                        </wps:txbx>
                        <wps:bodyPr rot="0" vert="horz" wrap="none" lIns="0" tIns="0" rIns="0" bIns="0" anchor="t" anchorCtr="0" upright="1">
                          <a:spAutoFit/>
                        </wps:bodyPr>
                      </wps:wsp>
                      <wps:wsp>
                        <wps:cNvPr id="79" name="Rectangle 59"/>
                        <wps:cNvSpPr>
                          <a:spLocks noChangeArrowheads="1"/>
                        </wps:cNvSpPr>
                        <wps:spPr bwMode="auto">
                          <a:xfrm>
                            <a:off x="737870" y="4333875"/>
                            <a:ext cx="28702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b/>
                                  <w:bCs/>
                                  <w:color w:val="000000"/>
                                  <w:sz w:val="14"/>
                                  <w:szCs w:val="14"/>
                                  <w:lang w:val="en-US"/>
                                </w:rPr>
                                <w:t>Pasivo</w:t>
                              </w:r>
                            </w:p>
                          </w:txbxContent>
                        </wps:txbx>
                        <wps:bodyPr rot="0" vert="horz" wrap="none" lIns="0" tIns="0" rIns="0" bIns="0" anchor="t" anchorCtr="0" upright="1">
                          <a:spAutoFit/>
                        </wps:bodyPr>
                      </wps:wsp>
                      <wps:wsp>
                        <wps:cNvPr id="80" name="Freeform 60"/>
                        <wps:cNvSpPr>
                          <a:spLocks/>
                        </wps:cNvSpPr>
                        <wps:spPr bwMode="auto">
                          <a:xfrm>
                            <a:off x="2426970" y="795020"/>
                            <a:ext cx="226695" cy="757555"/>
                          </a:xfrm>
                          <a:custGeom>
                            <a:avLst/>
                            <a:gdLst>
                              <a:gd name="T0" fmla="*/ 1386 w 1543"/>
                              <a:gd name="T1" fmla="*/ 5558 h 5568"/>
                              <a:gd name="T2" fmla="*/ 1169 w 1543"/>
                              <a:gd name="T3" fmla="*/ 5506 h 5568"/>
                              <a:gd name="T4" fmla="*/ 985 w 1543"/>
                              <a:gd name="T5" fmla="*/ 5415 h 5568"/>
                              <a:gd name="T6" fmla="*/ 843 w 1543"/>
                              <a:gd name="T7" fmla="*/ 5290 h 5568"/>
                              <a:gd name="T8" fmla="*/ 756 w 1543"/>
                              <a:gd name="T9" fmla="*/ 5133 h 5568"/>
                              <a:gd name="T10" fmla="*/ 737 w 1543"/>
                              <a:gd name="T11" fmla="*/ 5015 h 5568"/>
                              <a:gd name="T12" fmla="*/ 723 w 1543"/>
                              <a:gd name="T13" fmla="*/ 3191 h 5568"/>
                              <a:gd name="T14" fmla="*/ 687 w 1543"/>
                              <a:gd name="T15" fmla="*/ 3117 h 5568"/>
                              <a:gd name="T16" fmla="*/ 591 w 1543"/>
                              <a:gd name="T17" fmla="*/ 3014 h 5568"/>
                              <a:gd name="T18" fmla="*/ 450 w 1543"/>
                              <a:gd name="T19" fmla="*/ 2929 h 5568"/>
                              <a:gd name="T20" fmla="*/ 271 w 1543"/>
                              <a:gd name="T21" fmla="*/ 2873 h 5568"/>
                              <a:gd name="T22" fmla="*/ 66 w 1543"/>
                              <a:gd name="T23" fmla="*/ 2852 h 5568"/>
                              <a:gd name="T24" fmla="*/ 142 w 1543"/>
                              <a:gd name="T25" fmla="*/ 2714 h 5568"/>
                              <a:gd name="T26" fmla="*/ 339 w 1543"/>
                              <a:gd name="T27" fmla="*/ 2680 h 5568"/>
                              <a:gd name="T28" fmla="*/ 506 w 1543"/>
                              <a:gd name="T29" fmla="*/ 2612 h 5568"/>
                              <a:gd name="T30" fmla="*/ 634 w 1543"/>
                              <a:gd name="T31" fmla="*/ 2517 h 5568"/>
                              <a:gd name="T32" fmla="*/ 712 w 1543"/>
                              <a:gd name="T33" fmla="*/ 2407 h 5568"/>
                              <a:gd name="T34" fmla="*/ 734 w 1543"/>
                              <a:gd name="T35" fmla="*/ 2329 h 5568"/>
                              <a:gd name="T36" fmla="*/ 741 w 1543"/>
                              <a:gd name="T37" fmla="*/ 504 h 5568"/>
                              <a:gd name="T38" fmla="*/ 774 w 1543"/>
                              <a:gd name="T39" fmla="*/ 389 h 5568"/>
                              <a:gd name="T40" fmla="*/ 880 w 1543"/>
                              <a:gd name="T41" fmla="*/ 239 h 5568"/>
                              <a:gd name="T42" fmla="*/ 1037 w 1543"/>
                              <a:gd name="T43" fmla="*/ 123 h 5568"/>
                              <a:gd name="T44" fmla="*/ 1233 w 1543"/>
                              <a:gd name="T45" fmla="*/ 42 h 5568"/>
                              <a:gd name="T46" fmla="*/ 1459 w 1543"/>
                              <a:gd name="T47" fmla="*/ 3 h 5568"/>
                              <a:gd name="T48" fmla="*/ 1472 w 1543"/>
                              <a:gd name="T49" fmla="*/ 139 h 5568"/>
                              <a:gd name="T50" fmla="*/ 1275 w 1543"/>
                              <a:gd name="T51" fmla="*/ 172 h 5568"/>
                              <a:gd name="T52" fmla="*/ 1108 w 1543"/>
                              <a:gd name="T53" fmla="*/ 238 h 5568"/>
                              <a:gd name="T54" fmla="*/ 981 w 1543"/>
                              <a:gd name="T55" fmla="*/ 331 h 5568"/>
                              <a:gd name="T56" fmla="*/ 901 w 1543"/>
                              <a:gd name="T57" fmla="*/ 438 h 5568"/>
                              <a:gd name="T58" fmla="*/ 876 w 1543"/>
                              <a:gd name="T59" fmla="*/ 515 h 5568"/>
                              <a:gd name="T60" fmla="*/ 867 w 1543"/>
                              <a:gd name="T61" fmla="*/ 2359 h 5568"/>
                              <a:gd name="T62" fmla="*/ 831 w 1543"/>
                              <a:gd name="T63" fmla="*/ 2473 h 5568"/>
                              <a:gd name="T64" fmla="*/ 724 w 1543"/>
                              <a:gd name="T65" fmla="*/ 2619 h 5568"/>
                              <a:gd name="T66" fmla="*/ 567 w 1543"/>
                              <a:gd name="T67" fmla="*/ 2733 h 5568"/>
                              <a:gd name="T68" fmla="*/ 371 w 1543"/>
                              <a:gd name="T69" fmla="*/ 2812 h 5568"/>
                              <a:gd name="T70" fmla="*/ 146 w 1543"/>
                              <a:gd name="T71" fmla="*/ 2850 h 5568"/>
                              <a:gd name="T72" fmla="*/ 151 w 1543"/>
                              <a:gd name="T73" fmla="*/ 2719 h 5568"/>
                              <a:gd name="T74" fmla="*/ 376 w 1543"/>
                              <a:gd name="T75" fmla="*/ 2758 h 5568"/>
                              <a:gd name="T76" fmla="*/ 572 w 1543"/>
                              <a:gd name="T77" fmla="*/ 2838 h 5568"/>
                              <a:gd name="T78" fmla="*/ 729 w 1543"/>
                              <a:gd name="T79" fmla="*/ 2955 h 5568"/>
                              <a:gd name="T80" fmla="*/ 835 w 1543"/>
                              <a:gd name="T81" fmla="*/ 3105 h 5568"/>
                              <a:gd name="T82" fmla="*/ 868 w 1543"/>
                              <a:gd name="T83" fmla="*/ 3220 h 5568"/>
                              <a:gd name="T84" fmla="*/ 875 w 1543"/>
                              <a:gd name="T85" fmla="*/ 5045 h 5568"/>
                              <a:gd name="T86" fmla="*/ 897 w 1543"/>
                              <a:gd name="T87" fmla="*/ 5123 h 5568"/>
                              <a:gd name="T88" fmla="*/ 976 w 1543"/>
                              <a:gd name="T89" fmla="*/ 5234 h 5568"/>
                              <a:gd name="T90" fmla="*/ 1103 w 1543"/>
                              <a:gd name="T91" fmla="*/ 5328 h 5568"/>
                              <a:gd name="T92" fmla="*/ 1270 w 1543"/>
                              <a:gd name="T93" fmla="*/ 5396 h 5568"/>
                              <a:gd name="T94" fmla="*/ 1468 w 1543"/>
                              <a:gd name="T95" fmla="*/ 5430 h 55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543" h="5568">
                                <a:moveTo>
                                  <a:pt x="1538" y="5568"/>
                                </a:moveTo>
                                <a:lnTo>
                                  <a:pt x="1463" y="5566"/>
                                </a:lnTo>
                                <a:lnTo>
                                  <a:pt x="1386" y="5558"/>
                                </a:lnTo>
                                <a:lnTo>
                                  <a:pt x="1311" y="5545"/>
                                </a:lnTo>
                                <a:lnTo>
                                  <a:pt x="1238" y="5528"/>
                                </a:lnTo>
                                <a:lnTo>
                                  <a:pt x="1169" y="5506"/>
                                </a:lnTo>
                                <a:lnTo>
                                  <a:pt x="1104" y="5480"/>
                                </a:lnTo>
                                <a:lnTo>
                                  <a:pt x="1042" y="5449"/>
                                </a:lnTo>
                                <a:lnTo>
                                  <a:pt x="985" y="5415"/>
                                </a:lnTo>
                                <a:lnTo>
                                  <a:pt x="932" y="5377"/>
                                </a:lnTo>
                                <a:lnTo>
                                  <a:pt x="885" y="5335"/>
                                </a:lnTo>
                                <a:lnTo>
                                  <a:pt x="843" y="5290"/>
                                </a:lnTo>
                                <a:lnTo>
                                  <a:pt x="807" y="5241"/>
                                </a:lnTo>
                                <a:lnTo>
                                  <a:pt x="778" y="5189"/>
                                </a:lnTo>
                                <a:lnTo>
                                  <a:pt x="756" y="5133"/>
                                </a:lnTo>
                                <a:cubicBezTo>
                                  <a:pt x="755" y="5130"/>
                                  <a:pt x="754" y="5127"/>
                                  <a:pt x="753" y="5124"/>
                                </a:cubicBezTo>
                                <a:lnTo>
                                  <a:pt x="742" y="5075"/>
                                </a:lnTo>
                                <a:lnTo>
                                  <a:pt x="737" y="5015"/>
                                </a:lnTo>
                                <a:lnTo>
                                  <a:pt x="736" y="3275"/>
                                </a:lnTo>
                                <a:lnTo>
                                  <a:pt x="733" y="3231"/>
                                </a:lnTo>
                                <a:lnTo>
                                  <a:pt x="723" y="3191"/>
                                </a:lnTo>
                                <a:lnTo>
                                  <a:pt x="726" y="3201"/>
                                </a:lnTo>
                                <a:lnTo>
                                  <a:pt x="708" y="3154"/>
                                </a:lnTo>
                                <a:lnTo>
                                  <a:pt x="687" y="3117"/>
                                </a:lnTo>
                                <a:lnTo>
                                  <a:pt x="660" y="3081"/>
                                </a:lnTo>
                                <a:lnTo>
                                  <a:pt x="628" y="3046"/>
                                </a:lnTo>
                                <a:lnTo>
                                  <a:pt x="591" y="3014"/>
                                </a:lnTo>
                                <a:lnTo>
                                  <a:pt x="549" y="2983"/>
                                </a:lnTo>
                                <a:lnTo>
                                  <a:pt x="501" y="2955"/>
                                </a:lnTo>
                                <a:lnTo>
                                  <a:pt x="450" y="2929"/>
                                </a:lnTo>
                                <a:lnTo>
                                  <a:pt x="394" y="2907"/>
                                </a:lnTo>
                                <a:lnTo>
                                  <a:pt x="334" y="2888"/>
                                </a:lnTo>
                                <a:lnTo>
                                  <a:pt x="271" y="2873"/>
                                </a:lnTo>
                                <a:lnTo>
                                  <a:pt x="206" y="2861"/>
                                </a:lnTo>
                                <a:lnTo>
                                  <a:pt x="137" y="2855"/>
                                </a:lnTo>
                                <a:lnTo>
                                  <a:pt x="66" y="2852"/>
                                </a:lnTo>
                                <a:cubicBezTo>
                                  <a:pt x="30" y="2851"/>
                                  <a:pt x="0" y="2821"/>
                                  <a:pt x="0" y="2784"/>
                                </a:cubicBezTo>
                                <a:cubicBezTo>
                                  <a:pt x="0" y="2748"/>
                                  <a:pt x="30" y="2718"/>
                                  <a:pt x="66" y="2716"/>
                                </a:cubicBezTo>
                                <a:lnTo>
                                  <a:pt x="142" y="2714"/>
                                </a:lnTo>
                                <a:lnTo>
                                  <a:pt x="210" y="2707"/>
                                </a:lnTo>
                                <a:lnTo>
                                  <a:pt x="276" y="2695"/>
                                </a:lnTo>
                                <a:lnTo>
                                  <a:pt x="339" y="2680"/>
                                </a:lnTo>
                                <a:lnTo>
                                  <a:pt x="399" y="2661"/>
                                </a:lnTo>
                                <a:lnTo>
                                  <a:pt x="454" y="2638"/>
                                </a:lnTo>
                                <a:lnTo>
                                  <a:pt x="506" y="2612"/>
                                </a:lnTo>
                                <a:lnTo>
                                  <a:pt x="554" y="2583"/>
                                </a:lnTo>
                                <a:lnTo>
                                  <a:pt x="596" y="2551"/>
                                </a:lnTo>
                                <a:lnTo>
                                  <a:pt x="634" y="2517"/>
                                </a:lnTo>
                                <a:lnTo>
                                  <a:pt x="665" y="2482"/>
                                </a:lnTo>
                                <a:lnTo>
                                  <a:pt x="691" y="2445"/>
                                </a:lnTo>
                                <a:lnTo>
                                  <a:pt x="712" y="2407"/>
                                </a:lnTo>
                                <a:lnTo>
                                  <a:pt x="726" y="2369"/>
                                </a:lnTo>
                                <a:lnTo>
                                  <a:pt x="723" y="2378"/>
                                </a:lnTo>
                                <a:lnTo>
                                  <a:pt x="734" y="2329"/>
                                </a:lnTo>
                                <a:lnTo>
                                  <a:pt x="737" y="2289"/>
                                </a:lnTo>
                                <a:lnTo>
                                  <a:pt x="736" y="559"/>
                                </a:lnTo>
                                <a:lnTo>
                                  <a:pt x="741" y="504"/>
                                </a:lnTo>
                                <a:lnTo>
                                  <a:pt x="753" y="446"/>
                                </a:lnTo>
                                <a:cubicBezTo>
                                  <a:pt x="754" y="442"/>
                                  <a:pt x="755" y="439"/>
                                  <a:pt x="756" y="436"/>
                                </a:cubicBezTo>
                                <a:lnTo>
                                  <a:pt x="774" y="389"/>
                                </a:lnTo>
                                <a:lnTo>
                                  <a:pt x="803" y="335"/>
                                </a:lnTo>
                                <a:lnTo>
                                  <a:pt x="838" y="286"/>
                                </a:lnTo>
                                <a:lnTo>
                                  <a:pt x="880" y="239"/>
                                </a:lnTo>
                                <a:lnTo>
                                  <a:pt x="927" y="197"/>
                                </a:lnTo>
                                <a:lnTo>
                                  <a:pt x="981" y="157"/>
                                </a:lnTo>
                                <a:lnTo>
                                  <a:pt x="1037" y="123"/>
                                </a:lnTo>
                                <a:lnTo>
                                  <a:pt x="1099" y="92"/>
                                </a:lnTo>
                                <a:lnTo>
                                  <a:pt x="1165" y="65"/>
                                </a:lnTo>
                                <a:lnTo>
                                  <a:pt x="1233" y="42"/>
                                </a:lnTo>
                                <a:lnTo>
                                  <a:pt x="1306" y="24"/>
                                </a:lnTo>
                                <a:lnTo>
                                  <a:pt x="1381" y="11"/>
                                </a:lnTo>
                                <a:lnTo>
                                  <a:pt x="1459" y="3"/>
                                </a:lnTo>
                                <a:lnTo>
                                  <a:pt x="1538" y="0"/>
                                </a:lnTo>
                                <a:lnTo>
                                  <a:pt x="1543" y="136"/>
                                </a:lnTo>
                                <a:lnTo>
                                  <a:pt x="1472" y="139"/>
                                </a:lnTo>
                                <a:lnTo>
                                  <a:pt x="1404" y="145"/>
                                </a:lnTo>
                                <a:lnTo>
                                  <a:pt x="1338" y="157"/>
                                </a:lnTo>
                                <a:lnTo>
                                  <a:pt x="1275" y="172"/>
                                </a:lnTo>
                                <a:lnTo>
                                  <a:pt x="1215" y="191"/>
                                </a:lnTo>
                                <a:lnTo>
                                  <a:pt x="1159" y="213"/>
                                </a:lnTo>
                                <a:lnTo>
                                  <a:pt x="1108" y="238"/>
                                </a:lnTo>
                                <a:lnTo>
                                  <a:pt x="1060" y="268"/>
                                </a:lnTo>
                                <a:lnTo>
                                  <a:pt x="1018" y="297"/>
                                </a:lnTo>
                                <a:lnTo>
                                  <a:pt x="981" y="331"/>
                                </a:lnTo>
                                <a:lnTo>
                                  <a:pt x="949" y="365"/>
                                </a:lnTo>
                                <a:lnTo>
                                  <a:pt x="922" y="401"/>
                                </a:lnTo>
                                <a:lnTo>
                                  <a:pt x="901" y="438"/>
                                </a:lnTo>
                                <a:lnTo>
                                  <a:pt x="883" y="485"/>
                                </a:lnTo>
                                <a:lnTo>
                                  <a:pt x="886" y="475"/>
                                </a:lnTo>
                                <a:lnTo>
                                  <a:pt x="876" y="515"/>
                                </a:lnTo>
                                <a:lnTo>
                                  <a:pt x="872" y="559"/>
                                </a:lnTo>
                                <a:lnTo>
                                  <a:pt x="872" y="2299"/>
                                </a:lnTo>
                                <a:lnTo>
                                  <a:pt x="867" y="2359"/>
                                </a:lnTo>
                                <a:lnTo>
                                  <a:pt x="856" y="2408"/>
                                </a:lnTo>
                                <a:cubicBezTo>
                                  <a:pt x="855" y="2411"/>
                                  <a:pt x="854" y="2414"/>
                                  <a:pt x="853" y="2417"/>
                                </a:cubicBezTo>
                                <a:lnTo>
                                  <a:pt x="831" y="2473"/>
                                </a:lnTo>
                                <a:lnTo>
                                  <a:pt x="802" y="2525"/>
                                </a:lnTo>
                                <a:lnTo>
                                  <a:pt x="766" y="2573"/>
                                </a:lnTo>
                                <a:lnTo>
                                  <a:pt x="724" y="2619"/>
                                </a:lnTo>
                                <a:lnTo>
                                  <a:pt x="677" y="2661"/>
                                </a:lnTo>
                                <a:lnTo>
                                  <a:pt x="624" y="2699"/>
                                </a:lnTo>
                                <a:lnTo>
                                  <a:pt x="567" y="2733"/>
                                </a:lnTo>
                                <a:lnTo>
                                  <a:pt x="505" y="2764"/>
                                </a:lnTo>
                                <a:lnTo>
                                  <a:pt x="440" y="2790"/>
                                </a:lnTo>
                                <a:lnTo>
                                  <a:pt x="371" y="2812"/>
                                </a:lnTo>
                                <a:lnTo>
                                  <a:pt x="299" y="2829"/>
                                </a:lnTo>
                                <a:lnTo>
                                  <a:pt x="224" y="2842"/>
                                </a:lnTo>
                                <a:lnTo>
                                  <a:pt x="146" y="2850"/>
                                </a:lnTo>
                                <a:lnTo>
                                  <a:pt x="71" y="2852"/>
                                </a:lnTo>
                                <a:lnTo>
                                  <a:pt x="71" y="2716"/>
                                </a:lnTo>
                                <a:lnTo>
                                  <a:pt x="151" y="2719"/>
                                </a:lnTo>
                                <a:lnTo>
                                  <a:pt x="228" y="2727"/>
                                </a:lnTo>
                                <a:lnTo>
                                  <a:pt x="304" y="2740"/>
                                </a:lnTo>
                                <a:lnTo>
                                  <a:pt x="376" y="2758"/>
                                </a:lnTo>
                                <a:lnTo>
                                  <a:pt x="445" y="2781"/>
                                </a:lnTo>
                                <a:lnTo>
                                  <a:pt x="510" y="2808"/>
                                </a:lnTo>
                                <a:lnTo>
                                  <a:pt x="572" y="2838"/>
                                </a:lnTo>
                                <a:lnTo>
                                  <a:pt x="629" y="2873"/>
                                </a:lnTo>
                                <a:lnTo>
                                  <a:pt x="682" y="2912"/>
                                </a:lnTo>
                                <a:lnTo>
                                  <a:pt x="729" y="2955"/>
                                </a:lnTo>
                                <a:lnTo>
                                  <a:pt x="771" y="3002"/>
                                </a:lnTo>
                                <a:lnTo>
                                  <a:pt x="806" y="3051"/>
                                </a:lnTo>
                                <a:lnTo>
                                  <a:pt x="835" y="3105"/>
                                </a:lnTo>
                                <a:lnTo>
                                  <a:pt x="853" y="3152"/>
                                </a:lnTo>
                                <a:cubicBezTo>
                                  <a:pt x="854" y="3155"/>
                                  <a:pt x="855" y="3158"/>
                                  <a:pt x="856" y="3162"/>
                                </a:cubicBezTo>
                                <a:lnTo>
                                  <a:pt x="868" y="3220"/>
                                </a:lnTo>
                                <a:lnTo>
                                  <a:pt x="872" y="3275"/>
                                </a:lnTo>
                                <a:lnTo>
                                  <a:pt x="872" y="5005"/>
                                </a:lnTo>
                                <a:lnTo>
                                  <a:pt x="875" y="5045"/>
                                </a:lnTo>
                                <a:lnTo>
                                  <a:pt x="886" y="5094"/>
                                </a:lnTo>
                                <a:lnTo>
                                  <a:pt x="883" y="5085"/>
                                </a:lnTo>
                                <a:lnTo>
                                  <a:pt x="897" y="5123"/>
                                </a:lnTo>
                                <a:lnTo>
                                  <a:pt x="918" y="5161"/>
                                </a:lnTo>
                                <a:lnTo>
                                  <a:pt x="944" y="5198"/>
                                </a:lnTo>
                                <a:lnTo>
                                  <a:pt x="976" y="5234"/>
                                </a:lnTo>
                                <a:lnTo>
                                  <a:pt x="1013" y="5267"/>
                                </a:lnTo>
                                <a:lnTo>
                                  <a:pt x="1056" y="5299"/>
                                </a:lnTo>
                                <a:lnTo>
                                  <a:pt x="1103" y="5328"/>
                                </a:lnTo>
                                <a:lnTo>
                                  <a:pt x="1154" y="5354"/>
                                </a:lnTo>
                                <a:lnTo>
                                  <a:pt x="1211" y="5377"/>
                                </a:lnTo>
                                <a:lnTo>
                                  <a:pt x="1270" y="5396"/>
                                </a:lnTo>
                                <a:lnTo>
                                  <a:pt x="1333" y="5411"/>
                                </a:lnTo>
                                <a:lnTo>
                                  <a:pt x="1399" y="5423"/>
                                </a:lnTo>
                                <a:lnTo>
                                  <a:pt x="1468" y="5430"/>
                                </a:lnTo>
                                <a:lnTo>
                                  <a:pt x="1543" y="5432"/>
                                </a:lnTo>
                                <a:lnTo>
                                  <a:pt x="1538" y="5568"/>
                                </a:lnTo>
                                <a:close/>
                              </a:path>
                            </a:pathLst>
                          </a:custGeom>
                          <a:solidFill>
                            <a:srgbClr val="808080"/>
                          </a:solidFill>
                          <a:ln w="0" cap="flat">
                            <a:solidFill>
                              <a:srgbClr val="808080"/>
                            </a:solidFill>
                            <a:prstDash val="solid"/>
                            <a:round/>
                            <a:headEnd/>
                            <a:tailEnd/>
                          </a:ln>
                        </wps:spPr>
                        <wps:bodyPr rot="0" vert="horz" wrap="square" lIns="91440" tIns="45720" rIns="91440" bIns="45720" anchor="t" anchorCtr="0" upright="1">
                          <a:noAutofit/>
                        </wps:bodyPr>
                      </wps:wsp>
                      <wps:wsp>
                        <wps:cNvPr id="81" name="Freeform 61"/>
                        <wps:cNvSpPr>
                          <a:spLocks/>
                        </wps:cNvSpPr>
                        <wps:spPr bwMode="auto">
                          <a:xfrm>
                            <a:off x="2472690" y="1797685"/>
                            <a:ext cx="180975" cy="1119505"/>
                          </a:xfrm>
                          <a:custGeom>
                            <a:avLst/>
                            <a:gdLst>
                              <a:gd name="T0" fmla="*/ 1099 w 1233"/>
                              <a:gd name="T1" fmla="*/ 8215 h 8231"/>
                              <a:gd name="T2" fmla="*/ 917 w 1233"/>
                              <a:gd name="T3" fmla="*/ 8133 h 8231"/>
                              <a:gd name="T4" fmla="*/ 767 w 1233"/>
                              <a:gd name="T5" fmla="*/ 7993 h 8231"/>
                              <a:gd name="T6" fmla="*/ 657 w 1233"/>
                              <a:gd name="T7" fmla="*/ 7809 h 8231"/>
                              <a:gd name="T8" fmla="*/ 594 w 1233"/>
                              <a:gd name="T9" fmla="*/ 7591 h 8231"/>
                              <a:gd name="T10" fmla="*/ 580 w 1233"/>
                              <a:gd name="T11" fmla="*/ 4849 h 8231"/>
                              <a:gd name="T12" fmla="*/ 556 w 1233"/>
                              <a:gd name="T13" fmla="*/ 4645 h 8231"/>
                              <a:gd name="T14" fmla="*/ 488 w 1233"/>
                              <a:gd name="T15" fmla="*/ 4469 h 8231"/>
                              <a:gd name="T16" fmla="*/ 386 w 1233"/>
                              <a:gd name="T17" fmla="*/ 4327 h 8231"/>
                              <a:gd name="T18" fmla="*/ 259 w 1233"/>
                              <a:gd name="T19" fmla="*/ 4231 h 8231"/>
                              <a:gd name="T20" fmla="*/ 115 w 1233"/>
                              <a:gd name="T21" fmla="*/ 4186 h 8231"/>
                              <a:gd name="T22" fmla="*/ 64 w 1233"/>
                              <a:gd name="T23" fmla="*/ 4048 h 8231"/>
                              <a:gd name="T24" fmla="*/ 220 w 1233"/>
                              <a:gd name="T25" fmla="*/ 4018 h 8231"/>
                              <a:gd name="T26" fmla="*/ 351 w 1233"/>
                              <a:gd name="T27" fmla="*/ 3936 h 8231"/>
                              <a:gd name="T28" fmla="*/ 461 w 1233"/>
                              <a:gd name="T29" fmla="*/ 3809 h 8231"/>
                              <a:gd name="T30" fmla="*/ 539 w 1233"/>
                              <a:gd name="T31" fmla="*/ 3643 h 8231"/>
                              <a:gd name="T32" fmla="*/ 578 w 1233"/>
                              <a:gd name="T33" fmla="*/ 3449 h 8231"/>
                              <a:gd name="T34" fmla="*/ 584 w 1233"/>
                              <a:gd name="T35" fmla="*/ 724 h 8231"/>
                              <a:gd name="T36" fmla="*/ 629 w 1233"/>
                              <a:gd name="T37" fmla="*/ 497 h 8231"/>
                              <a:gd name="T38" fmla="*/ 722 w 1233"/>
                              <a:gd name="T39" fmla="*/ 300 h 8231"/>
                              <a:gd name="T40" fmla="*/ 858 w 1233"/>
                              <a:gd name="T41" fmla="*/ 143 h 8231"/>
                              <a:gd name="T42" fmla="*/ 1027 w 1233"/>
                              <a:gd name="T43" fmla="*/ 39 h 8231"/>
                              <a:gd name="T44" fmla="*/ 1224 w 1233"/>
                              <a:gd name="T45" fmla="*/ 0 h 8231"/>
                              <a:gd name="T46" fmla="*/ 1132 w 1233"/>
                              <a:gd name="T47" fmla="*/ 147 h 8231"/>
                              <a:gd name="T48" fmla="*/ 994 w 1233"/>
                              <a:gd name="T49" fmla="*/ 210 h 8231"/>
                              <a:gd name="T50" fmla="*/ 874 w 1233"/>
                              <a:gd name="T51" fmla="*/ 322 h 8231"/>
                              <a:gd name="T52" fmla="*/ 782 w 1233"/>
                              <a:gd name="T53" fmla="*/ 476 h 8231"/>
                              <a:gd name="T54" fmla="*/ 728 w 1233"/>
                              <a:gd name="T55" fmla="*/ 662 h 8231"/>
                              <a:gd name="T56" fmla="*/ 716 w 1233"/>
                              <a:gd name="T57" fmla="*/ 3385 h 8231"/>
                              <a:gd name="T58" fmla="*/ 688 w 1233"/>
                              <a:gd name="T59" fmla="*/ 3619 h 8231"/>
                              <a:gd name="T60" fmla="*/ 608 w 1233"/>
                              <a:gd name="T61" fmla="*/ 3827 h 8231"/>
                              <a:gd name="T62" fmla="*/ 484 w 1233"/>
                              <a:gd name="T63" fmla="*/ 3997 h 8231"/>
                              <a:gd name="T64" fmla="*/ 323 w 1233"/>
                              <a:gd name="T65" fmla="*/ 4120 h 8231"/>
                              <a:gd name="T66" fmla="*/ 133 w 1233"/>
                              <a:gd name="T67" fmla="*/ 4179 h 8231"/>
                              <a:gd name="T68" fmla="*/ 141 w 1233"/>
                              <a:gd name="T69" fmla="*/ 4053 h 8231"/>
                              <a:gd name="T70" fmla="*/ 330 w 1233"/>
                              <a:gd name="T71" fmla="*/ 4115 h 8231"/>
                              <a:gd name="T72" fmla="*/ 489 w 1233"/>
                              <a:gd name="T73" fmla="*/ 4239 h 8231"/>
                              <a:gd name="T74" fmla="*/ 611 w 1233"/>
                              <a:gd name="T75" fmla="*/ 4410 h 8231"/>
                              <a:gd name="T76" fmla="*/ 689 w 1233"/>
                              <a:gd name="T77" fmla="*/ 4618 h 8231"/>
                              <a:gd name="T78" fmla="*/ 716 w 1233"/>
                              <a:gd name="T79" fmla="*/ 4849 h 8231"/>
                              <a:gd name="T80" fmla="*/ 727 w 1233"/>
                              <a:gd name="T81" fmla="*/ 7565 h 8231"/>
                              <a:gd name="T82" fmla="*/ 780 w 1233"/>
                              <a:gd name="T83" fmla="*/ 7750 h 8231"/>
                              <a:gd name="T84" fmla="*/ 870 w 1233"/>
                              <a:gd name="T85" fmla="*/ 7904 h 8231"/>
                              <a:gd name="T86" fmla="*/ 987 w 1233"/>
                              <a:gd name="T87" fmla="*/ 8017 h 8231"/>
                              <a:gd name="T88" fmla="*/ 1124 w 1233"/>
                              <a:gd name="T89" fmla="*/ 8082 h 8231"/>
                              <a:gd name="T90" fmla="*/ 1224 w 1233"/>
                              <a:gd name="T91" fmla="*/ 8231 h 82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1233" h="8231">
                                <a:moveTo>
                                  <a:pt x="1224" y="8231"/>
                                </a:moveTo>
                                <a:lnTo>
                                  <a:pt x="1165" y="8227"/>
                                </a:lnTo>
                                <a:lnTo>
                                  <a:pt x="1099" y="8215"/>
                                </a:lnTo>
                                <a:lnTo>
                                  <a:pt x="1035" y="8195"/>
                                </a:lnTo>
                                <a:lnTo>
                                  <a:pt x="974" y="8168"/>
                                </a:lnTo>
                                <a:lnTo>
                                  <a:pt x="917" y="8133"/>
                                </a:lnTo>
                                <a:lnTo>
                                  <a:pt x="863" y="8092"/>
                                </a:lnTo>
                                <a:lnTo>
                                  <a:pt x="813" y="8046"/>
                                </a:lnTo>
                                <a:lnTo>
                                  <a:pt x="767" y="7993"/>
                                </a:lnTo>
                                <a:lnTo>
                                  <a:pt x="726" y="7936"/>
                                </a:lnTo>
                                <a:lnTo>
                                  <a:pt x="689" y="7875"/>
                                </a:lnTo>
                                <a:lnTo>
                                  <a:pt x="657" y="7809"/>
                                </a:lnTo>
                                <a:lnTo>
                                  <a:pt x="630" y="7740"/>
                                </a:lnTo>
                                <a:lnTo>
                                  <a:pt x="609" y="7667"/>
                                </a:lnTo>
                                <a:lnTo>
                                  <a:pt x="594" y="7591"/>
                                </a:lnTo>
                                <a:lnTo>
                                  <a:pt x="584" y="7513"/>
                                </a:lnTo>
                                <a:lnTo>
                                  <a:pt x="581" y="7433"/>
                                </a:lnTo>
                                <a:lnTo>
                                  <a:pt x="580" y="4849"/>
                                </a:lnTo>
                                <a:lnTo>
                                  <a:pt x="578" y="4777"/>
                                </a:lnTo>
                                <a:lnTo>
                                  <a:pt x="569" y="4710"/>
                                </a:lnTo>
                                <a:lnTo>
                                  <a:pt x="556" y="4645"/>
                                </a:lnTo>
                                <a:lnTo>
                                  <a:pt x="538" y="4583"/>
                                </a:lnTo>
                                <a:lnTo>
                                  <a:pt x="515" y="4524"/>
                                </a:lnTo>
                                <a:lnTo>
                                  <a:pt x="488" y="4469"/>
                                </a:lnTo>
                                <a:lnTo>
                                  <a:pt x="457" y="4418"/>
                                </a:lnTo>
                                <a:lnTo>
                                  <a:pt x="423" y="4370"/>
                                </a:lnTo>
                                <a:lnTo>
                                  <a:pt x="386" y="4327"/>
                                </a:lnTo>
                                <a:lnTo>
                                  <a:pt x="346" y="4290"/>
                                </a:lnTo>
                                <a:lnTo>
                                  <a:pt x="303" y="4258"/>
                                </a:lnTo>
                                <a:lnTo>
                                  <a:pt x="259" y="4231"/>
                                </a:lnTo>
                                <a:lnTo>
                                  <a:pt x="213" y="4210"/>
                                </a:lnTo>
                                <a:lnTo>
                                  <a:pt x="164" y="4195"/>
                                </a:lnTo>
                                <a:lnTo>
                                  <a:pt x="115" y="4186"/>
                                </a:lnTo>
                                <a:lnTo>
                                  <a:pt x="64" y="4183"/>
                                </a:lnTo>
                                <a:cubicBezTo>
                                  <a:pt x="28" y="4181"/>
                                  <a:pt x="0" y="4151"/>
                                  <a:pt x="0" y="4115"/>
                                </a:cubicBezTo>
                                <a:cubicBezTo>
                                  <a:pt x="0" y="4080"/>
                                  <a:pt x="28" y="4050"/>
                                  <a:pt x="64" y="4048"/>
                                </a:cubicBezTo>
                                <a:lnTo>
                                  <a:pt x="123" y="4044"/>
                                </a:lnTo>
                                <a:lnTo>
                                  <a:pt x="173" y="4034"/>
                                </a:lnTo>
                                <a:lnTo>
                                  <a:pt x="220" y="4018"/>
                                </a:lnTo>
                                <a:lnTo>
                                  <a:pt x="266" y="3996"/>
                                </a:lnTo>
                                <a:lnTo>
                                  <a:pt x="309" y="3969"/>
                                </a:lnTo>
                                <a:lnTo>
                                  <a:pt x="351" y="3936"/>
                                </a:lnTo>
                                <a:lnTo>
                                  <a:pt x="391" y="3899"/>
                                </a:lnTo>
                                <a:lnTo>
                                  <a:pt x="427" y="3856"/>
                                </a:lnTo>
                                <a:lnTo>
                                  <a:pt x="461" y="3809"/>
                                </a:lnTo>
                                <a:lnTo>
                                  <a:pt x="491" y="3757"/>
                                </a:lnTo>
                                <a:lnTo>
                                  <a:pt x="517" y="3702"/>
                                </a:lnTo>
                                <a:lnTo>
                                  <a:pt x="539" y="3643"/>
                                </a:lnTo>
                                <a:lnTo>
                                  <a:pt x="557" y="3581"/>
                                </a:lnTo>
                                <a:lnTo>
                                  <a:pt x="570" y="3517"/>
                                </a:lnTo>
                                <a:lnTo>
                                  <a:pt x="578" y="3449"/>
                                </a:lnTo>
                                <a:lnTo>
                                  <a:pt x="581" y="3379"/>
                                </a:lnTo>
                                <a:lnTo>
                                  <a:pt x="580" y="801"/>
                                </a:lnTo>
                                <a:lnTo>
                                  <a:pt x="584" y="724"/>
                                </a:lnTo>
                                <a:lnTo>
                                  <a:pt x="593" y="645"/>
                                </a:lnTo>
                                <a:lnTo>
                                  <a:pt x="608" y="570"/>
                                </a:lnTo>
                                <a:lnTo>
                                  <a:pt x="629" y="497"/>
                                </a:lnTo>
                                <a:lnTo>
                                  <a:pt x="655" y="428"/>
                                </a:lnTo>
                                <a:lnTo>
                                  <a:pt x="686" y="362"/>
                                </a:lnTo>
                                <a:lnTo>
                                  <a:pt x="722" y="300"/>
                                </a:lnTo>
                                <a:lnTo>
                                  <a:pt x="763" y="243"/>
                                </a:lnTo>
                                <a:lnTo>
                                  <a:pt x="808" y="191"/>
                                </a:lnTo>
                                <a:lnTo>
                                  <a:pt x="858" y="143"/>
                                </a:lnTo>
                                <a:lnTo>
                                  <a:pt x="910" y="102"/>
                                </a:lnTo>
                                <a:lnTo>
                                  <a:pt x="968" y="67"/>
                                </a:lnTo>
                                <a:lnTo>
                                  <a:pt x="1027" y="39"/>
                                </a:lnTo>
                                <a:lnTo>
                                  <a:pt x="1090" y="18"/>
                                </a:lnTo>
                                <a:lnTo>
                                  <a:pt x="1157" y="5"/>
                                </a:lnTo>
                                <a:lnTo>
                                  <a:pt x="1224" y="0"/>
                                </a:lnTo>
                                <a:lnTo>
                                  <a:pt x="1233" y="135"/>
                                </a:lnTo>
                                <a:lnTo>
                                  <a:pt x="1182" y="138"/>
                                </a:lnTo>
                                <a:lnTo>
                                  <a:pt x="1132" y="147"/>
                                </a:lnTo>
                                <a:lnTo>
                                  <a:pt x="1084" y="162"/>
                                </a:lnTo>
                                <a:lnTo>
                                  <a:pt x="1038" y="183"/>
                                </a:lnTo>
                                <a:lnTo>
                                  <a:pt x="994" y="210"/>
                                </a:lnTo>
                                <a:lnTo>
                                  <a:pt x="951" y="243"/>
                                </a:lnTo>
                                <a:lnTo>
                                  <a:pt x="911" y="279"/>
                                </a:lnTo>
                                <a:lnTo>
                                  <a:pt x="874" y="322"/>
                                </a:lnTo>
                                <a:lnTo>
                                  <a:pt x="839" y="370"/>
                                </a:lnTo>
                                <a:lnTo>
                                  <a:pt x="809" y="421"/>
                                </a:lnTo>
                                <a:lnTo>
                                  <a:pt x="782" y="476"/>
                                </a:lnTo>
                                <a:lnTo>
                                  <a:pt x="759" y="535"/>
                                </a:lnTo>
                                <a:lnTo>
                                  <a:pt x="741" y="597"/>
                                </a:lnTo>
                                <a:lnTo>
                                  <a:pt x="728" y="662"/>
                                </a:lnTo>
                                <a:lnTo>
                                  <a:pt x="719" y="729"/>
                                </a:lnTo>
                                <a:lnTo>
                                  <a:pt x="716" y="801"/>
                                </a:lnTo>
                                <a:lnTo>
                                  <a:pt x="716" y="3385"/>
                                </a:lnTo>
                                <a:lnTo>
                                  <a:pt x="713" y="3465"/>
                                </a:lnTo>
                                <a:lnTo>
                                  <a:pt x="703" y="3543"/>
                                </a:lnTo>
                                <a:lnTo>
                                  <a:pt x="688" y="3619"/>
                                </a:lnTo>
                                <a:lnTo>
                                  <a:pt x="666" y="3692"/>
                                </a:lnTo>
                                <a:lnTo>
                                  <a:pt x="640" y="3761"/>
                                </a:lnTo>
                                <a:lnTo>
                                  <a:pt x="608" y="3827"/>
                                </a:lnTo>
                                <a:lnTo>
                                  <a:pt x="571" y="3888"/>
                                </a:lnTo>
                                <a:lnTo>
                                  <a:pt x="530" y="3945"/>
                                </a:lnTo>
                                <a:lnTo>
                                  <a:pt x="484" y="3997"/>
                                </a:lnTo>
                                <a:lnTo>
                                  <a:pt x="434" y="4044"/>
                                </a:lnTo>
                                <a:lnTo>
                                  <a:pt x="381" y="4085"/>
                                </a:lnTo>
                                <a:lnTo>
                                  <a:pt x="323" y="4120"/>
                                </a:lnTo>
                                <a:lnTo>
                                  <a:pt x="262" y="4147"/>
                                </a:lnTo>
                                <a:lnTo>
                                  <a:pt x="198" y="4167"/>
                                </a:lnTo>
                                <a:lnTo>
                                  <a:pt x="133" y="4179"/>
                                </a:lnTo>
                                <a:lnTo>
                                  <a:pt x="73" y="4183"/>
                                </a:lnTo>
                                <a:lnTo>
                                  <a:pt x="73" y="4048"/>
                                </a:lnTo>
                                <a:lnTo>
                                  <a:pt x="141" y="4053"/>
                                </a:lnTo>
                                <a:lnTo>
                                  <a:pt x="206" y="4066"/>
                                </a:lnTo>
                                <a:lnTo>
                                  <a:pt x="269" y="4087"/>
                                </a:lnTo>
                                <a:lnTo>
                                  <a:pt x="330" y="4115"/>
                                </a:lnTo>
                                <a:lnTo>
                                  <a:pt x="386" y="4150"/>
                                </a:lnTo>
                                <a:lnTo>
                                  <a:pt x="440" y="4192"/>
                                </a:lnTo>
                                <a:lnTo>
                                  <a:pt x="489" y="4239"/>
                                </a:lnTo>
                                <a:lnTo>
                                  <a:pt x="534" y="4291"/>
                                </a:lnTo>
                                <a:lnTo>
                                  <a:pt x="574" y="4348"/>
                                </a:lnTo>
                                <a:lnTo>
                                  <a:pt x="611" y="4410"/>
                                </a:lnTo>
                                <a:lnTo>
                                  <a:pt x="642" y="4476"/>
                                </a:lnTo>
                                <a:lnTo>
                                  <a:pt x="668" y="4545"/>
                                </a:lnTo>
                                <a:lnTo>
                                  <a:pt x="689" y="4618"/>
                                </a:lnTo>
                                <a:lnTo>
                                  <a:pt x="704" y="4693"/>
                                </a:lnTo>
                                <a:lnTo>
                                  <a:pt x="713" y="4772"/>
                                </a:lnTo>
                                <a:lnTo>
                                  <a:pt x="716" y="4849"/>
                                </a:lnTo>
                                <a:lnTo>
                                  <a:pt x="716" y="7427"/>
                                </a:lnTo>
                                <a:lnTo>
                                  <a:pt x="719" y="7497"/>
                                </a:lnTo>
                                <a:lnTo>
                                  <a:pt x="727" y="7565"/>
                                </a:lnTo>
                                <a:lnTo>
                                  <a:pt x="740" y="7629"/>
                                </a:lnTo>
                                <a:lnTo>
                                  <a:pt x="757" y="7691"/>
                                </a:lnTo>
                                <a:lnTo>
                                  <a:pt x="780" y="7750"/>
                                </a:lnTo>
                                <a:lnTo>
                                  <a:pt x="806" y="7805"/>
                                </a:lnTo>
                                <a:lnTo>
                                  <a:pt x="836" y="7857"/>
                                </a:lnTo>
                                <a:lnTo>
                                  <a:pt x="870" y="7904"/>
                                </a:lnTo>
                                <a:lnTo>
                                  <a:pt x="906" y="7946"/>
                                </a:lnTo>
                                <a:lnTo>
                                  <a:pt x="946" y="7984"/>
                                </a:lnTo>
                                <a:lnTo>
                                  <a:pt x="987" y="8017"/>
                                </a:lnTo>
                                <a:lnTo>
                                  <a:pt x="1031" y="8044"/>
                                </a:lnTo>
                                <a:lnTo>
                                  <a:pt x="1077" y="8066"/>
                                </a:lnTo>
                                <a:lnTo>
                                  <a:pt x="1124" y="8082"/>
                                </a:lnTo>
                                <a:lnTo>
                                  <a:pt x="1174" y="8092"/>
                                </a:lnTo>
                                <a:lnTo>
                                  <a:pt x="1233" y="8096"/>
                                </a:lnTo>
                                <a:lnTo>
                                  <a:pt x="1224" y="8231"/>
                                </a:lnTo>
                                <a:close/>
                              </a:path>
                            </a:pathLst>
                          </a:custGeom>
                          <a:solidFill>
                            <a:srgbClr val="FF00FF"/>
                          </a:solidFill>
                          <a:ln w="0" cap="flat">
                            <a:solidFill>
                              <a:srgbClr val="FF00FF"/>
                            </a:solidFill>
                            <a:prstDash val="solid"/>
                            <a:round/>
                            <a:headEnd/>
                            <a:tailEnd/>
                          </a:ln>
                        </wps:spPr>
                        <wps:bodyPr rot="0" vert="horz" wrap="square" lIns="91440" tIns="45720" rIns="91440" bIns="45720" anchor="t" anchorCtr="0" upright="1">
                          <a:noAutofit/>
                        </wps:bodyPr>
                      </wps:wsp>
                      <wps:wsp>
                        <wps:cNvPr id="82" name="Freeform 62"/>
                        <wps:cNvSpPr>
                          <a:spLocks/>
                        </wps:cNvSpPr>
                        <wps:spPr bwMode="auto">
                          <a:xfrm>
                            <a:off x="2472690" y="3142615"/>
                            <a:ext cx="127000" cy="255905"/>
                          </a:xfrm>
                          <a:custGeom>
                            <a:avLst/>
                            <a:gdLst>
                              <a:gd name="T0" fmla="*/ 778 w 863"/>
                              <a:gd name="T1" fmla="*/ 1876 h 1879"/>
                              <a:gd name="T2" fmla="*/ 625 w 863"/>
                              <a:gd name="T3" fmla="*/ 1851 h 1879"/>
                              <a:gd name="T4" fmla="*/ 502 w 863"/>
                              <a:gd name="T5" fmla="*/ 1803 h 1879"/>
                              <a:gd name="T6" fmla="*/ 452 w 863"/>
                              <a:gd name="T7" fmla="*/ 1767 h 1879"/>
                              <a:gd name="T8" fmla="*/ 432 w 863"/>
                              <a:gd name="T9" fmla="*/ 1746 h 1879"/>
                              <a:gd name="T10" fmla="*/ 416 w 863"/>
                              <a:gd name="T11" fmla="*/ 1723 h 1879"/>
                              <a:gd name="T12" fmla="*/ 403 w 863"/>
                              <a:gd name="T13" fmla="*/ 1693 h 1879"/>
                              <a:gd name="T14" fmla="*/ 397 w 863"/>
                              <a:gd name="T15" fmla="*/ 1662 h 1879"/>
                              <a:gd name="T16" fmla="*/ 395 w 863"/>
                              <a:gd name="T17" fmla="*/ 1090 h 1879"/>
                              <a:gd name="T18" fmla="*/ 393 w 863"/>
                              <a:gd name="T19" fmla="*/ 1090 h 1879"/>
                              <a:gd name="T20" fmla="*/ 390 w 863"/>
                              <a:gd name="T21" fmla="*/ 1089 h 1879"/>
                              <a:gd name="T22" fmla="*/ 383 w 863"/>
                              <a:gd name="T23" fmla="*/ 1082 h 1879"/>
                              <a:gd name="T24" fmla="*/ 360 w 863"/>
                              <a:gd name="T25" fmla="*/ 1066 h 1879"/>
                              <a:gd name="T26" fmla="*/ 268 w 863"/>
                              <a:gd name="T27" fmla="*/ 1031 h 1879"/>
                              <a:gd name="T28" fmla="*/ 140 w 863"/>
                              <a:gd name="T29" fmla="*/ 1010 h 1879"/>
                              <a:gd name="T30" fmla="*/ 0 w 863"/>
                              <a:gd name="T31" fmla="*/ 939 h 1879"/>
                              <a:gd name="T32" fmla="*/ 146 w 863"/>
                              <a:gd name="T33" fmla="*/ 869 h 1879"/>
                              <a:gd name="T34" fmla="*/ 276 w 863"/>
                              <a:gd name="T35" fmla="*/ 846 h 1879"/>
                              <a:gd name="T36" fmla="*/ 367 w 863"/>
                              <a:gd name="T37" fmla="*/ 809 h 1879"/>
                              <a:gd name="T38" fmla="*/ 389 w 863"/>
                              <a:gd name="T39" fmla="*/ 791 h 1879"/>
                              <a:gd name="T40" fmla="*/ 390 w 863"/>
                              <a:gd name="T41" fmla="*/ 791 h 1879"/>
                              <a:gd name="T42" fmla="*/ 393 w 863"/>
                              <a:gd name="T43" fmla="*/ 790 h 1879"/>
                              <a:gd name="T44" fmla="*/ 395 w 863"/>
                              <a:gd name="T45" fmla="*/ 789 h 1879"/>
                              <a:gd name="T46" fmla="*/ 396 w 863"/>
                              <a:gd name="T47" fmla="*/ 226 h 1879"/>
                              <a:gd name="T48" fmla="*/ 403 w 863"/>
                              <a:gd name="T49" fmla="*/ 186 h 1879"/>
                              <a:gd name="T50" fmla="*/ 416 w 863"/>
                              <a:gd name="T51" fmla="*/ 156 h 1879"/>
                              <a:gd name="T52" fmla="*/ 432 w 863"/>
                              <a:gd name="T53" fmla="*/ 134 h 1879"/>
                              <a:gd name="T54" fmla="*/ 452 w 863"/>
                              <a:gd name="T55" fmla="*/ 112 h 1879"/>
                              <a:gd name="T56" fmla="*/ 494 w 863"/>
                              <a:gd name="T57" fmla="*/ 81 h 1879"/>
                              <a:gd name="T58" fmla="*/ 617 w 863"/>
                              <a:gd name="T59" fmla="*/ 30 h 1879"/>
                              <a:gd name="T60" fmla="*/ 772 w 863"/>
                              <a:gd name="T61" fmla="*/ 3 h 1879"/>
                              <a:gd name="T62" fmla="*/ 863 w 863"/>
                              <a:gd name="T63" fmla="*/ 135 h 1879"/>
                              <a:gd name="T64" fmla="*/ 721 w 863"/>
                              <a:gd name="T65" fmla="*/ 146 h 1879"/>
                              <a:gd name="T66" fmla="*/ 610 w 863"/>
                              <a:gd name="T67" fmla="*/ 175 h 1879"/>
                              <a:gd name="T68" fmla="*/ 556 w 863"/>
                              <a:gd name="T69" fmla="*/ 203 h 1879"/>
                              <a:gd name="T70" fmla="*/ 546 w 863"/>
                              <a:gd name="T71" fmla="*/ 210 h 1879"/>
                              <a:gd name="T72" fmla="*/ 539 w 863"/>
                              <a:gd name="T73" fmla="*/ 217 h 1879"/>
                              <a:gd name="T74" fmla="*/ 536 w 863"/>
                              <a:gd name="T75" fmla="*/ 218 h 1879"/>
                              <a:gd name="T76" fmla="*/ 534 w 863"/>
                              <a:gd name="T77" fmla="*/ 218 h 1879"/>
                              <a:gd name="T78" fmla="*/ 532 w 863"/>
                              <a:gd name="T79" fmla="*/ 790 h 1879"/>
                              <a:gd name="T80" fmla="*/ 526 w 863"/>
                              <a:gd name="T81" fmla="*/ 821 h 1879"/>
                              <a:gd name="T82" fmla="*/ 513 w 863"/>
                              <a:gd name="T83" fmla="*/ 851 h 1879"/>
                              <a:gd name="T84" fmla="*/ 497 w 863"/>
                              <a:gd name="T85" fmla="*/ 874 h 1879"/>
                              <a:gd name="T86" fmla="*/ 454 w 863"/>
                              <a:gd name="T87" fmla="*/ 914 h 1879"/>
                              <a:gd name="T88" fmla="*/ 369 w 863"/>
                              <a:gd name="T89" fmla="*/ 958 h 1879"/>
                              <a:gd name="T90" fmla="*/ 232 w 863"/>
                              <a:gd name="T91" fmla="*/ 994 h 1879"/>
                              <a:gd name="T92" fmla="*/ 71 w 863"/>
                              <a:gd name="T93" fmla="*/ 1007 h 1879"/>
                              <a:gd name="T94" fmla="*/ 157 w 863"/>
                              <a:gd name="T95" fmla="*/ 875 h 1879"/>
                              <a:gd name="T96" fmla="*/ 311 w 863"/>
                              <a:gd name="T97" fmla="*/ 902 h 1879"/>
                              <a:gd name="T98" fmla="*/ 434 w 863"/>
                              <a:gd name="T99" fmla="*/ 952 h 1879"/>
                              <a:gd name="T100" fmla="*/ 484 w 863"/>
                              <a:gd name="T101" fmla="*/ 991 h 1879"/>
                              <a:gd name="T102" fmla="*/ 503 w 863"/>
                              <a:gd name="T103" fmla="*/ 1013 h 1879"/>
                              <a:gd name="T104" fmla="*/ 520 w 863"/>
                              <a:gd name="T105" fmla="*/ 1042 h 1879"/>
                              <a:gd name="T106" fmla="*/ 530 w 863"/>
                              <a:gd name="T107" fmla="*/ 1074 h 1879"/>
                              <a:gd name="T108" fmla="*/ 532 w 863"/>
                              <a:gd name="T109" fmla="*/ 1645 h 1879"/>
                              <a:gd name="T110" fmla="*/ 530 w 863"/>
                              <a:gd name="T111" fmla="*/ 1646 h 1879"/>
                              <a:gd name="T112" fmla="*/ 529 w 863"/>
                              <a:gd name="T113" fmla="*/ 1648 h 1879"/>
                              <a:gd name="T114" fmla="*/ 533 w 863"/>
                              <a:gd name="T115" fmla="*/ 1655 h 1879"/>
                              <a:gd name="T116" fmla="*/ 539 w 863"/>
                              <a:gd name="T117" fmla="*/ 1662 h 1879"/>
                              <a:gd name="T118" fmla="*/ 562 w 863"/>
                              <a:gd name="T119" fmla="*/ 1681 h 1879"/>
                              <a:gd name="T120" fmla="*/ 653 w 863"/>
                              <a:gd name="T121" fmla="*/ 1718 h 1879"/>
                              <a:gd name="T122" fmla="*/ 784 w 863"/>
                              <a:gd name="T123" fmla="*/ 1741 h 1879"/>
                              <a:gd name="T124" fmla="*/ 858 w 863"/>
                              <a:gd name="T125" fmla="*/ 1879 h 18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863" h="1879">
                                <a:moveTo>
                                  <a:pt x="858" y="1879"/>
                                </a:moveTo>
                                <a:lnTo>
                                  <a:pt x="778" y="1876"/>
                                </a:lnTo>
                                <a:lnTo>
                                  <a:pt x="698" y="1866"/>
                                </a:lnTo>
                                <a:lnTo>
                                  <a:pt x="625" y="1851"/>
                                </a:lnTo>
                                <a:lnTo>
                                  <a:pt x="559" y="1830"/>
                                </a:lnTo>
                                <a:lnTo>
                                  <a:pt x="502" y="1803"/>
                                </a:lnTo>
                                <a:lnTo>
                                  <a:pt x="475" y="1786"/>
                                </a:lnTo>
                                <a:lnTo>
                                  <a:pt x="452" y="1767"/>
                                </a:lnTo>
                                <a:cubicBezTo>
                                  <a:pt x="450" y="1765"/>
                                  <a:pt x="447" y="1763"/>
                                  <a:pt x="445" y="1760"/>
                                </a:cubicBezTo>
                                <a:lnTo>
                                  <a:pt x="432" y="1746"/>
                                </a:lnTo>
                                <a:cubicBezTo>
                                  <a:pt x="430" y="1743"/>
                                  <a:pt x="428" y="1741"/>
                                  <a:pt x="426" y="1738"/>
                                </a:cubicBezTo>
                                <a:lnTo>
                                  <a:pt x="416" y="1723"/>
                                </a:lnTo>
                                <a:cubicBezTo>
                                  <a:pt x="413" y="1719"/>
                                  <a:pt x="411" y="1714"/>
                                  <a:pt x="409" y="1709"/>
                                </a:cubicBezTo>
                                <a:lnTo>
                                  <a:pt x="403" y="1693"/>
                                </a:lnTo>
                                <a:cubicBezTo>
                                  <a:pt x="401" y="1688"/>
                                  <a:pt x="400" y="1683"/>
                                  <a:pt x="399" y="1678"/>
                                </a:cubicBezTo>
                                <a:lnTo>
                                  <a:pt x="397" y="1662"/>
                                </a:lnTo>
                                <a:lnTo>
                                  <a:pt x="396" y="1098"/>
                                </a:lnTo>
                                <a:lnTo>
                                  <a:pt x="395" y="1090"/>
                                </a:lnTo>
                                <a:lnTo>
                                  <a:pt x="399" y="1106"/>
                                </a:lnTo>
                                <a:lnTo>
                                  <a:pt x="393" y="1090"/>
                                </a:lnTo>
                                <a:lnTo>
                                  <a:pt x="400" y="1104"/>
                                </a:lnTo>
                                <a:lnTo>
                                  <a:pt x="390" y="1089"/>
                                </a:lnTo>
                                <a:lnTo>
                                  <a:pt x="396" y="1096"/>
                                </a:lnTo>
                                <a:lnTo>
                                  <a:pt x="383" y="1082"/>
                                </a:lnTo>
                                <a:lnTo>
                                  <a:pt x="373" y="1074"/>
                                </a:lnTo>
                                <a:lnTo>
                                  <a:pt x="360" y="1066"/>
                                </a:lnTo>
                                <a:lnTo>
                                  <a:pt x="319" y="1047"/>
                                </a:lnTo>
                                <a:lnTo>
                                  <a:pt x="268" y="1031"/>
                                </a:lnTo>
                                <a:lnTo>
                                  <a:pt x="209" y="1018"/>
                                </a:lnTo>
                                <a:lnTo>
                                  <a:pt x="140" y="1010"/>
                                </a:lnTo>
                                <a:lnTo>
                                  <a:pt x="66" y="1007"/>
                                </a:lnTo>
                                <a:cubicBezTo>
                                  <a:pt x="29" y="1006"/>
                                  <a:pt x="0" y="976"/>
                                  <a:pt x="0" y="939"/>
                                </a:cubicBezTo>
                                <a:cubicBezTo>
                                  <a:pt x="0" y="903"/>
                                  <a:pt x="29" y="873"/>
                                  <a:pt x="66" y="872"/>
                                </a:cubicBezTo>
                                <a:lnTo>
                                  <a:pt x="146" y="869"/>
                                </a:lnTo>
                                <a:lnTo>
                                  <a:pt x="214" y="860"/>
                                </a:lnTo>
                                <a:lnTo>
                                  <a:pt x="276" y="846"/>
                                </a:lnTo>
                                <a:lnTo>
                                  <a:pt x="327" y="829"/>
                                </a:lnTo>
                                <a:lnTo>
                                  <a:pt x="367" y="809"/>
                                </a:lnTo>
                                <a:lnTo>
                                  <a:pt x="380" y="800"/>
                                </a:lnTo>
                                <a:lnTo>
                                  <a:pt x="389" y="791"/>
                                </a:lnTo>
                                <a:lnTo>
                                  <a:pt x="396" y="783"/>
                                </a:lnTo>
                                <a:lnTo>
                                  <a:pt x="390" y="791"/>
                                </a:lnTo>
                                <a:lnTo>
                                  <a:pt x="400" y="776"/>
                                </a:lnTo>
                                <a:lnTo>
                                  <a:pt x="393" y="790"/>
                                </a:lnTo>
                                <a:lnTo>
                                  <a:pt x="399" y="774"/>
                                </a:lnTo>
                                <a:lnTo>
                                  <a:pt x="395" y="789"/>
                                </a:lnTo>
                                <a:lnTo>
                                  <a:pt x="397" y="773"/>
                                </a:lnTo>
                                <a:lnTo>
                                  <a:pt x="396" y="226"/>
                                </a:lnTo>
                                <a:lnTo>
                                  <a:pt x="399" y="202"/>
                                </a:lnTo>
                                <a:cubicBezTo>
                                  <a:pt x="400" y="196"/>
                                  <a:pt x="401" y="191"/>
                                  <a:pt x="403" y="186"/>
                                </a:cubicBezTo>
                                <a:lnTo>
                                  <a:pt x="409" y="170"/>
                                </a:lnTo>
                                <a:cubicBezTo>
                                  <a:pt x="411" y="165"/>
                                  <a:pt x="413" y="161"/>
                                  <a:pt x="416" y="156"/>
                                </a:cubicBezTo>
                                <a:lnTo>
                                  <a:pt x="426" y="141"/>
                                </a:lnTo>
                                <a:cubicBezTo>
                                  <a:pt x="428" y="139"/>
                                  <a:pt x="430" y="136"/>
                                  <a:pt x="432" y="134"/>
                                </a:cubicBezTo>
                                <a:lnTo>
                                  <a:pt x="445" y="119"/>
                                </a:lnTo>
                                <a:cubicBezTo>
                                  <a:pt x="447" y="117"/>
                                  <a:pt x="450" y="114"/>
                                  <a:pt x="452" y="112"/>
                                </a:cubicBezTo>
                                <a:lnTo>
                                  <a:pt x="469" y="98"/>
                                </a:lnTo>
                                <a:lnTo>
                                  <a:pt x="494" y="81"/>
                                </a:lnTo>
                                <a:lnTo>
                                  <a:pt x="551" y="53"/>
                                </a:lnTo>
                                <a:lnTo>
                                  <a:pt x="617" y="30"/>
                                </a:lnTo>
                                <a:lnTo>
                                  <a:pt x="692" y="13"/>
                                </a:lnTo>
                                <a:lnTo>
                                  <a:pt x="772" y="3"/>
                                </a:lnTo>
                                <a:lnTo>
                                  <a:pt x="858" y="0"/>
                                </a:lnTo>
                                <a:lnTo>
                                  <a:pt x="863" y="135"/>
                                </a:lnTo>
                                <a:lnTo>
                                  <a:pt x="790" y="138"/>
                                </a:lnTo>
                                <a:lnTo>
                                  <a:pt x="721" y="146"/>
                                </a:lnTo>
                                <a:lnTo>
                                  <a:pt x="660" y="159"/>
                                </a:lnTo>
                                <a:lnTo>
                                  <a:pt x="610" y="175"/>
                                </a:lnTo>
                                <a:lnTo>
                                  <a:pt x="570" y="194"/>
                                </a:lnTo>
                                <a:lnTo>
                                  <a:pt x="556" y="203"/>
                                </a:lnTo>
                                <a:lnTo>
                                  <a:pt x="539" y="217"/>
                                </a:lnTo>
                                <a:lnTo>
                                  <a:pt x="546" y="210"/>
                                </a:lnTo>
                                <a:lnTo>
                                  <a:pt x="533" y="224"/>
                                </a:lnTo>
                                <a:lnTo>
                                  <a:pt x="539" y="217"/>
                                </a:lnTo>
                                <a:lnTo>
                                  <a:pt x="529" y="232"/>
                                </a:lnTo>
                                <a:lnTo>
                                  <a:pt x="536" y="218"/>
                                </a:lnTo>
                                <a:lnTo>
                                  <a:pt x="530" y="234"/>
                                </a:lnTo>
                                <a:lnTo>
                                  <a:pt x="534" y="218"/>
                                </a:lnTo>
                                <a:lnTo>
                                  <a:pt x="532" y="226"/>
                                </a:lnTo>
                                <a:lnTo>
                                  <a:pt x="532" y="790"/>
                                </a:lnTo>
                                <a:lnTo>
                                  <a:pt x="530" y="806"/>
                                </a:lnTo>
                                <a:cubicBezTo>
                                  <a:pt x="529" y="811"/>
                                  <a:pt x="528" y="816"/>
                                  <a:pt x="526" y="821"/>
                                </a:cubicBezTo>
                                <a:lnTo>
                                  <a:pt x="520" y="837"/>
                                </a:lnTo>
                                <a:cubicBezTo>
                                  <a:pt x="518" y="842"/>
                                  <a:pt x="516" y="847"/>
                                  <a:pt x="513" y="851"/>
                                </a:cubicBezTo>
                                <a:lnTo>
                                  <a:pt x="503" y="866"/>
                                </a:lnTo>
                                <a:cubicBezTo>
                                  <a:pt x="501" y="869"/>
                                  <a:pt x="499" y="871"/>
                                  <a:pt x="497" y="874"/>
                                </a:cubicBezTo>
                                <a:lnTo>
                                  <a:pt x="477" y="895"/>
                                </a:lnTo>
                                <a:lnTo>
                                  <a:pt x="454" y="914"/>
                                </a:lnTo>
                                <a:lnTo>
                                  <a:pt x="427" y="931"/>
                                </a:lnTo>
                                <a:lnTo>
                                  <a:pt x="369" y="958"/>
                                </a:lnTo>
                                <a:lnTo>
                                  <a:pt x="304" y="979"/>
                                </a:lnTo>
                                <a:lnTo>
                                  <a:pt x="232" y="994"/>
                                </a:lnTo>
                                <a:lnTo>
                                  <a:pt x="151" y="1004"/>
                                </a:lnTo>
                                <a:lnTo>
                                  <a:pt x="71" y="1007"/>
                                </a:lnTo>
                                <a:lnTo>
                                  <a:pt x="71" y="872"/>
                                </a:lnTo>
                                <a:lnTo>
                                  <a:pt x="157" y="875"/>
                                </a:lnTo>
                                <a:lnTo>
                                  <a:pt x="237" y="885"/>
                                </a:lnTo>
                                <a:lnTo>
                                  <a:pt x="311" y="902"/>
                                </a:lnTo>
                                <a:lnTo>
                                  <a:pt x="378" y="925"/>
                                </a:lnTo>
                                <a:lnTo>
                                  <a:pt x="434" y="952"/>
                                </a:lnTo>
                                <a:lnTo>
                                  <a:pt x="461" y="971"/>
                                </a:lnTo>
                                <a:lnTo>
                                  <a:pt x="484" y="991"/>
                                </a:lnTo>
                                <a:lnTo>
                                  <a:pt x="497" y="1006"/>
                                </a:lnTo>
                                <a:cubicBezTo>
                                  <a:pt x="499" y="1008"/>
                                  <a:pt x="501" y="1011"/>
                                  <a:pt x="503" y="1013"/>
                                </a:cubicBezTo>
                                <a:lnTo>
                                  <a:pt x="513" y="1028"/>
                                </a:lnTo>
                                <a:cubicBezTo>
                                  <a:pt x="516" y="1033"/>
                                  <a:pt x="518" y="1037"/>
                                  <a:pt x="520" y="1042"/>
                                </a:cubicBezTo>
                                <a:lnTo>
                                  <a:pt x="526" y="1058"/>
                                </a:lnTo>
                                <a:cubicBezTo>
                                  <a:pt x="528" y="1063"/>
                                  <a:pt x="529" y="1068"/>
                                  <a:pt x="530" y="1074"/>
                                </a:cubicBezTo>
                                <a:lnTo>
                                  <a:pt x="532" y="1098"/>
                                </a:lnTo>
                                <a:lnTo>
                                  <a:pt x="532" y="1645"/>
                                </a:lnTo>
                                <a:lnTo>
                                  <a:pt x="534" y="1661"/>
                                </a:lnTo>
                                <a:lnTo>
                                  <a:pt x="530" y="1646"/>
                                </a:lnTo>
                                <a:lnTo>
                                  <a:pt x="536" y="1662"/>
                                </a:lnTo>
                                <a:lnTo>
                                  <a:pt x="529" y="1648"/>
                                </a:lnTo>
                                <a:lnTo>
                                  <a:pt x="539" y="1663"/>
                                </a:lnTo>
                                <a:lnTo>
                                  <a:pt x="533" y="1655"/>
                                </a:lnTo>
                                <a:lnTo>
                                  <a:pt x="546" y="1670"/>
                                </a:lnTo>
                                <a:lnTo>
                                  <a:pt x="539" y="1662"/>
                                </a:lnTo>
                                <a:lnTo>
                                  <a:pt x="550" y="1672"/>
                                </a:lnTo>
                                <a:lnTo>
                                  <a:pt x="562" y="1681"/>
                                </a:lnTo>
                                <a:lnTo>
                                  <a:pt x="601" y="1701"/>
                                </a:lnTo>
                                <a:lnTo>
                                  <a:pt x="653" y="1718"/>
                                </a:lnTo>
                                <a:lnTo>
                                  <a:pt x="715" y="1732"/>
                                </a:lnTo>
                                <a:lnTo>
                                  <a:pt x="784" y="1741"/>
                                </a:lnTo>
                                <a:lnTo>
                                  <a:pt x="863" y="1744"/>
                                </a:lnTo>
                                <a:lnTo>
                                  <a:pt x="858" y="1879"/>
                                </a:lnTo>
                                <a:close/>
                              </a:path>
                            </a:pathLst>
                          </a:custGeom>
                          <a:solidFill>
                            <a:srgbClr val="FF6600"/>
                          </a:solidFill>
                          <a:ln w="0" cap="flat">
                            <a:solidFill>
                              <a:srgbClr val="FF6600"/>
                            </a:solidFill>
                            <a:prstDash val="solid"/>
                            <a:round/>
                            <a:headEnd/>
                            <a:tailEnd/>
                          </a:ln>
                        </wps:spPr>
                        <wps:bodyPr rot="0" vert="horz" wrap="square" lIns="91440" tIns="45720" rIns="91440" bIns="45720" anchor="t" anchorCtr="0" upright="1">
                          <a:noAutofit/>
                        </wps:bodyPr>
                      </wps:wsp>
                      <wps:wsp>
                        <wps:cNvPr id="83" name="Freeform 63"/>
                        <wps:cNvSpPr>
                          <a:spLocks/>
                        </wps:cNvSpPr>
                        <wps:spPr bwMode="auto">
                          <a:xfrm>
                            <a:off x="2518410" y="3604260"/>
                            <a:ext cx="66040" cy="895350"/>
                          </a:xfrm>
                          <a:custGeom>
                            <a:avLst/>
                            <a:gdLst>
                              <a:gd name="T0" fmla="*/ 387 w 448"/>
                              <a:gd name="T1" fmla="*/ 6573 h 6583"/>
                              <a:gd name="T2" fmla="*/ 339 w 448"/>
                              <a:gd name="T3" fmla="*/ 6543 h 6583"/>
                              <a:gd name="T4" fmla="*/ 292 w 448"/>
                              <a:gd name="T5" fmla="*/ 6483 h 6583"/>
                              <a:gd name="T6" fmla="*/ 242 w 448"/>
                              <a:gd name="T7" fmla="*/ 6367 h 6583"/>
                              <a:gd name="T8" fmla="*/ 208 w 448"/>
                              <a:gd name="T9" fmla="*/ 6224 h 6583"/>
                              <a:gd name="T10" fmla="*/ 184 w 448"/>
                              <a:gd name="T11" fmla="*/ 5935 h 6583"/>
                              <a:gd name="T12" fmla="*/ 170 w 448"/>
                              <a:gd name="T13" fmla="*/ 3654 h 6583"/>
                              <a:gd name="T14" fmla="*/ 144 w 448"/>
                              <a:gd name="T15" fmla="*/ 3519 h 6583"/>
                              <a:gd name="T16" fmla="*/ 109 w 448"/>
                              <a:gd name="T17" fmla="*/ 3417 h 6583"/>
                              <a:gd name="T18" fmla="*/ 72 w 448"/>
                              <a:gd name="T19" fmla="*/ 3361 h 6583"/>
                              <a:gd name="T20" fmla="*/ 75 w 448"/>
                              <a:gd name="T21" fmla="*/ 3364 h 6583"/>
                              <a:gd name="T22" fmla="*/ 58 w 448"/>
                              <a:gd name="T23" fmla="*/ 3359 h 6583"/>
                              <a:gd name="T24" fmla="*/ 77 w 448"/>
                              <a:gd name="T25" fmla="*/ 3221 h 6583"/>
                              <a:gd name="T26" fmla="*/ 64 w 448"/>
                              <a:gd name="T27" fmla="*/ 3226 h 6583"/>
                              <a:gd name="T28" fmla="*/ 89 w 448"/>
                              <a:gd name="T29" fmla="*/ 3201 h 6583"/>
                              <a:gd name="T30" fmla="*/ 123 w 448"/>
                              <a:gd name="T31" fmla="*/ 3132 h 6583"/>
                              <a:gd name="T32" fmla="*/ 155 w 448"/>
                              <a:gd name="T33" fmla="*/ 3019 h 6583"/>
                              <a:gd name="T34" fmla="*/ 181 w 448"/>
                              <a:gd name="T35" fmla="*/ 2820 h 6583"/>
                              <a:gd name="T36" fmla="*/ 188 w 448"/>
                              <a:gd name="T37" fmla="*/ 531 h 6583"/>
                              <a:gd name="T38" fmla="*/ 217 w 448"/>
                              <a:gd name="T39" fmla="*/ 311 h 6583"/>
                              <a:gd name="T40" fmla="*/ 255 w 448"/>
                              <a:gd name="T41" fmla="*/ 178 h 6583"/>
                              <a:gd name="T42" fmla="*/ 308 w 448"/>
                              <a:gd name="T43" fmla="*/ 76 h 6583"/>
                              <a:gd name="T44" fmla="*/ 357 w 448"/>
                              <a:gd name="T45" fmla="*/ 26 h 6583"/>
                              <a:gd name="T46" fmla="*/ 407 w 448"/>
                              <a:gd name="T47" fmla="*/ 3 h 6583"/>
                              <a:gd name="T48" fmla="*/ 428 w 448"/>
                              <a:gd name="T49" fmla="*/ 138 h 6583"/>
                              <a:gd name="T50" fmla="*/ 442 w 448"/>
                              <a:gd name="T51" fmla="*/ 133 h 6583"/>
                              <a:gd name="T52" fmla="*/ 422 w 448"/>
                              <a:gd name="T53" fmla="*/ 151 h 6583"/>
                              <a:gd name="T54" fmla="*/ 384 w 448"/>
                              <a:gd name="T55" fmla="*/ 222 h 6583"/>
                              <a:gd name="T56" fmla="*/ 351 w 448"/>
                              <a:gd name="T57" fmla="*/ 338 h 6583"/>
                              <a:gd name="T58" fmla="*/ 324 w 448"/>
                              <a:gd name="T59" fmla="*/ 535 h 6583"/>
                              <a:gd name="T60" fmla="*/ 317 w 448"/>
                              <a:gd name="T61" fmla="*/ 2833 h 6583"/>
                              <a:gd name="T62" fmla="*/ 287 w 448"/>
                              <a:gd name="T63" fmla="*/ 3051 h 6583"/>
                              <a:gd name="T64" fmla="*/ 248 w 448"/>
                              <a:gd name="T65" fmla="*/ 3185 h 6583"/>
                              <a:gd name="T66" fmla="*/ 192 w 448"/>
                              <a:gd name="T67" fmla="*/ 3291 h 6583"/>
                              <a:gd name="T68" fmla="*/ 147 w 448"/>
                              <a:gd name="T69" fmla="*/ 3333 h 6583"/>
                              <a:gd name="T70" fmla="*/ 98 w 448"/>
                              <a:gd name="T71" fmla="*/ 3356 h 6583"/>
                              <a:gd name="T72" fmla="*/ 98 w 448"/>
                              <a:gd name="T73" fmla="*/ 3227 h 6583"/>
                              <a:gd name="T74" fmla="*/ 147 w 448"/>
                              <a:gd name="T75" fmla="*/ 3250 h 6583"/>
                              <a:gd name="T76" fmla="*/ 197 w 448"/>
                              <a:gd name="T77" fmla="*/ 3300 h 6583"/>
                              <a:gd name="T78" fmla="*/ 250 w 448"/>
                              <a:gd name="T79" fmla="*/ 3402 h 6583"/>
                              <a:gd name="T80" fmla="*/ 288 w 448"/>
                              <a:gd name="T81" fmla="*/ 3535 h 6583"/>
                              <a:gd name="T82" fmla="*/ 317 w 448"/>
                              <a:gd name="T83" fmla="*/ 3755 h 6583"/>
                              <a:gd name="T84" fmla="*/ 324 w 448"/>
                              <a:gd name="T85" fmla="*/ 6044 h 6583"/>
                              <a:gd name="T86" fmla="*/ 350 w 448"/>
                              <a:gd name="T87" fmla="*/ 6243 h 6583"/>
                              <a:gd name="T88" fmla="*/ 382 w 448"/>
                              <a:gd name="T89" fmla="*/ 6356 h 6583"/>
                              <a:gd name="T90" fmla="*/ 416 w 448"/>
                              <a:gd name="T91" fmla="*/ 6425 h 6583"/>
                              <a:gd name="T92" fmla="*/ 442 w 448"/>
                              <a:gd name="T93" fmla="*/ 6450 h 6583"/>
                              <a:gd name="T94" fmla="*/ 428 w 448"/>
                              <a:gd name="T95" fmla="*/ 6445 h 658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48" h="6583">
                                <a:moveTo>
                                  <a:pt x="426" y="6583"/>
                                </a:moveTo>
                                <a:lnTo>
                                  <a:pt x="407" y="6580"/>
                                </a:lnTo>
                                <a:cubicBezTo>
                                  <a:pt x="400" y="6579"/>
                                  <a:pt x="393" y="6576"/>
                                  <a:pt x="387" y="6573"/>
                                </a:cubicBezTo>
                                <a:lnTo>
                                  <a:pt x="369" y="6564"/>
                                </a:lnTo>
                                <a:cubicBezTo>
                                  <a:pt x="365" y="6562"/>
                                  <a:pt x="361" y="6560"/>
                                  <a:pt x="357" y="6557"/>
                                </a:cubicBezTo>
                                <a:lnTo>
                                  <a:pt x="339" y="6543"/>
                                </a:lnTo>
                                <a:cubicBezTo>
                                  <a:pt x="336" y="6540"/>
                                  <a:pt x="333" y="6537"/>
                                  <a:pt x="331" y="6534"/>
                                </a:cubicBezTo>
                                <a:lnTo>
                                  <a:pt x="314" y="6515"/>
                                </a:lnTo>
                                <a:lnTo>
                                  <a:pt x="292" y="6483"/>
                                </a:lnTo>
                                <a:lnTo>
                                  <a:pt x="273" y="6448"/>
                                </a:lnTo>
                                <a:lnTo>
                                  <a:pt x="257" y="6409"/>
                                </a:lnTo>
                                <a:lnTo>
                                  <a:pt x="242" y="6367"/>
                                </a:lnTo>
                                <a:lnTo>
                                  <a:pt x="229" y="6322"/>
                                </a:lnTo>
                                <a:lnTo>
                                  <a:pt x="218" y="6275"/>
                                </a:lnTo>
                                <a:lnTo>
                                  <a:pt x="208" y="6224"/>
                                </a:lnTo>
                                <a:lnTo>
                                  <a:pt x="200" y="6170"/>
                                </a:lnTo>
                                <a:lnTo>
                                  <a:pt x="188" y="6057"/>
                                </a:lnTo>
                                <a:lnTo>
                                  <a:pt x="184" y="5935"/>
                                </a:lnTo>
                                <a:lnTo>
                                  <a:pt x="184" y="3874"/>
                                </a:lnTo>
                                <a:lnTo>
                                  <a:pt x="181" y="3759"/>
                                </a:lnTo>
                                <a:lnTo>
                                  <a:pt x="170" y="3654"/>
                                </a:lnTo>
                                <a:lnTo>
                                  <a:pt x="163" y="3606"/>
                                </a:lnTo>
                                <a:lnTo>
                                  <a:pt x="154" y="3562"/>
                                </a:lnTo>
                                <a:lnTo>
                                  <a:pt x="144" y="3519"/>
                                </a:lnTo>
                                <a:lnTo>
                                  <a:pt x="133" y="3481"/>
                                </a:lnTo>
                                <a:lnTo>
                                  <a:pt x="121" y="3447"/>
                                </a:lnTo>
                                <a:lnTo>
                                  <a:pt x="109" y="3417"/>
                                </a:lnTo>
                                <a:lnTo>
                                  <a:pt x="96" y="3393"/>
                                </a:lnTo>
                                <a:lnTo>
                                  <a:pt x="84" y="3375"/>
                                </a:lnTo>
                                <a:lnTo>
                                  <a:pt x="72" y="3361"/>
                                </a:lnTo>
                                <a:lnTo>
                                  <a:pt x="82" y="3371"/>
                                </a:lnTo>
                                <a:lnTo>
                                  <a:pt x="64" y="3357"/>
                                </a:lnTo>
                                <a:lnTo>
                                  <a:pt x="75" y="3364"/>
                                </a:lnTo>
                                <a:lnTo>
                                  <a:pt x="57" y="3355"/>
                                </a:lnTo>
                                <a:lnTo>
                                  <a:pt x="77" y="3362"/>
                                </a:lnTo>
                                <a:lnTo>
                                  <a:pt x="58" y="3359"/>
                                </a:lnTo>
                                <a:cubicBezTo>
                                  <a:pt x="25" y="3353"/>
                                  <a:pt x="0" y="3325"/>
                                  <a:pt x="0" y="3291"/>
                                </a:cubicBezTo>
                                <a:cubicBezTo>
                                  <a:pt x="0" y="3258"/>
                                  <a:pt x="25" y="3230"/>
                                  <a:pt x="58" y="3224"/>
                                </a:cubicBezTo>
                                <a:lnTo>
                                  <a:pt x="77" y="3221"/>
                                </a:lnTo>
                                <a:lnTo>
                                  <a:pt x="57" y="3228"/>
                                </a:lnTo>
                                <a:lnTo>
                                  <a:pt x="75" y="3219"/>
                                </a:lnTo>
                                <a:lnTo>
                                  <a:pt x="64" y="3226"/>
                                </a:lnTo>
                                <a:lnTo>
                                  <a:pt x="82" y="3212"/>
                                </a:lnTo>
                                <a:lnTo>
                                  <a:pt x="72" y="3221"/>
                                </a:lnTo>
                                <a:lnTo>
                                  <a:pt x="89" y="3201"/>
                                </a:lnTo>
                                <a:lnTo>
                                  <a:pt x="100" y="3184"/>
                                </a:lnTo>
                                <a:lnTo>
                                  <a:pt x="111" y="3161"/>
                                </a:lnTo>
                                <a:lnTo>
                                  <a:pt x="123" y="3132"/>
                                </a:lnTo>
                                <a:lnTo>
                                  <a:pt x="135" y="3098"/>
                                </a:lnTo>
                                <a:lnTo>
                                  <a:pt x="145" y="3061"/>
                                </a:lnTo>
                                <a:lnTo>
                                  <a:pt x="155" y="3019"/>
                                </a:lnTo>
                                <a:lnTo>
                                  <a:pt x="164" y="2974"/>
                                </a:lnTo>
                                <a:lnTo>
                                  <a:pt x="171" y="2926"/>
                                </a:lnTo>
                                <a:lnTo>
                                  <a:pt x="181" y="2820"/>
                                </a:lnTo>
                                <a:lnTo>
                                  <a:pt x="184" y="2707"/>
                                </a:lnTo>
                                <a:lnTo>
                                  <a:pt x="184" y="650"/>
                                </a:lnTo>
                                <a:lnTo>
                                  <a:pt x="188" y="531"/>
                                </a:lnTo>
                                <a:lnTo>
                                  <a:pt x="199" y="417"/>
                                </a:lnTo>
                                <a:lnTo>
                                  <a:pt x="207" y="363"/>
                                </a:lnTo>
                                <a:lnTo>
                                  <a:pt x="217" y="311"/>
                                </a:lnTo>
                                <a:lnTo>
                                  <a:pt x="228" y="264"/>
                                </a:lnTo>
                                <a:lnTo>
                                  <a:pt x="241" y="219"/>
                                </a:lnTo>
                                <a:lnTo>
                                  <a:pt x="255" y="178"/>
                                </a:lnTo>
                                <a:lnTo>
                                  <a:pt x="271" y="141"/>
                                </a:lnTo>
                                <a:lnTo>
                                  <a:pt x="289" y="106"/>
                                </a:lnTo>
                                <a:lnTo>
                                  <a:pt x="308" y="76"/>
                                </a:lnTo>
                                <a:lnTo>
                                  <a:pt x="330" y="49"/>
                                </a:lnTo>
                                <a:cubicBezTo>
                                  <a:pt x="333" y="46"/>
                                  <a:pt x="336" y="43"/>
                                  <a:pt x="339" y="40"/>
                                </a:cubicBezTo>
                                <a:lnTo>
                                  <a:pt x="357" y="26"/>
                                </a:lnTo>
                                <a:cubicBezTo>
                                  <a:pt x="361" y="23"/>
                                  <a:pt x="365" y="21"/>
                                  <a:pt x="369" y="19"/>
                                </a:cubicBezTo>
                                <a:lnTo>
                                  <a:pt x="387" y="10"/>
                                </a:lnTo>
                                <a:cubicBezTo>
                                  <a:pt x="393" y="7"/>
                                  <a:pt x="400" y="4"/>
                                  <a:pt x="407" y="3"/>
                                </a:cubicBezTo>
                                <a:lnTo>
                                  <a:pt x="426" y="0"/>
                                </a:lnTo>
                                <a:lnTo>
                                  <a:pt x="447" y="135"/>
                                </a:lnTo>
                                <a:lnTo>
                                  <a:pt x="428" y="138"/>
                                </a:lnTo>
                                <a:lnTo>
                                  <a:pt x="448" y="131"/>
                                </a:lnTo>
                                <a:lnTo>
                                  <a:pt x="430" y="140"/>
                                </a:lnTo>
                                <a:lnTo>
                                  <a:pt x="442" y="133"/>
                                </a:lnTo>
                                <a:lnTo>
                                  <a:pt x="424" y="147"/>
                                </a:lnTo>
                                <a:lnTo>
                                  <a:pt x="434" y="137"/>
                                </a:lnTo>
                                <a:lnTo>
                                  <a:pt x="422" y="151"/>
                                </a:lnTo>
                                <a:lnTo>
                                  <a:pt x="409" y="170"/>
                                </a:lnTo>
                                <a:lnTo>
                                  <a:pt x="396" y="193"/>
                                </a:lnTo>
                                <a:lnTo>
                                  <a:pt x="384" y="222"/>
                                </a:lnTo>
                                <a:lnTo>
                                  <a:pt x="372" y="258"/>
                                </a:lnTo>
                                <a:lnTo>
                                  <a:pt x="361" y="295"/>
                                </a:lnTo>
                                <a:lnTo>
                                  <a:pt x="351" y="338"/>
                                </a:lnTo>
                                <a:lnTo>
                                  <a:pt x="342" y="382"/>
                                </a:lnTo>
                                <a:lnTo>
                                  <a:pt x="335" y="430"/>
                                </a:lnTo>
                                <a:lnTo>
                                  <a:pt x="324" y="535"/>
                                </a:lnTo>
                                <a:lnTo>
                                  <a:pt x="320" y="650"/>
                                </a:lnTo>
                                <a:lnTo>
                                  <a:pt x="320" y="2711"/>
                                </a:lnTo>
                                <a:lnTo>
                                  <a:pt x="317" y="2833"/>
                                </a:lnTo>
                                <a:lnTo>
                                  <a:pt x="305" y="2946"/>
                                </a:lnTo>
                                <a:lnTo>
                                  <a:pt x="297" y="3000"/>
                                </a:lnTo>
                                <a:lnTo>
                                  <a:pt x="287" y="3051"/>
                                </a:lnTo>
                                <a:lnTo>
                                  <a:pt x="276" y="3098"/>
                                </a:lnTo>
                                <a:lnTo>
                                  <a:pt x="263" y="3144"/>
                                </a:lnTo>
                                <a:lnTo>
                                  <a:pt x="248" y="3185"/>
                                </a:lnTo>
                                <a:lnTo>
                                  <a:pt x="232" y="3223"/>
                                </a:lnTo>
                                <a:lnTo>
                                  <a:pt x="213" y="3259"/>
                                </a:lnTo>
                                <a:lnTo>
                                  <a:pt x="192" y="3291"/>
                                </a:lnTo>
                                <a:lnTo>
                                  <a:pt x="175" y="3310"/>
                                </a:lnTo>
                                <a:cubicBezTo>
                                  <a:pt x="172" y="3313"/>
                                  <a:pt x="169" y="3316"/>
                                  <a:pt x="165" y="3319"/>
                                </a:cubicBezTo>
                                <a:lnTo>
                                  <a:pt x="147" y="3333"/>
                                </a:lnTo>
                                <a:cubicBezTo>
                                  <a:pt x="144" y="3336"/>
                                  <a:pt x="140" y="3338"/>
                                  <a:pt x="136" y="3340"/>
                                </a:cubicBezTo>
                                <a:lnTo>
                                  <a:pt x="118" y="3349"/>
                                </a:lnTo>
                                <a:cubicBezTo>
                                  <a:pt x="112" y="3352"/>
                                  <a:pt x="105" y="3355"/>
                                  <a:pt x="98" y="3356"/>
                                </a:cubicBezTo>
                                <a:lnTo>
                                  <a:pt x="79" y="3359"/>
                                </a:lnTo>
                                <a:lnTo>
                                  <a:pt x="79" y="3224"/>
                                </a:lnTo>
                                <a:lnTo>
                                  <a:pt x="98" y="3227"/>
                                </a:lnTo>
                                <a:cubicBezTo>
                                  <a:pt x="105" y="3228"/>
                                  <a:pt x="112" y="3231"/>
                                  <a:pt x="118" y="3234"/>
                                </a:cubicBezTo>
                                <a:lnTo>
                                  <a:pt x="136" y="3243"/>
                                </a:lnTo>
                                <a:cubicBezTo>
                                  <a:pt x="140" y="3245"/>
                                  <a:pt x="144" y="3247"/>
                                  <a:pt x="147" y="3250"/>
                                </a:cubicBezTo>
                                <a:lnTo>
                                  <a:pt x="165" y="3264"/>
                                </a:lnTo>
                                <a:cubicBezTo>
                                  <a:pt x="169" y="3267"/>
                                  <a:pt x="172" y="3270"/>
                                  <a:pt x="175" y="3273"/>
                                </a:cubicBezTo>
                                <a:lnTo>
                                  <a:pt x="197" y="3300"/>
                                </a:lnTo>
                                <a:lnTo>
                                  <a:pt x="217" y="3331"/>
                                </a:lnTo>
                                <a:lnTo>
                                  <a:pt x="234" y="3365"/>
                                </a:lnTo>
                                <a:lnTo>
                                  <a:pt x="250" y="3402"/>
                                </a:lnTo>
                                <a:lnTo>
                                  <a:pt x="264" y="3444"/>
                                </a:lnTo>
                                <a:lnTo>
                                  <a:pt x="277" y="3488"/>
                                </a:lnTo>
                                <a:lnTo>
                                  <a:pt x="288" y="3535"/>
                                </a:lnTo>
                                <a:lnTo>
                                  <a:pt x="298" y="3587"/>
                                </a:lnTo>
                                <a:lnTo>
                                  <a:pt x="306" y="3641"/>
                                </a:lnTo>
                                <a:lnTo>
                                  <a:pt x="317" y="3755"/>
                                </a:lnTo>
                                <a:lnTo>
                                  <a:pt x="320" y="3874"/>
                                </a:lnTo>
                                <a:lnTo>
                                  <a:pt x="320" y="5931"/>
                                </a:lnTo>
                                <a:lnTo>
                                  <a:pt x="324" y="6044"/>
                                </a:lnTo>
                                <a:lnTo>
                                  <a:pt x="334" y="6150"/>
                                </a:lnTo>
                                <a:lnTo>
                                  <a:pt x="341" y="6198"/>
                                </a:lnTo>
                                <a:lnTo>
                                  <a:pt x="350" y="6243"/>
                                </a:lnTo>
                                <a:lnTo>
                                  <a:pt x="360" y="6285"/>
                                </a:lnTo>
                                <a:lnTo>
                                  <a:pt x="371" y="6323"/>
                                </a:lnTo>
                                <a:lnTo>
                                  <a:pt x="382" y="6356"/>
                                </a:lnTo>
                                <a:lnTo>
                                  <a:pt x="394" y="6384"/>
                                </a:lnTo>
                                <a:lnTo>
                                  <a:pt x="406" y="6408"/>
                                </a:lnTo>
                                <a:lnTo>
                                  <a:pt x="416" y="6425"/>
                                </a:lnTo>
                                <a:lnTo>
                                  <a:pt x="433" y="6445"/>
                                </a:lnTo>
                                <a:lnTo>
                                  <a:pt x="424" y="6436"/>
                                </a:lnTo>
                                <a:lnTo>
                                  <a:pt x="442" y="6450"/>
                                </a:lnTo>
                                <a:lnTo>
                                  <a:pt x="430" y="6443"/>
                                </a:lnTo>
                                <a:lnTo>
                                  <a:pt x="448" y="6452"/>
                                </a:lnTo>
                                <a:lnTo>
                                  <a:pt x="428" y="6445"/>
                                </a:lnTo>
                                <a:lnTo>
                                  <a:pt x="447" y="6448"/>
                                </a:lnTo>
                                <a:lnTo>
                                  <a:pt x="426" y="6583"/>
                                </a:lnTo>
                                <a:close/>
                              </a:path>
                            </a:pathLst>
                          </a:custGeom>
                          <a:solidFill>
                            <a:srgbClr val="99CC00"/>
                          </a:solidFill>
                          <a:ln w="0" cap="flat">
                            <a:solidFill>
                              <a:srgbClr val="99CC00"/>
                            </a:solidFill>
                            <a:prstDash val="solid"/>
                            <a:round/>
                            <a:headEnd/>
                            <a:tailEnd/>
                          </a:ln>
                        </wps:spPr>
                        <wps:bodyPr rot="0" vert="horz" wrap="square" lIns="91440" tIns="45720" rIns="91440" bIns="45720" anchor="t" anchorCtr="0" upright="1">
                          <a:noAutofit/>
                        </wps:bodyPr>
                      </wps:wsp>
                      <wps:wsp>
                        <wps:cNvPr id="84" name="Freeform 64"/>
                        <wps:cNvSpPr>
                          <a:spLocks/>
                        </wps:cNvSpPr>
                        <wps:spPr bwMode="auto">
                          <a:xfrm>
                            <a:off x="2534920" y="4738370"/>
                            <a:ext cx="80010" cy="532765"/>
                          </a:xfrm>
                          <a:custGeom>
                            <a:avLst/>
                            <a:gdLst>
                              <a:gd name="T0" fmla="*/ 240 w 273"/>
                              <a:gd name="T1" fmla="*/ 1955 h 1959"/>
                              <a:gd name="T2" fmla="*/ 209 w 273"/>
                              <a:gd name="T3" fmla="*/ 1942 h 1959"/>
                              <a:gd name="T4" fmla="*/ 178 w 273"/>
                              <a:gd name="T5" fmla="*/ 1918 h 1959"/>
                              <a:gd name="T6" fmla="*/ 143 w 273"/>
                              <a:gd name="T7" fmla="*/ 1868 h 1959"/>
                              <a:gd name="T8" fmla="*/ 128 w 273"/>
                              <a:gd name="T9" fmla="*/ 1828 h 1959"/>
                              <a:gd name="T10" fmla="*/ 118 w 273"/>
                              <a:gd name="T11" fmla="*/ 1150 h 1959"/>
                              <a:gd name="T12" fmla="*/ 111 w 273"/>
                              <a:gd name="T13" fmla="*/ 1096 h 1959"/>
                              <a:gd name="T14" fmla="*/ 88 w 273"/>
                              <a:gd name="T15" fmla="*/ 1046 h 1959"/>
                              <a:gd name="T16" fmla="*/ 79 w 273"/>
                              <a:gd name="T17" fmla="*/ 1035 h 1959"/>
                              <a:gd name="T18" fmla="*/ 54 w 273"/>
                              <a:gd name="T19" fmla="*/ 1017 h 1959"/>
                              <a:gd name="T20" fmla="*/ 39 w 273"/>
                              <a:gd name="T21" fmla="*/ 1014 h 1959"/>
                              <a:gd name="T22" fmla="*/ 32 w 273"/>
                              <a:gd name="T23" fmla="*/ 946 h 1959"/>
                              <a:gd name="T24" fmla="*/ 46 w 273"/>
                              <a:gd name="T25" fmla="*/ 944 h 1959"/>
                              <a:gd name="T26" fmla="*/ 60 w 273"/>
                              <a:gd name="T27" fmla="*/ 939 h 1959"/>
                              <a:gd name="T28" fmla="*/ 92 w 273"/>
                              <a:gd name="T29" fmla="*/ 908 h 1959"/>
                              <a:gd name="T30" fmla="*/ 100 w 273"/>
                              <a:gd name="T31" fmla="*/ 892 h 1959"/>
                              <a:gd name="T32" fmla="*/ 117 w 273"/>
                              <a:gd name="T33" fmla="*/ 836 h 1959"/>
                              <a:gd name="T34" fmla="*/ 121 w 273"/>
                              <a:gd name="T35" fmla="*/ 167 h 1959"/>
                              <a:gd name="T36" fmla="*/ 141 w 273"/>
                              <a:gd name="T37" fmla="*/ 97 h 1959"/>
                              <a:gd name="T38" fmla="*/ 161 w 273"/>
                              <a:gd name="T39" fmla="*/ 62 h 1959"/>
                              <a:gd name="T40" fmla="*/ 204 w 273"/>
                              <a:gd name="T41" fmla="*/ 20 h 1959"/>
                              <a:gd name="T42" fmla="*/ 235 w 273"/>
                              <a:gd name="T43" fmla="*/ 5 h 1959"/>
                              <a:gd name="T44" fmla="*/ 268 w 273"/>
                              <a:gd name="T45" fmla="*/ 0 h 1959"/>
                              <a:gd name="T46" fmla="*/ 254 w 273"/>
                              <a:gd name="T47" fmla="*/ 70 h 1959"/>
                              <a:gd name="T48" fmla="*/ 241 w 273"/>
                              <a:gd name="T49" fmla="*/ 77 h 1959"/>
                              <a:gd name="T50" fmla="*/ 231 w 273"/>
                              <a:gd name="T51" fmla="*/ 84 h 1959"/>
                              <a:gd name="T52" fmla="*/ 202 w 273"/>
                              <a:gd name="T53" fmla="*/ 126 h 1959"/>
                              <a:gd name="T54" fmla="*/ 195 w 273"/>
                              <a:gd name="T55" fmla="*/ 145 h 1959"/>
                              <a:gd name="T56" fmla="*/ 186 w 273"/>
                              <a:gd name="T57" fmla="*/ 812 h 1959"/>
                              <a:gd name="T58" fmla="*/ 175 w 273"/>
                              <a:gd name="T59" fmla="*/ 888 h 1959"/>
                              <a:gd name="T60" fmla="*/ 148 w 273"/>
                              <a:gd name="T61" fmla="*/ 946 h 1959"/>
                              <a:gd name="T62" fmla="*/ 121 w 273"/>
                              <a:gd name="T63" fmla="*/ 977 h 1959"/>
                              <a:gd name="T64" fmla="*/ 81 w 273"/>
                              <a:gd name="T65" fmla="*/ 1004 h 1959"/>
                              <a:gd name="T66" fmla="*/ 49 w 273"/>
                              <a:gd name="T67" fmla="*/ 1012 h 1959"/>
                              <a:gd name="T68" fmla="*/ 54 w 273"/>
                              <a:gd name="T69" fmla="*/ 947 h 1959"/>
                              <a:gd name="T70" fmla="*/ 85 w 273"/>
                              <a:gd name="T71" fmla="*/ 957 h 1959"/>
                              <a:gd name="T72" fmla="*/ 122 w 273"/>
                              <a:gd name="T73" fmla="*/ 982 h 1959"/>
                              <a:gd name="T74" fmla="*/ 148 w 273"/>
                              <a:gd name="T75" fmla="*/ 1013 h 1959"/>
                              <a:gd name="T76" fmla="*/ 175 w 273"/>
                              <a:gd name="T77" fmla="*/ 1072 h 1959"/>
                              <a:gd name="T78" fmla="*/ 186 w 273"/>
                              <a:gd name="T79" fmla="*/ 1150 h 1959"/>
                              <a:gd name="T80" fmla="*/ 195 w 273"/>
                              <a:gd name="T81" fmla="*/ 1814 h 1959"/>
                              <a:gd name="T82" fmla="*/ 202 w 273"/>
                              <a:gd name="T83" fmla="*/ 1833 h 1959"/>
                              <a:gd name="T84" fmla="*/ 231 w 273"/>
                              <a:gd name="T85" fmla="*/ 1875 h 1959"/>
                              <a:gd name="T86" fmla="*/ 241 w 273"/>
                              <a:gd name="T87" fmla="*/ 1882 h 1959"/>
                              <a:gd name="T88" fmla="*/ 254 w 273"/>
                              <a:gd name="T89" fmla="*/ 1889 h 1959"/>
                              <a:gd name="T90" fmla="*/ 268 w 273"/>
                              <a:gd name="T91" fmla="*/ 1959 h 19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273" h="1959">
                                <a:moveTo>
                                  <a:pt x="268" y="1959"/>
                                </a:moveTo>
                                <a:lnTo>
                                  <a:pt x="256" y="1958"/>
                                </a:lnTo>
                                <a:lnTo>
                                  <a:pt x="240" y="1955"/>
                                </a:lnTo>
                                <a:cubicBezTo>
                                  <a:pt x="238" y="1955"/>
                                  <a:pt x="236" y="1954"/>
                                  <a:pt x="235" y="1954"/>
                                </a:cubicBezTo>
                                <a:lnTo>
                                  <a:pt x="223" y="1950"/>
                                </a:lnTo>
                                <a:lnTo>
                                  <a:pt x="209" y="1942"/>
                                </a:lnTo>
                                <a:cubicBezTo>
                                  <a:pt x="207" y="1941"/>
                                  <a:pt x="206" y="1940"/>
                                  <a:pt x="204" y="1939"/>
                                </a:cubicBezTo>
                                <a:lnTo>
                                  <a:pt x="184" y="1923"/>
                                </a:lnTo>
                                <a:cubicBezTo>
                                  <a:pt x="182" y="1922"/>
                                  <a:pt x="180" y="1920"/>
                                  <a:pt x="178" y="1918"/>
                                </a:cubicBezTo>
                                <a:lnTo>
                                  <a:pt x="161" y="1897"/>
                                </a:lnTo>
                                <a:cubicBezTo>
                                  <a:pt x="160" y="1896"/>
                                  <a:pt x="159" y="1894"/>
                                  <a:pt x="158" y="1893"/>
                                </a:cubicBezTo>
                                <a:lnTo>
                                  <a:pt x="143" y="1868"/>
                                </a:lnTo>
                                <a:cubicBezTo>
                                  <a:pt x="142" y="1866"/>
                                  <a:pt x="142" y="1864"/>
                                  <a:pt x="141" y="1863"/>
                                </a:cubicBezTo>
                                <a:lnTo>
                                  <a:pt x="130" y="1834"/>
                                </a:lnTo>
                                <a:cubicBezTo>
                                  <a:pt x="129" y="1832"/>
                                  <a:pt x="129" y="1830"/>
                                  <a:pt x="128" y="1828"/>
                                </a:cubicBezTo>
                                <a:lnTo>
                                  <a:pt x="122" y="1796"/>
                                </a:lnTo>
                                <a:lnTo>
                                  <a:pt x="119" y="1758"/>
                                </a:lnTo>
                                <a:lnTo>
                                  <a:pt x="118" y="1150"/>
                                </a:lnTo>
                                <a:lnTo>
                                  <a:pt x="116" y="1118"/>
                                </a:lnTo>
                                <a:lnTo>
                                  <a:pt x="110" y="1091"/>
                                </a:lnTo>
                                <a:lnTo>
                                  <a:pt x="111" y="1096"/>
                                </a:lnTo>
                                <a:lnTo>
                                  <a:pt x="100" y="1067"/>
                                </a:lnTo>
                                <a:lnTo>
                                  <a:pt x="103" y="1071"/>
                                </a:lnTo>
                                <a:lnTo>
                                  <a:pt x="88" y="1046"/>
                                </a:lnTo>
                                <a:lnTo>
                                  <a:pt x="92" y="1051"/>
                                </a:lnTo>
                                <a:lnTo>
                                  <a:pt x="74" y="1031"/>
                                </a:lnTo>
                                <a:lnTo>
                                  <a:pt x="79" y="1035"/>
                                </a:lnTo>
                                <a:lnTo>
                                  <a:pt x="59" y="1020"/>
                                </a:lnTo>
                                <a:lnTo>
                                  <a:pt x="65" y="1023"/>
                                </a:lnTo>
                                <a:lnTo>
                                  <a:pt x="54" y="1017"/>
                                </a:lnTo>
                                <a:lnTo>
                                  <a:pt x="46" y="1015"/>
                                </a:lnTo>
                                <a:lnTo>
                                  <a:pt x="51" y="1016"/>
                                </a:lnTo>
                                <a:lnTo>
                                  <a:pt x="39" y="1014"/>
                                </a:lnTo>
                                <a:lnTo>
                                  <a:pt x="32" y="1013"/>
                                </a:lnTo>
                                <a:cubicBezTo>
                                  <a:pt x="14" y="1012"/>
                                  <a:pt x="0" y="997"/>
                                  <a:pt x="0" y="979"/>
                                </a:cubicBezTo>
                                <a:cubicBezTo>
                                  <a:pt x="0" y="962"/>
                                  <a:pt x="14" y="947"/>
                                  <a:pt x="32" y="946"/>
                                </a:cubicBezTo>
                                <a:lnTo>
                                  <a:pt x="44" y="945"/>
                                </a:lnTo>
                                <a:lnTo>
                                  <a:pt x="51" y="943"/>
                                </a:lnTo>
                                <a:lnTo>
                                  <a:pt x="46" y="944"/>
                                </a:lnTo>
                                <a:lnTo>
                                  <a:pt x="57" y="940"/>
                                </a:lnTo>
                                <a:lnTo>
                                  <a:pt x="65" y="936"/>
                                </a:lnTo>
                                <a:lnTo>
                                  <a:pt x="60" y="939"/>
                                </a:lnTo>
                                <a:lnTo>
                                  <a:pt x="80" y="924"/>
                                </a:lnTo>
                                <a:lnTo>
                                  <a:pt x="74" y="929"/>
                                </a:lnTo>
                                <a:lnTo>
                                  <a:pt x="92" y="908"/>
                                </a:lnTo>
                                <a:lnTo>
                                  <a:pt x="88" y="913"/>
                                </a:lnTo>
                                <a:lnTo>
                                  <a:pt x="103" y="888"/>
                                </a:lnTo>
                                <a:lnTo>
                                  <a:pt x="100" y="892"/>
                                </a:lnTo>
                                <a:lnTo>
                                  <a:pt x="111" y="863"/>
                                </a:lnTo>
                                <a:lnTo>
                                  <a:pt x="110" y="868"/>
                                </a:lnTo>
                                <a:lnTo>
                                  <a:pt x="117" y="836"/>
                                </a:lnTo>
                                <a:lnTo>
                                  <a:pt x="119" y="807"/>
                                </a:lnTo>
                                <a:lnTo>
                                  <a:pt x="118" y="204"/>
                                </a:lnTo>
                                <a:lnTo>
                                  <a:pt x="121" y="167"/>
                                </a:lnTo>
                                <a:lnTo>
                                  <a:pt x="128" y="131"/>
                                </a:lnTo>
                                <a:cubicBezTo>
                                  <a:pt x="129" y="129"/>
                                  <a:pt x="129" y="127"/>
                                  <a:pt x="130" y="126"/>
                                </a:cubicBezTo>
                                <a:lnTo>
                                  <a:pt x="141" y="97"/>
                                </a:lnTo>
                                <a:cubicBezTo>
                                  <a:pt x="142" y="95"/>
                                  <a:pt x="142" y="93"/>
                                  <a:pt x="143" y="92"/>
                                </a:cubicBezTo>
                                <a:lnTo>
                                  <a:pt x="158" y="67"/>
                                </a:lnTo>
                                <a:cubicBezTo>
                                  <a:pt x="159" y="65"/>
                                  <a:pt x="160" y="63"/>
                                  <a:pt x="161" y="62"/>
                                </a:cubicBezTo>
                                <a:lnTo>
                                  <a:pt x="178" y="41"/>
                                </a:lnTo>
                                <a:cubicBezTo>
                                  <a:pt x="180" y="39"/>
                                  <a:pt x="182" y="37"/>
                                  <a:pt x="184" y="36"/>
                                </a:cubicBezTo>
                                <a:lnTo>
                                  <a:pt x="204" y="20"/>
                                </a:lnTo>
                                <a:cubicBezTo>
                                  <a:pt x="205" y="19"/>
                                  <a:pt x="207" y="18"/>
                                  <a:pt x="209" y="17"/>
                                </a:cubicBezTo>
                                <a:lnTo>
                                  <a:pt x="219" y="11"/>
                                </a:lnTo>
                                <a:lnTo>
                                  <a:pt x="235" y="5"/>
                                </a:lnTo>
                                <a:cubicBezTo>
                                  <a:pt x="236" y="5"/>
                                  <a:pt x="238" y="4"/>
                                  <a:pt x="240" y="4"/>
                                </a:cubicBezTo>
                                <a:lnTo>
                                  <a:pt x="251" y="1"/>
                                </a:lnTo>
                                <a:lnTo>
                                  <a:pt x="268" y="0"/>
                                </a:lnTo>
                                <a:lnTo>
                                  <a:pt x="273" y="67"/>
                                </a:lnTo>
                                <a:lnTo>
                                  <a:pt x="266" y="68"/>
                                </a:lnTo>
                                <a:lnTo>
                                  <a:pt x="254" y="70"/>
                                </a:lnTo>
                                <a:lnTo>
                                  <a:pt x="259" y="69"/>
                                </a:lnTo>
                                <a:lnTo>
                                  <a:pt x="252" y="71"/>
                                </a:lnTo>
                                <a:lnTo>
                                  <a:pt x="241" y="77"/>
                                </a:lnTo>
                                <a:lnTo>
                                  <a:pt x="246" y="74"/>
                                </a:lnTo>
                                <a:lnTo>
                                  <a:pt x="225" y="90"/>
                                </a:lnTo>
                                <a:lnTo>
                                  <a:pt x="231" y="84"/>
                                </a:lnTo>
                                <a:lnTo>
                                  <a:pt x="213" y="105"/>
                                </a:lnTo>
                                <a:lnTo>
                                  <a:pt x="217" y="100"/>
                                </a:lnTo>
                                <a:lnTo>
                                  <a:pt x="202" y="126"/>
                                </a:lnTo>
                                <a:lnTo>
                                  <a:pt x="205" y="121"/>
                                </a:lnTo>
                                <a:lnTo>
                                  <a:pt x="194" y="150"/>
                                </a:lnTo>
                                <a:lnTo>
                                  <a:pt x="195" y="145"/>
                                </a:lnTo>
                                <a:lnTo>
                                  <a:pt x="189" y="172"/>
                                </a:lnTo>
                                <a:lnTo>
                                  <a:pt x="186" y="204"/>
                                </a:lnTo>
                                <a:lnTo>
                                  <a:pt x="186" y="812"/>
                                </a:lnTo>
                                <a:lnTo>
                                  <a:pt x="183" y="850"/>
                                </a:lnTo>
                                <a:lnTo>
                                  <a:pt x="176" y="882"/>
                                </a:lnTo>
                                <a:cubicBezTo>
                                  <a:pt x="176" y="884"/>
                                  <a:pt x="176" y="886"/>
                                  <a:pt x="175" y="888"/>
                                </a:cubicBezTo>
                                <a:lnTo>
                                  <a:pt x="164" y="917"/>
                                </a:lnTo>
                                <a:cubicBezTo>
                                  <a:pt x="163" y="918"/>
                                  <a:pt x="163" y="920"/>
                                  <a:pt x="162" y="921"/>
                                </a:cubicBezTo>
                                <a:lnTo>
                                  <a:pt x="148" y="946"/>
                                </a:lnTo>
                                <a:cubicBezTo>
                                  <a:pt x="147" y="948"/>
                                  <a:pt x="145" y="950"/>
                                  <a:pt x="144" y="951"/>
                                </a:cubicBezTo>
                                <a:lnTo>
                                  <a:pt x="127" y="972"/>
                                </a:lnTo>
                                <a:cubicBezTo>
                                  <a:pt x="125" y="974"/>
                                  <a:pt x="123" y="976"/>
                                  <a:pt x="121" y="977"/>
                                </a:cubicBezTo>
                                <a:lnTo>
                                  <a:pt x="101" y="993"/>
                                </a:lnTo>
                                <a:cubicBezTo>
                                  <a:pt x="100" y="994"/>
                                  <a:pt x="98" y="995"/>
                                  <a:pt x="96" y="996"/>
                                </a:cubicBezTo>
                                <a:lnTo>
                                  <a:pt x="81" y="1004"/>
                                </a:lnTo>
                                <a:lnTo>
                                  <a:pt x="70" y="1008"/>
                                </a:lnTo>
                                <a:cubicBezTo>
                                  <a:pt x="69" y="1008"/>
                                  <a:pt x="67" y="1009"/>
                                  <a:pt x="65" y="1009"/>
                                </a:cubicBezTo>
                                <a:lnTo>
                                  <a:pt x="49" y="1012"/>
                                </a:lnTo>
                                <a:lnTo>
                                  <a:pt x="37" y="1013"/>
                                </a:lnTo>
                                <a:lnTo>
                                  <a:pt x="37" y="946"/>
                                </a:lnTo>
                                <a:lnTo>
                                  <a:pt x="54" y="947"/>
                                </a:lnTo>
                                <a:lnTo>
                                  <a:pt x="65" y="950"/>
                                </a:lnTo>
                                <a:cubicBezTo>
                                  <a:pt x="67" y="950"/>
                                  <a:pt x="69" y="951"/>
                                  <a:pt x="70" y="951"/>
                                </a:cubicBezTo>
                                <a:lnTo>
                                  <a:pt x="85" y="957"/>
                                </a:lnTo>
                                <a:lnTo>
                                  <a:pt x="96" y="963"/>
                                </a:lnTo>
                                <a:cubicBezTo>
                                  <a:pt x="98" y="964"/>
                                  <a:pt x="100" y="965"/>
                                  <a:pt x="102" y="966"/>
                                </a:cubicBezTo>
                                <a:lnTo>
                                  <a:pt x="122" y="982"/>
                                </a:lnTo>
                                <a:cubicBezTo>
                                  <a:pt x="123" y="983"/>
                                  <a:pt x="125" y="985"/>
                                  <a:pt x="126" y="987"/>
                                </a:cubicBezTo>
                                <a:lnTo>
                                  <a:pt x="144" y="1008"/>
                                </a:lnTo>
                                <a:cubicBezTo>
                                  <a:pt x="145" y="1009"/>
                                  <a:pt x="147" y="1011"/>
                                  <a:pt x="148" y="1013"/>
                                </a:cubicBezTo>
                                <a:lnTo>
                                  <a:pt x="162" y="1038"/>
                                </a:lnTo>
                                <a:cubicBezTo>
                                  <a:pt x="163" y="1039"/>
                                  <a:pt x="163" y="1041"/>
                                  <a:pt x="164" y="1043"/>
                                </a:cubicBezTo>
                                <a:lnTo>
                                  <a:pt x="175" y="1072"/>
                                </a:lnTo>
                                <a:cubicBezTo>
                                  <a:pt x="176" y="1073"/>
                                  <a:pt x="176" y="1075"/>
                                  <a:pt x="176" y="1077"/>
                                </a:cubicBezTo>
                                <a:lnTo>
                                  <a:pt x="184" y="1113"/>
                                </a:lnTo>
                                <a:lnTo>
                                  <a:pt x="186" y="1150"/>
                                </a:lnTo>
                                <a:lnTo>
                                  <a:pt x="186" y="1753"/>
                                </a:lnTo>
                                <a:lnTo>
                                  <a:pt x="188" y="1782"/>
                                </a:lnTo>
                                <a:lnTo>
                                  <a:pt x="195" y="1814"/>
                                </a:lnTo>
                                <a:lnTo>
                                  <a:pt x="194" y="1809"/>
                                </a:lnTo>
                                <a:lnTo>
                                  <a:pt x="205" y="1838"/>
                                </a:lnTo>
                                <a:lnTo>
                                  <a:pt x="202" y="1833"/>
                                </a:lnTo>
                                <a:lnTo>
                                  <a:pt x="217" y="1858"/>
                                </a:lnTo>
                                <a:lnTo>
                                  <a:pt x="213" y="1854"/>
                                </a:lnTo>
                                <a:lnTo>
                                  <a:pt x="231" y="1875"/>
                                </a:lnTo>
                                <a:lnTo>
                                  <a:pt x="225" y="1869"/>
                                </a:lnTo>
                                <a:lnTo>
                                  <a:pt x="245" y="1885"/>
                                </a:lnTo>
                                <a:lnTo>
                                  <a:pt x="241" y="1882"/>
                                </a:lnTo>
                                <a:lnTo>
                                  <a:pt x="247" y="1886"/>
                                </a:lnTo>
                                <a:lnTo>
                                  <a:pt x="259" y="1890"/>
                                </a:lnTo>
                                <a:lnTo>
                                  <a:pt x="254" y="1889"/>
                                </a:lnTo>
                                <a:lnTo>
                                  <a:pt x="261" y="1891"/>
                                </a:lnTo>
                                <a:lnTo>
                                  <a:pt x="273" y="1892"/>
                                </a:lnTo>
                                <a:lnTo>
                                  <a:pt x="268" y="1959"/>
                                </a:lnTo>
                                <a:close/>
                              </a:path>
                            </a:pathLst>
                          </a:custGeom>
                          <a:solidFill>
                            <a:srgbClr val="FF0000"/>
                          </a:solidFill>
                          <a:ln w="0" cap="flat">
                            <a:solidFill>
                              <a:srgbClr val="FF0000"/>
                            </a:solidFill>
                            <a:prstDash val="solid"/>
                            <a:round/>
                            <a:headEnd/>
                            <a:tailEnd/>
                          </a:ln>
                        </wps:spPr>
                        <wps:bodyPr rot="0" vert="horz" wrap="square" lIns="91440" tIns="45720" rIns="91440" bIns="45720" anchor="t" anchorCtr="0" upright="1">
                          <a:noAutofit/>
                        </wps:bodyPr>
                      </wps:wsp>
                      <wps:wsp>
                        <wps:cNvPr id="85" name="Rectangle 65"/>
                        <wps:cNvSpPr>
                          <a:spLocks noChangeArrowheads="1"/>
                        </wps:cNvSpPr>
                        <wps:spPr bwMode="auto">
                          <a:xfrm>
                            <a:off x="2567305" y="4781550"/>
                            <a:ext cx="45085"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CE3F93">
                              <w:r>
                                <w:rPr>
                                  <w:rFonts w:ascii="Arial" w:hAnsi="Arial" w:cs="Arial"/>
                                  <w:color w:val="000000"/>
                                  <w:sz w:val="14"/>
                                  <w:szCs w:val="14"/>
                                  <w:lang w:val="en-US"/>
                                </w:rPr>
                                <w:t>v</w:t>
                              </w:r>
                            </w:p>
                          </w:txbxContent>
                        </wps:txbx>
                        <wps:bodyPr rot="0" vert="horz" wrap="none" lIns="0" tIns="0" rIns="0" bIns="0" anchor="t" anchorCtr="0" upright="1">
                          <a:spAutoFit/>
                        </wps:bodyPr>
                      </wps:wsp>
                      <wps:wsp>
                        <wps:cNvPr id="86" name="Freeform 66"/>
                        <wps:cNvSpPr>
                          <a:spLocks/>
                        </wps:cNvSpPr>
                        <wps:spPr bwMode="auto">
                          <a:xfrm>
                            <a:off x="2480945" y="5529580"/>
                            <a:ext cx="149225" cy="421005"/>
                          </a:xfrm>
                          <a:custGeom>
                            <a:avLst/>
                            <a:gdLst>
                              <a:gd name="T0" fmla="*/ 409 w 508"/>
                              <a:gd name="T1" fmla="*/ 1536 h 1547"/>
                              <a:gd name="T2" fmla="*/ 324 w 508"/>
                              <a:gd name="T3" fmla="*/ 1505 h 1547"/>
                              <a:gd name="T4" fmla="*/ 276 w 508"/>
                              <a:gd name="T5" fmla="*/ 1469 h 1547"/>
                              <a:gd name="T6" fmla="*/ 250 w 508"/>
                              <a:gd name="T7" fmla="*/ 1434 h 1547"/>
                              <a:gd name="T8" fmla="*/ 239 w 508"/>
                              <a:gd name="T9" fmla="*/ 1403 h 1547"/>
                              <a:gd name="T10" fmla="*/ 236 w 508"/>
                              <a:gd name="T11" fmla="*/ 907 h 1547"/>
                              <a:gd name="T12" fmla="*/ 233 w 508"/>
                              <a:gd name="T13" fmla="*/ 889 h 1547"/>
                              <a:gd name="T14" fmla="*/ 231 w 508"/>
                              <a:gd name="T15" fmla="*/ 886 h 1547"/>
                              <a:gd name="T16" fmla="*/ 207 w 508"/>
                              <a:gd name="T17" fmla="*/ 857 h 1547"/>
                              <a:gd name="T18" fmla="*/ 169 w 508"/>
                              <a:gd name="T19" fmla="*/ 834 h 1547"/>
                              <a:gd name="T20" fmla="*/ 76 w 508"/>
                              <a:gd name="T21" fmla="*/ 810 h 1547"/>
                              <a:gd name="T22" fmla="*/ 33 w 508"/>
                              <a:gd name="T23" fmla="*/ 740 h 1547"/>
                              <a:gd name="T24" fmla="*/ 157 w 508"/>
                              <a:gd name="T25" fmla="*/ 718 h 1547"/>
                              <a:gd name="T26" fmla="*/ 199 w 508"/>
                              <a:gd name="T27" fmla="*/ 696 h 1547"/>
                              <a:gd name="T28" fmla="*/ 226 w 508"/>
                              <a:gd name="T29" fmla="*/ 670 h 1547"/>
                              <a:gd name="T30" fmla="*/ 235 w 508"/>
                              <a:gd name="T31" fmla="*/ 653 h 1547"/>
                              <a:gd name="T32" fmla="*/ 235 w 508"/>
                              <a:gd name="T33" fmla="*/ 651 h 1547"/>
                              <a:gd name="T34" fmla="*/ 238 w 508"/>
                              <a:gd name="T35" fmla="*/ 150 h 1547"/>
                              <a:gd name="T36" fmla="*/ 244 w 508"/>
                              <a:gd name="T37" fmla="*/ 126 h 1547"/>
                              <a:gd name="T38" fmla="*/ 260 w 508"/>
                              <a:gd name="T39" fmla="*/ 96 h 1547"/>
                              <a:gd name="T40" fmla="*/ 304 w 508"/>
                              <a:gd name="T41" fmla="*/ 55 h 1547"/>
                              <a:gd name="T42" fmla="*/ 361 w 508"/>
                              <a:gd name="T43" fmla="*/ 25 h 1547"/>
                              <a:gd name="T44" fmla="*/ 504 w 508"/>
                              <a:gd name="T45" fmla="*/ 0 h 1547"/>
                              <a:gd name="T46" fmla="*/ 425 w 508"/>
                              <a:gd name="T47" fmla="*/ 76 h 1547"/>
                              <a:gd name="T48" fmla="*/ 358 w 508"/>
                              <a:gd name="T49" fmla="*/ 101 h 1547"/>
                              <a:gd name="T50" fmla="*/ 325 w 508"/>
                              <a:gd name="T51" fmla="*/ 125 h 1547"/>
                              <a:gd name="T52" fmla="*/ 312 w 508"/>
                              <a:gd name="T53" fmla="*/ 141 h 1547"/>
                              <a:gd name="T54" fmla="*/ 305 w 508"/>
                              <a:gd name="T55" fmla="*/ 162 h 1547"/>
                              <a:gd name="T56" fmla="*/ 304 w 508"/>
                              <a:gd name="T57" fmla="*/ 643 h 1547"/>
                              <a:gd name="T58" fmla="*/ 299 w 508"/>
                              <a:gd name="T59" fmla="*/ 676 h 1547"/>
                              <a:gd name="T60" fmla="*/ 288 w 508"/>
                              <a:gd name="T61" fmla="*/ 699 h 1547"/>
                              <a:gd name="T62" fmla="*/ 251 w 508"/>
                              <a:gd name="T63" fmla="*/ 742 h 1547"/>
                              <a:gd name="T64" fmla="*/ 198 w 508"/>
                              <a:gd name="T65" fmla="*/ 774 h 1547"/>
                              <a:gd name="T66" fmla="*/ 84 w 508"/>
                              <a:gd name="T67" fmla="*/ 805 h 1547"/>
                              <a:gd name="T68" fmla="*/ 88 w 508"/>
                              <a:gd name="T69" fmla="*/ 743 h 1547"/>
                              <a:gd name="T70" fmla="*/ 200 w 508"/>
                              <a:gd name="T71" fmla="*/ 774 h 1547"/>
                              <a:gd name="T72" fmla="*/ 253 w 508"/>
                              <a:gd name="T73" fmla="*/ 807 h 1547"/>
                              <a:gd name="T74" fmla="*/ 288 w 508"/>
                              <a:gd name="T75" fmla="*/ 849 h 1547"/>
                              <a:gd name="T76" fmla="*/ 299 w 508"/>
                              <a:gd name="T77" fmla="*/ 871 h 1547"/>
                              <a:gd name="T78" fmla="*/ 304 w 508"/>
                              <a:gd name="T79" fmla="*/ 907 h 1547"/>
                              <a:gd name="T80" fmla="*/ 305 w 508"/>
                              <a:gd name="T81" fmla="*/ 1385 h 1547"/>
                              <a:gd name="T82" fmla="*/ 312 w 508"/>
                              <a:gd name="T83" fmla="*/ 1406 h 1547"/>
                              <a:gd name="T84" fmla="*/ 322 w 508"/>
                              <a:gd name="T85" fmla="*/ 1419 h 1547"/>
                              <a:gd name="T86" fmla="*/ 355 w 508"/>
                              <a:gd name="T87" fmla="*/ 1444 h 1547"/>
                              <a:gd name="T88" fmla="*/ 421 w 508"/>
                              <a:gd name="T89" fmla="*/ 1469 h 1547"/>
                              <a:gd name="T90" fmla="*/ 505 w 508"/>
                              <a:gd name="T91" fmla="*/ 1547 h 154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508" h="1547">
                                <a:moveTo>
                                  <a:pt x="505" y="1547"/>
                                </a:moveTo>
                                <a:lnTo>
                                  <a:pt x="457" y="1545"/>
                                </a:lnTo>
                                <a:lnTo>
                                  <a:pt x="409" y="1536"/>
                                </a:lnTo>
                                <a:lnTo>
                                  <a:pt x="365" y="1523"/>
                                </a:lnTo>
                                <a:lnTo>
                                  <a:pt x="343" y="1514"/>
                                </a:lnTo>
                                <a:lnTo>
                                  <a:pt x="324" y="1505"/>
                                </a:lnTo>
                                <a:lnTo>
                                  <a:pt x="306" y="1494"/>
                                </a:lnTo>
                                <a:lnTo>
                                  <a:pt x="290" y="1482"/>
                                </a:lnTo>
                                <a:lnTo>
                                  <a:pt x="276" y="1469"/>
                                </a:lnTo>
                                <a:lnTo>
                                  <a:pt x="263" y="1455"/>
                                </a:lnTo>
                                <a:lnTo>
                                  <a:pt x="252" y="1439"/>
                                </a:lnTo>
                                <a:cubicBezTo>
                                  <a:pt x="252" y="1437"/>
                                  <a:pt x="251" y="1436"/>
                                  <a:pt x="250" y="1434"/>
                                </a:cubicBezTo>
                                <a:lnTo>
                                  <a:pt x="244" y="1421"/>
                                </a:lnTo>
                                <a:cubicBezTo>
                                  <a:pt x="243" y="1419"/>
                                  <a:pt x="243" y="1418"/>
                                  <a:pt x="242" y="1416"/>
                                </a:cubicBezTo>
                                <a:lnTo>
                                  <a:pt x="239" y="1403"/>
                                </a:lnTo>
                                <a:cubicBezTo>
                                  <a:pt x="238" y="1401"/>
                                  <a:pt x="238" y="1399"/>
                                  <a:pt x="238" y="1397"/>
                                </a:cubicBezTo>
                                <a:lnTo>
                                  <a:pt x="237" y="1383"/>
                                </a:lnTo>
                                <a:lnTo>
                                  <a:pt x="236" y="907"/>
                                </a:lnTo>
                                <a:lnTo>
                                  <a:pt x="235" y="896"/>
                                </a:lnTo>
                                <a:lnTo>
                                  <a:pt x="236" y="902"/>
                                </a:lnTo>
                                <a:lnTo>
                                  <a:pt x="233" y="889"/>
                                </a:lnTo>
                                <a:lnTo>
                                  <a:pt x="235" y="894"/>
                                </a:lnTo>
                                <a:lnTo>
                                  <a:pt x="229" y="881"/>
                                </a:lnTo>
                                <a:lnTo>
                                  <a:pt x="231" y="886"/>
                                </a:lnTo>
                                <a:lnTo>
                                  <a:pt x="223" y="874"/>
                                </a:lnTo>
                                <a:lnTo>
                                  <a:pt x="216" y="865"/>
                                </a:lnTo>
                                <a:lnTo>
                                  <a:pt x="207" y="857"/>
                                </a:lnTo>
                                <a:lnTo>
                                  <a:pt x="196" y="849"/>
                                </a:lnTo>
                                <a:lnTo>
                                  <a:pt x="183" y="841"/>
                                </a:lnTo>
                                <a:lnTo>
                                  <a:pt x="169" y="834"/>
                                </a:lnTo>
                                <a:lnTo>
                                  <a:pt x="153" y="828"/>
                                </a:lnTo>
                                <a:lnTo>
                                  <a:pt x="117" y="816"/>
                                </a:lnTo>
                                <a:lnTo>
                                  <a:pt x="76" y="810"/>
                                </a:lnTo>
                                <a:lnTo>
                                  <a:pt x="32" y="807"/>
                                </a:lnTo>
                                <a:cubicBezTo>
                                  <a:pt x="15" y="806"/>
                                  <a:pt x="0" y="791"/>
                                  <a:pt x="0" y="773"/>
                                </a:cubicBezTo>
                                <a:cubicBezTo>
                                  <a:pt x="0" y="755"/>
                                  <a:pt x="15" y="741"/>
                                  <a:pt x="33" y="740"/>
                                </a:cubicBezTo>
                                <a:lnTo>
                                  <a:pt x="80" y="737"/>
                                </a:lnTo>
                                <a:lnTo>
                                  <a:pt x="121" y="729"/>
                                </a:lnTo>
                                <a:lnTo>
                                  <a:pt x="157" y="718"/>
                                </a:lnTo>
                                <a:lnTo>
                                  <a:pt x="171" y="712"/>
                                </a:lnTo>
                                <a:lnTo>
                                  <a:pt x="186" y="704"/>
                                </a:lnTo>
                                <a:lnTo>
                                  <a:pt x="199" y="696"/>
                                </a:lnTo>
                                <a:lnTo>
                                  <a:pt x="210" y="688"/>
                                </a:lnTo>
                                <a:lnTo>
                                  <a:pt x="219" y="679"/>
                                </a:lnTo>
                                <a:lnTo>
                                  <a:pt x="226" y="670"/>
                                </a:lnTo>
                                <a:lnTo>
                                  <a:pt x="231" y="661"/>
                                </a:lnTo>
                                <a:lnTo>
                                  <a:pt x="229" y="666"/>
                                </a:lnTo>
                                <a:lnTo>
                                  <a:pt x="235" y="653"/>
                                </a:lnTo>
                                <a:lnTo>
                                  <a:pt x="233" y="659"/>
                                </a:lnTo>
                                <a:lnTo>
                                  <a:pt x="236" y="645"/>
                                </a:lnTo>
                                <a:lnTo>
                                  <a:pt x="235" y="651"/>
                                </a:lnTo>
                                <a:lnTo>
                                  <a:pt x="237" y="637"/>
                                </a:lnTo>
                                <a:lnTo>
                                  <a:pt x="236" y="167"/>
                                </a:lnTo>
                                <a:lnTo>
                                  <a:pt x="238" y="150"/>
                                </a:lnTo>
                                <a:cubicBezTo>
                                  <a:pt x="238" y="148"/>
                                  <a:pt x="238" y="146"/>
                                  <a:pt x="239" y="145"/>
                                </a:cubicBezTo>
                                <a:lnTo>
                                  <a:pt x="242" y="131"/>
                                </a:lnTo>
                                <a:cubicBezTo>
                                  <a:pt x="243" y="129"/>
                                  <a:pt x="243" y="128"/>
                                  <a:pt x="244" y="126"/>
                                </a:cubicBezTo>
                                <a:lnTo>
                                  <a:pt x="250" y="113"/>
                                </a:lnTo>
                                <a:cubicBezTo>
                                  <a:pt x="251" y="112"/>
                                  <a:pt x="252" y="110"/>
                                  <a:pt x="252" y="109"/>
                                </a:cubicBezTo>
                                <a:lnTo>
                                  <a:pt x="260" y="96"/>
                                </a:lnTo>
                                <a:lnTo>
                                  <a:pt x="273" y="81"/>
                                </a:lnTo>
                                <a:lnTo>
                                  <a:pt x="287" y="67"/>
                                </a:lnTo>
                                <a:lnTo>
                                  <a:pt x="304" y="55"/>
                                </a:lnTo>
                                <a:lnTo>
                                  <a:pt x="322" y="44"/>
                                </a:lnTo>
                                <a:lnTo>
                                  <a:pt x="341" y="34"/>
                                </a:lnTo>
                                <a:lnTo>
                                  <a:pt x="361" y="25"/>
                                </a:lnTo>
                                <a:lnTo>
                                  <a:pt x="405" y="11"/>
                                </a:lnTo>
                                <a:lnTo>
                                  <a:pt x="453" y="3"/>
                                </a:lnTo>
                                <a:lnTo>
                                  <a:pt x="504" y="0"/>
                                </a:lnTo>
                                <a:lnTo>
                                  <a:pt x="508" y="67"/>
                                </a:lnTo>
                                <a:lnTo>
                                  <a:pt x="465" y="70"/>
                                </a:lnTo>
                                <a:lnTo>
                                  <a:pt x="425" y="76"/>
                                </a:lnTo>
                                <a:lnTo>
                                  <a:pt x="388" y="87"/>
                                </a:lnTo>
                                <a:lnTo>
                                  <a:pt x="372" y="94"/>
                                </a:lnTo>
                                <a:lnTo>
                                  <a:pt x="358" y="101"/>
                                </a:lnTo>
                                <a:lnTo>
                                  <a:pt x="345" y="109"/>
                                </a:lnTo>
                                <a:lnTo>
                                  <a:pt x="334" y="117"/>
                                </a:lnTo>
                                <a:lnTo>
                                  <a:pt x="325" y="125"/>
                                </a:lnTo>
                                <a:lnTo>
                                  <a:pt x="317" y="134"/>
                                </a:lnTo>
                                <a:lnTo>
                                  <a:pt x="309" y="146"/>
                                </a:lnTo>
                                <a:lnTo>
                                  <a:pt x="312" y="141"/>
                                </a:lnTo>
                                <a:lnTo>
                                  <a:pt x="306" y="154"/>
                                </a:lnTo>
                                <a:lnTo>
                                  <a:pt x="308" y="149"/>
                                </a:lnTo>
                                <a:lnTo>
                                  <a:pt x="305" y="162"/>
                                </a:lnTo>
                                <a:lnTo>
                                  <a:pt x="306" y="156"/>
                                </a:lnTo>
                                <a:lnTo>
                                  <a:pt x="304" y="167"/>
                                </a:lnTo>
                                <a:lnTo>
                                  <a:pt x="304" y="643"/>
                                </a:lnTo>
                                <a:lnTo>
                                  <a:pt x="303" y="657"/>
                                </a:lnTo>
                                <a:cubicBezTo>
                                  <a:pt x="303" y="659"/>
                                  <a:pt x="303" y="661"/>
                                  <a:pt x="302" y="663"/>
                                </a:cubicBezTo>
                                <a:lnTo>
                                  <a:pt x="299" y="676"/>
                                </a:lnTo>
                                <a:cubicBezTo>
                                  <a:pt x="298" y="678"/>
                                  <a:pt x="297" y="679"/>
                                  <a:pt x="297" y="681"/>
                                </a:cubicBezTo>
                                <a:lnTo>
                                  <a:pt x="291" y="694"/>
                                </a:lnTo>
                                <a:cubicBezTo>
                                  <a:pt x="290" y="696"/>
                                  <a:pt x="289" y="697"/>
                                  <a:pt x="288" y="699"/>
                                </a:cubicBezTo>
                                <a:lnTo>
                                  <a:pt x="278" y="715"/>
                                </a:lnTo>
                                <a:lnTo>
                                  <a:pt x="265" y="729"/>
                                </a:lnTo>
                                <a:lnTo>
                                  <a:pt x="251" y="742"/>
                                </a:lnTo>
                                <a:lnTo>
                                  <a:pt x="235" y="754"/>
                                </a:lnTo>
                                <a:lnTo>
                                  <a:pt x="217" y="765"/>
                                </a:lnTo>
                                <a:lnTo>
                                  <a:pt x="198" y="774"/>
                                </a:lnTo>
                                <a:lnTo>
                                  <a:pt x="176" y="783"/>
                                </a:lnTo>
                                <a:lnTo>
                                  <a:pt x="132" y="796"/>
                                </a:lnTo>
                                <a:lnTo>
                                  <a:pt x="84" y="805"/>
                                </a:lnTo>
                                <a:lnTo>
                                  <a:pt x="36" y="807"/>
                                </a:lnTo>
                                <a:lnTo>
                                  <a:pt x="36" y="740"/>
                                </a:lnTo>
                                <a:lnTo>
                                  <a:pt x="88" y="743"/>
                                </a:lnTo>
                                <a:lnTo>
                                  <a:pt x="136" y="751"/>
                                </a:lnTo>
                                <a:lnTo>
                                  <a:pt x="180" y="765"/>
                                </a:lnTo>
                                <a:lnTo>
                                  <a:pt x="200" y="774"/>
                                </a:lnTo>
                                <a:lnTo>
                                  <a:pt x="219" y="784"/>
                                </a:lnTo>
                                <a:lnTo>
                                  <a:pt x="237" y="795"/>
                                </a:lnTo>
                                <a:lnTo>
                                  <a:pt x="253" y="807"/>
                                </a:lnTo>
                                <a:lnTo>
                                  <a:pt x="268" y="821"/>
                                </a:lnTo>
                                <a:lnTo>
                                  <a:pt x="280" y="836"/>
                                </a:lnTo>
                                <a:lnTo>
                                  <a:pt x="288" y="849"/>
                                </a:lnTo>
                                <a:cubicBezTo>
                                  <a:pt x="289" y="850"/>
                                  <a:pt x="290" y="852"/>
                                  <a:pt x="291" y="853"/>
                                </a:cubicBezTo>
                                <a:lnTo>
                                  <a:pt x="297" y="866"/>
                                </a:lnTo>
                                <a:cubicBezTo>
                                  <a:pt x="297" y="868"/>
                                  <a:pt x="298" y="869"/>
                                  <a:pt x="299" y="871"/>
                                </a:cubicBezTo>
                                <a:lnTo>
                                  <a:pt x="302" y="885"/>
                                </a:lnTo>
                                <a:cubicBezTo>
                                  <a:pt x="303" y="886"/>
                                  <a:pt x="303" y="888"/>
                                  <a:pt x="303" y="890"/>
                                </a:cubicBezTo>
                                <a:lnTo>
                                  <a:pt x="304" y="907"/>
                                </a:lnTo>
                                <a:lnTo>
                                  <a:pt x="304" y="1377"/>
                                </a:lnTo>
                                <a:lnTo>
                                  <a:pt x="306" y="1391"/>
                                </a:lnTo>
                                <a:lnTo>
                                  <a:pt x="305" y="1385"/>
                                </a:lnTo>
                                <a:lnTo>
                                  <a:pt x="308" y="1399"/>
                                </a:lnTo>
                                <a:lnTo>
                                  <a:pt x="306" y="1393"/>
                                </a:lnTo>
                                <a:lnTo>
                                  <a:pt x="312" y="1406"/>
                                </a:lnTo>
                                <a:lnTo>
                                  <a:pt x="309" y="1401"/>
                                </a:lnTo>
                                <a:lnTo>
                                  <a:pt x="315" y="1410"/>
                                </a:lnTo>
                                <a:lnTo>
                                  <a:pt x="322" y="1419"/>
                                </a:lnTo>
                                <a:lnTo>
                                  <a:pt x="331" y="1427"/>
                                </a:lnTo>
                                <a:lnTo>
                                  <a:pt x="342" y="1436"/>
                                </a:lnTo>
                                <a:lnTo>
                                  <a:pt x="355" y="1444"/>
                                </a:lnTo>
                                <a:lnTo>
                                  <a:pt x="370" y="1452"/>
                                </a:lnTo>
                                <a:lnTo>
                                  <a:pt x="384" y="1458"/>
                                </a:lnTo>
                                <a:lnTo>
                                  <a:pt x="421" y="1469"/>
                                </a:lnTo>
                                <a:lnTo>
                                  <a:pt x="461" y="1477"/>
                                </a:lnTo>
                                <a:lnTo>
                                  <a:pt x="508" y="1480"/>
                                </a:lnTo>
                                <a:lnTo>
                                  <a:pt x="505" y="1547"/>
                                </a:lnTo>
                                <a:close/>
                              </a:path>
                            </a:pathLst>
                          </a:custGeom>
                          <a:solidFill>
                            <a:srgbClr val="0000FF"/>
                          </a:solidFill>
                          <a:ln w="0" cap="flat">
                            <a:solidFill>
                              <a:srgbClr val="0000FF"/>
                            </a:solidFill>
                            <a:prstDash val="solid"/>
                            <a:round/>
                            <a:headEnd/>
                            <a:tailEnd/>
                          </a:ln>
                        </wps:spPr>
                        <wps:bodyPr rot="0" vert="horz" wrap="square" lIns="91440" tIns="45720" rIns="91440" bIns="45720" anchor="t" anchorCtr="0" upright="1">
                          <a:noAutofit/>
                        </wps:bodyPr>
                      </wps:wsp>
                      <wps:wsp>
                        <wps:cNvPr id="87" name="Freeform 67"/>
                        <wps:cNvSpPr>
                          <a:spLocks/>
                        </wps:cNvSpPr>
                        <wps:spPr bwMode="auto">
                          <a:xfrm>
                            <a:off x="2472690" y="6057265"/>
                            <a:ext cx="164465" cy="242570"/>
                          </a:xfrm>
                          <a:custGeom>
                            <a:avLst/>
                            <a:gdLst>
                              <a:gd name="T0" fmla="*/ 454 w 559"/>
                              <a:gd name="T1" fmla="*/ 887 h 892"/>
                              <a:gd name="T2" fmla="*/ 365 w 559"/>
                              <a:gd name="T3" fmla="*/ 870 h 892"/>
                              <a:gd name="T4" fmla="*/ 313 w 559"/>
                              <a:gd name="T5" fmla="*/ 850 h 892"/>
                              <a:gd name="T6" fmla="*/ 283 w 559"/>
                              <a:gd name="T7" fmla="*/ 830 h 892"/>
                              <a:gd name="T8" fmla="*/ 268 w 559"/>
                              <a:gd name="T9" fmla="*/ 808 h 892"/>
                              <a:gd name="T10" fmla="*/ 262 w 559"/>
                              <a:gd name="T11" fmla="*/ 784 h 892"/>
                              <a:gd name="T12" fmla="*/ 262 w 559"/>
                              <a:gd name="T13" fmla="*/ 519 h 892"/>
                              <a:gd name="T14" fmla="*/ 266 w 559"/>
                              <a:gd name="T15" fmla="*/ 529 h 892"/>
                              <a:gd name="T16" fmla="*/ 255 w 559"/>
                              <a:gd name="T17" fmla="*/ 518 h 892"/>
                              <a:gd name="T18" fmla="*/ 225 w 559"/>
                              <a:gd name="T19" fmla="*/ 505 h 892"/>
                              <a:gd name="T20" fmla="*/ 174 w 559"/>
                              <a:gd name="T21" fmla="*/ 492 h 892"/>
                              <a:gd name="T22" fmla="*/ 33 w 559"/>
                              <a:gd name="T23" fmla="*/ 480 h 892"/>
                              <a:gd name="T24" fmla="*/ 86 w 559"/>
                              <a:gd name="T25" fmla="*/ 411 h 892"/>
                              <a:gd name="T26" fmla="*/ 194 w 559"/>
                              <a:gd name="T27" fmla="*/ 396 h 892"/>
                              <a:gd name="T28" fmla="*/ 240 w 559"/>
                              <a:gd name="T29" fmla="*/ 382 h 892"/>
                              <a:gd name="T30" fmla="*/ 264 w 559"/>
                              <a:gd name="T31" fmla="*/ 368 h 892"/>
                              <a:gd name="T32" fmla="*/ 261 w 559"/>
                              <a:gd name="T33" fmla="*/ 371 h 892"/>
                              <a:gd name="T34" fmla="*/ 263 w 559"/>
                              <a:gd name="T35" fmla="*/ 367 h 892"/>
                              <a:gd name="T36" fmla="*/ 263 w 559"/>
                              <a:gd name="T37" fmla="*/ 103 h 892"/>
                              <a:gd name="T38" fmla="*/ 272 w 559"/>
                              <a:gd name="T39" fmla="*/ 78 h 892"/>
                              <a:gd name="T40" fmla="*/ 287 w 559"/>
                              <a:gd name="T41" fmla="*/ 60 h 892"/>
                              <a:gd name="T42" fmla="*/ 311 w 559"/>
                              <a:gd name="T43" fmla="*/ 44 h 892"/>
                              <a:gd name="T44" fmla="*/ 363 w 559"/>
                              <a:gd name="T45" fmla="*/ 24 h 892"/>
                              <a:gd name="T46" fmla="*/ 451 w 559"/>
                              <a:gd name="T47" fmla="*/ 7 h 892"/>
                              <a:gd name="T48" fmla="*/ 559 w 559"/>
                              <a:gd name="T49" fmla="*/ 68 h 892"/>
                              <a:gd name="T50" fmla="*/ 419 w 559"/>
                              <a:gd name="T51" fmla="*/ 80 h 892"/>
                              <a:gd name="T52" fmla="*/ 368 w 559"/>
                              <a:gd name="T53" fmla="*/ 93 h 892"/>
                              <a:gd name="T54" fmla="*/ 334 w 559"/>
                              <a:gd name="T55" fmla="*/ 109 h 892"/>
                              <a:gd name="T56" fmla="*/ 333 w 559"/>
                              <a:gd name="T57" fmla="*/ 110 h 892"/>
                              <a:gd name="T58" fmla="*/ 328 w 559"/>
                              <a:gd name="T59" fmla="*/ 117 h 892"/>
                              <a:gd name="T60" fmla="*/ 330 w 559"/>
                              <a:gd name="T61" fmla="*/ 109 h 892"/>
                              <a:gd name="T62" fmla="*/ 329 w 559"/>
                              <a:gd name="T63" fmla="*/ 386 h 892"/>
                              <a:gd name="T64" fmla="*/ 316 w 559"/>
                              <a:gd name="T65" fmla="*/ 411 h 892"/>
                              <a:gd name="T66" fmla="*/ 293 w 559"/>
                              <a:gd name="T67" fmla="*/ 430 h 892"/>
                              <a:gd name="T68" fmla="*/ 247 w 559"/>
                              <a:gd name="T69" fmla="*/ 452 h 892"/>
                              <a:gd name="T70" fmla="*/ 186 w 559"/>
                              <a:gd name="T71" fmla="*/ 468 h 892"/>
                              <a:gd name="T72" fmla="*/ 35 w 559"/>
                              <a:gd name="T73" fmla="*/ 480 h 892"/>
                              <a:gd name="T74" fmla="*/ 142 w 559"/>
                              <a:gd name="T75" fmla="*/ 419 h 892"/>
                              <a:gd name="T76" fmla="*/ 230 w 559"/>
                              <a:gd name="T77" fmla="*/ 436 h 892"/>
                              <a:gd name="T78" fmla="*/ 282 w 559"/>
                              <a:gd name="T79" fmla="*/ 456 h 892"/>
                              <a:gd name="T80" fmla="*/ 310 w 559"/>
                              <a:gd name="T81" fmla="*/ 476 h 892"/>
                              <a:gd name="T82" fmla="*/ 325 w 559"/>
                              <a:gd name="T83" fmla="*/ 497 h 892"/>
                              <a:gd name="T84" fmla="*/ 330 w 559"/>
                              <a:gd name="T85" fmla="*/ 521 h 892"/>
                              <a:gd name="T86" fmla="*/ 331 w 559"/>
                              <a:gd name="T87" fmla="*/ 786 h 892"/>
                              <a:gd name="T88" fmla="*/ 327 w 559"/>
                              <a:gd name="T89" fmla="*/ 776 h 892"/>
                              <a:gd name="T90" fmla="*/ 334 w 559"/>
                              <a:gd name="T91" fmla="*/ 784 h 892"/>
                              <a:gd name="T92" fmla="*/ 367 w 559"/>
                              <a:gd name="T93" fmla="*/ 799 h 892"/>
                              <a:gd name="T94" fmla="*/ 417 w 559"/>
                              <a:gd name="T95" fmla="*/ 812 h 892"/>
                              <a:gd name="T96" fmla="*/ 559 w 559"/>
                              <a:gd name="T97" fmla="*/ 824 h 8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559" h="892">
                                <a:moveTo>
                                  <a:pt x="557" y="892"/>
                                </a:moveTo>
                                <a:lnTo>
                                  <a:pt x="505" y="891"/>
                                </a:lnTo>
                                <a:lnTo>
                                  <a:pt x="454" y="887"/>
                                </a:lnTo>
                                <a:lnTo>
                                  <a:pt x="407" y="880"/>
                                </a:lnTo>
                                <a:lnTo>
                                  <a:pt x="385" y="875"/>
                                </a:lnTo>
                                <a:lnTo>
                                  <a:pt x="365" y="870"/>
                                </a:lnTo>
                                <a:lnTo>
                                  <a:pt x="346" y="864"/>
                                </a:lnTo>
                                <a:lnTo>
                                  <a:pt x="329" y="858"/>
                                </a:lnTo>
                                <a:lnTo>
                                  <a:pt x="313" y="850"/>
                                </a:lnTo>
                                <a:lnTo>
                                  <a:pt x="300" y="843"/>
                                </a:lnTo>
                                <a:lnTo>
                                  <a:pt x="287" y="833"/>
                                </a:lnTo>
                                <a:cubicBezTo>
                                  <a:pt x="286" y="832"/>
                                  <a:pt x="285" y="831"/>
                                  <a:pt x="283" y="830"/>
                                </a:cubicBezTo>
                                <a:lnTo>
                                  <a:pt x="277" y="823"/>
                                </a:lnTo>
                                <a:cubicBezTo>
                                  <a:pt x="275" y="820"/>
                                  <a:pt x="273" y="818"/>
                                  <a:pt x="272" y="815"/>
                                </a:cubicBezTo>
                                <a:lnTo>
                                  <a:pt x="268" y="808"/>
                                </a:lnTo>
                                <a:cubicBezTo>
                                  <a:pt x="266" y="805"/>
                                  <a:pt x="265" y="801"/>
                                  <a:pt x="264" y="798"/>
                                </a:cubicBezTo>
                                <a:lnTo>
                                  <a:pt x="263" y="790"/>
                                </a:lnTo>
                                <a:cubicBezTo>
                                  <a:pt x="263" y="788"/>
                                  <a:pt x="262" y="786"/>
                                  <a:pt x="262" y="784"/>
                                </a:cubicBezTo>
                                <a:lnTo>
                                  <a:pt x="262" y="521"/>
                                </a:lnTo>
                                <a:lnTo>
                                  <a:pt x="263" y="526"/>
                                </a:lnTo>
                                <a:lnTo>
                                  <a:pt x="262" y="519"/>
                                </a:lnTo>
                                <a:lnTo>
                                  <a:pt x="265" y="529"/>
                                </a:lnTo>
                                <a:lnTo>
                                  <a:pt x="261" y="522"/>
                                </a:lnTo>
                                <a:lnTo>
                                  <a:pt x="266" y="529"/>
                                </a:lnTo>
                                <a:lnTo>
                                  <a:pt x="260" y="522"/>
                                </a:lnTo>
                                <a:lnTo>
                                  <a:pt x="263" y="525"/>
                                </a:lnTo>
                                <a:lnTo>
                                  <a:pt x="255" y="518"/>
                                </a:lnTo>
                                <a:lnTo>
                                  <a:pt x="248" y="514"/>
                                </a:lnTo>
                                <a:lnTo>
                                  <a:pt x="238" y="510"/>
                                </a:lnTo>
                                <a:lnTo>
                                  <a:pt x="225" y="505"/>
                                </a:lnTo>
                                <a:lnTo>
                                  <a:pt x="210" y="501"/>
                                </a:lnTo>
                                <a:lnTo>
                                  <a:pt x="193" y="496"/>
                                </a:lnTo>
                                <a:lnTo>
                                  <a:pt x="174" y="492"/>
                                </a:lnTo>
                                <a:lnTo>
                                  <a:pt x="131" y="486"/>
                                </a:lnTo>
                                <a:lnTo>
                                  <a:pt x="84" y="482"/>
                                </a:lnTo>
                                <a:lnTo>
                                  <a:pt x="33" y="480"/>
                                </a:lnTo>
                                <a:cubicBezTo>
                                  <a:pt x="15" y="480"/>
                                  <a:pt x="0" y="465"/>
                                  <a:pt x="0" y="446"/>
                                </a:cubicBezTo>
                                <a:cubicBezTo>
                                  <a:pt x="0" y="428"/>
                                  <a:pt x="15" y="413"/>
                                  <a:pt x="33" y="412"/>
                                </a:cubicBezTo>
                                <a:lnTo>
                                  <a:pt x="86" y="411"/>
                                </a:lnTo>
                                <a:lnTo>
                                  <a:pt x="134" y="407"/>
                                </a:lnTo>
                                <a:lnTo>
                                  <a:pt x="176" y="400"/>
                                </a:lnTo>
                                <a:lnTo>
                                  <a:pt x="194" y="396"/>
                                </a:lnTo>
                                <a:lnTo>
                                  <a:pt x="211" y="392"/>
                                </a:lnTo>
                                <a:lnTo>
                                  <a:pt x="227" y="387"/>
                                </a:lnTo>
                                <a:lnTo>
                                  <a:pt x="240" y="382"/>
                                </a:lnTo>
                                <a:lnTo>
                                  <a:pt x="250" y="377"/>
                                </a:lnTo>
                                <a:lnTo>
                                  <a:pt x="259" y="372"/>
                                </a:lnTo>
                                <a:lnTo>
                                  <a:pt x="264" y="368"/>
                                </a:lnTo>
                                <a:lnTo>
                                  <a:pt x="260" y="371"/>
                                </a:lnTo>
                                <a:lnTo>
                                  <a:pt x="266" y="364"/>
                                </a:lnTo>
                                <a:lnTo>
                                  <a:pt x="261" y="371"/>
                                </a:lnTo>
                                <a:lnTo>
                                  <a:pt x="265" y="364"/>
                                </a:lnTo>
                                <a:lnTo>
                                  <a:pt x="262" y="374"/>
                                </a:lnTo>
                                <a:lnTo>
                                  <a:pt x="263" y="367"/>
                                </a:lnTo>
                                <a:lnTo>
                                  <a:pt x="262" y="372"/>
                                </a:lnTo>
                                <a:lnTo>
                                  <a:pt x="262" y="109"/>
                                </a:lnTo>
                                <a:cubicBezTo>
                                  <a:pt x="262" y="107"/>
                                  <a:pt x="263" y="105"/>
                                  <a:pt x="263" y="103"/>
                                </a:cubicBezTo>
                                <a:lnTo>
                                  <a:pt x="264" y="96"/>
                                </a:lnTo>
                                <a:cubicBezTo>
                                  <a:pt x="265" y="92"/>
                                  <a:pt x="266" y="88"/>
                                  <a:pt x="268" y="85"/>
                                </a:cubicBezTo>
                                <a:lnTo>
                                  <a:pt x="272" y="78"/>
                                </a:lnTo>
                                <a:cubicBezTo>
                                  <a:pt x="273" y="75"/>
                                  <a:pt x="275" y="73"/>
                                  <a:pt x="277" y="71"/>
                                </a:cubicBezTo>
                                <a:lnTo>
                                  <a:pt x="283" y="64"/>
                                </a:lnTo>
                                <a:cubicBezTo>
                                  <a:pt x="284" y="62"/>
                                  <a:pt x="286" y="61"/>
                                  <a:pt x="287" y="60"/>
                                </a:cubicBezTo>
                                <a:lnTo>
                                  <a:pt x="296" y="53"/>
                                </a:lnTo>
                                <a:cubicBezTo>
                                  <a:pt x="297" y="52"/>
                                  <a:pt x="298" y="51"/>
                                  <a:pt x="300" y="50"/>
                                </a:cubicBezTo>
                                <a:lnTo>
                                  <a:pt x="311" y="44"/>
                                </a:lnTo>
                                <a:lnTo>
                                  <a:pt x="327" y="36"/>
                                </a:lnTo>
                                <a:lnTo>
                                  <a:pt x="344" y="30"/>
                                </a:lnTo>
                                <a:lnTo>
                                  <a:pt x="363" y="24"/>
                                </a:lnTo>
                                <a:lnTo>
                                  <a:pt x="384" y="18"/>
                                </a:lnTo>
                                <a:lnTo>
                                  <a:pt x="405" y="14"/>
                                </a:lnTo>
                                <a:lnTo>
                                  <a:pt x="451" y="7"/>
                                </a:lnTo>
                                <a:lnTo>
                                  <a:pt x="503" y="2"/>
                                </a:lnTo>
                                <a:lnTo>
                                  <a:pt x="557" y="0"/>
                                </a:lnTo>
                                <a:lnTo>
                                  <a:pt x="559" y="68"/>
                                </a:lnTo>
                                <a:lnTo>
                                  <a:pt x="509" y="70"/>
                                </a:lnTo>
                                <a:lnTo>
                                  <a:pt x="462" y="74"/>
                                </a:lnTo>
                                <a:lnTo>
                                  <a:pt x="419" y="80"/>
                                </a:lnTo>
                                <a:lnTo>
                                  <a:pt x="400" y="84"/>
                                </a:lnTo>
                                <a:lnTo>
                                  <a:pt x="383" y="89"/>
                                </a:lnTo>
                                <a:lnTo>
                                  <a:pt x="368" y="93"/>
                                </a:lnTo>
                                <a:lnTo>
                                  <a:pt x="355" y="98"/>
                                </a:lnTo>
                                <a:lnTo>
                                  <a:pt x="345" y="103"/>
                                </a:lnTo>
                                <a:lnTo>
                                  <a:pt x="334" y="109"/>
                                </a:lnTo>
                                <a:lnTo>
                                  <a:pt x="338" y="106"/>
                                </a:lnTo>
                                <a:lnTo>
                                  <a:pt x="329" y="113"/>
                                </a:lnTo>
                                <a:lnTo>
                                  <a:pt x="333" y="110"/>
                                </a:lnTo>
                                <a:lnTo>
                                  <a:pt x="327" y="117"/>
                                </a:lnTo>
                                <a:lnTo>
                                  <a:pt x="332" y="110"/>
                                </a:lnTo>
                                <a:lnTo>
                                  <a:pt x="328" y="117"/>
                                </a:lnTo>
                                <a:lnTo>
                                  <a:pt x="331" y="107"/>
                                </a:lnTo>
                                <a:lnTo>
                                  <a:pt x="330" y="114"/>
                                </a:lnTo>
                                <a:lnTo>
                                  <a:pt x="330" y="109"/>
                                </a:lnTo>
                                <a:lnTo>
                                  <a:pt x="330" y="372"/>
                                </a:lnTo>
                                <a:cubicBezTo>
                                  <a:pt x="330" y="374"/>
                                  <a:pt x="330" y="376"/>
                                  <a:pt x="330" y="378"/>
                                </a:cubicBezTo>
                                <a:lnTo>
                                  <a:pt x="329" y="386"/>
                                </a:lnTo>
                                <a:cubicBezTo>
                                  <a:pt x="328" y="389"/>
                                  <a:pt x="327" y="393"/>
                                  <a:pt x="325" y="396"/>
                                </a:cubicBezTo>
                                <a:lnTo>
                                  <a:pt x="321" y="403"/>
                                </a:lnTo>
                                <a:cubicBezTo>
                                  <a:pt x="320" y="406"/>
                                  <a:pt x="318" y="408"/>
                                  <a:pt x="316" y="411"/>
                                </a:cubicBezTo>
                                <a:lnTo>
                                  <a:pt x="310" y="418"/>
                                </a:lnTo>
                                <a:cubicBezTo>
                                  <a:pt x="308" y="419"/>
                                  <a:pt x="307" y="420"/>
                                  <a:pt x="305" y="421"/>
                                </a:cubicBezTo>
                                <a:lnTo>
                                  <a:pt x="293" y="430"/>
                                </a:lnTo>
                                <a:lnTo>
                                  <a:pt x="279" y="438"/>
                                </a:lnTo>
                                <a:lnTo>
                                  <a:pt x="264" y="446"/>
                                </a:lnTo>
                                <a:lnTo>
                                  <a:pt x="247" y="452"/>
                                </a:lnTo>
                                <a:lnTo>
                                  <a:pt x="228" y="458"/>
                                </a:lnTo>
                                <a:lnTo>
                                  <a:pt x="208" y="463"/>
                                </a:lnTo>
                                <a:lnTo>
                                  <a:pt x="186" y="468"/>
                                </a:lnTo>
                                <a:lnTo>
                                  <a:pt x="139" y="475"/>
                                </a:lnTo>
                                <a:lnTo>
                                  <a:pt x="88" y="479"/>
                                </a:lnTo>
                                <a:lnTo>
                                  <a:pt x="35" y="480"/>
                                </a:lnTo>
                                <a:lnTo>
                                  <a:pt x="35" y="412"/>
                                </a:lnTo>
                                <a:lnTo>
                                  <a:pt x="90" y="414"/>
                                </a:lnTo>
                                <a:lnTo>
                                  <a:pt x="142" y="419"/>
                                </a:lnTo>
                                <a:lnTo>
                                  <a:pt x="188" y="426"/>
                                </a:lnTo>
                                <a:lnTo>
                                  <a:pt x="210" y="431"/>
                                </a:lnTo>
                                <a:lnTo>
                                  <a:pt x="230" y="436"/>
                                </a:lnTo>
                                <a:lnTo>
                                  <a:pt x="249" y="442"/>
                                </a:lnTo>
                                <a:lnTo>
                                  <a:pt x="266" y="448"/>
                                </a:lnTo>
                                <a:lnTo>
                                  <a:pt x="282" y="456"/>
                                </a:lnTo>
                                <a:lnTo>
                                  <a:pt x="297" y="465"/>
                                </a:lnTo>
                                <a:lnTo>
                                  <a:pt x="306" y="472"/>
                                </a:lnTo>
                                <a:cubicBezTo>
                                  <a:pt x="307" y="473"/>
                                  <a:pt x="308" y="474"/>
                                  <a:pt x="310" y="476"/>
                                </a:cubicBezTo>
                                <a:lnTo>
                                  <a:pt x="316" y="483"/>
                                </a:lnTo>
                                <a:cubicBezTo>
                                  <a:pt x="318" y="485"/>
                                  <a:pt x="320" y="487"/>
                                  <a:pt x="321" y="490"/>
                                </a:cubicBezTo>
                                <a:lnTo>
                                  <a:pt x="325" y="497"/>
                                </a:lnTo>
                                <a:cubicBezTo>
                                  <a:pt x="327" y="500"/>
                                  <a:pt x="328" y="504"/>
                                  <a:pt x="329" y="508"/>
                                </a:cubicBezTo>
                                <a:lnTo>
                                  <a:pt x="330" y="515"/>
                                </a:lnTo>
                                <a:cubicBezTo>
                                  <a:pt x="330" y="517"/>
                                  <a:pt x="330" y="519"/>
                                  <a:pt x="330" y="521"/>
                                </a:cubicBezTo>
                                <a:lnTo>
                                  <a:pt x="330" y="784"/>
                                </a:lnTo>
                                <a:lnTo>
                                  <a:pt x="330" y="779"/>
                                </a:lnTo>
                                <a:lnTo>
                                  <a:pt x="331" y="786"/>
                                </a:lnTo>
                                <a:lnTo>
                                  <a:pt x="328" y="776"/>
                                </a:lnTo>
                                <a:lnTo>
                                  <a:pt x="332" y="783"/>
                                </a:lnTo>
                                <a:lnTo>
                                  <a:pt x="327" y="776"/>
                                </a:lnTo>
                                <a:lnTo>
                                  <a:pt x="333" y="783"/>
                                </a:lnTo>
                                <a:lnTo>
                                  <a:pt x="329" y="780"/>
                                </a:lnTo>
                                <a:lnTo>
                                  <a:pt x="334" y="784"/>
                                </a:lnTo>
                                <a:lnTo>
                                  <a:pt x="343" y="789"/>
                                </a:lnTo>
                                <a:lnTo>
                                  <a:pt x="353" y="794"/>
                                </a:lnTo>
                                <a:lnTo>
                                  <a:pt x="367" y="799"/>
                                </a:lnTo>
                                <a:lnTo>
                                  <a:pt x="382" y="804"/>
                                </a:lnTo>
                                <a:lnTo>
                                  <a:pt x="399" y="808"/>
                                </a:lnTo>
                                <a:lnTo>
                                  <a:pt x="417" y="812"/>
                                </a:lnTo>
                                <a:lnTo>
                                  <a:pt x="459" y="819"/>
                                </a:lnTo>
                                <a:lnTo>
                                  <a:pt x="507" y="823"/>
                                </a:lnTo>
                                <a:lnTo>
                                  <a:pt x="559" y="824"/>
                                </a:lnTo>
                                <a:lnTo>
                                  <a:pt x="557" y="892"/>
                                </a:lnTo>
                                <a:close/>
                              </a:path>
                            </a:pathLst>
                          </a:custGeom>
                          <a:solidFill>
                            <a:srgbClr val="FF00FF"/>
                          </a:solidFill>
                          <a:ln w="0" cap="flat">
                            <a:solidFill>
                              <a:srgbClr val="FF00FF"/>
                            </a:solidFill>
                            <a:prstDash val="solid"/>
                            <a:round/>
                            <a:headEnd/>
                            <a:tailEnd/>
                          </a:ln>
                        </wps:spPr>
                        <wps:bodyPr rot="0" vert="horz" wrap="square" lIns="91440" tIns="45720" rIns="91440" bIns="45720" anchor="t" anchorCtr="0" upright="1">
                          <a:noAutofit/>
                        </wps:bodyPr>
                      </wps:wsp>
                      <wps:wsp>
                        <wps:cNvPr id="88" name="Freeform 68"/>
                        <wps:cNvSpPr>
                          <a:spLocks/>
                        </wps:cNvSpPr>
                        <wps:spPr bwMode="auto">
                          <a:xfrm>
                            <a:off x="1320165" y="788670"/>
                            <a:ext cx="228600" cy="2557145"/>
                          </a:xfrm>
                          <a:custGeom>
                            <a:avLst/>
                            <a:gdLst>
                              <a:gd name="T0" fmla="*/ 1417 w 1552"/>
                              <a:gd name="T1" fmla="*/ 18777 h 18799"/>
                              <a:gd name="T2" fmla="*/ 1252 w 1552"/>
                              <a:gd name="T3" fmla="*/ 18682 h 18799"/>
                              <a:gd name="T4" fmla="*/ 1111 w 1552"/>
                              <a:gd name="T5" fmla="*/ 18527 h 18799"/>
                              <a:gd name="T6" fmla="*/ 964 w 1552"/>
                              <a:gd name="T7" fmla="*/ 18264 h 18799"/>
                              <a:gd name="T8" fmla="*/ 800 w 1552"/>
                              <a:gd name="T9" fmla="*/ 17710 h 18799"/>
                              <a:gd name="T10" fmla="*/ 740 w 1552"/>
                              <a:gd name="T11" fmla="*/ 17037 h 18799"/>
                              <a:gd name="T12" fmla="*/ 708 w 1552"/>
                              <a:gd name="T13" fmla="*/ 10598 h 18799"/>
                              <a:gd name="T14" fmla="*/ 575 w 1552"/>
                              <a:gd name="T15" fmla="*/ 10038 h 18799"/>
                              <a:gd name="T16" fmla="*/ 424 w 1552"/>
                              <a:gd name="T17" fmla="*/ 9724 h 18799"/>
                              <a:gd name="T18" fmla="*/ 308 w 1552"/>
                              <a:gd name="T19" fmla="*/ 9580 h 18799"/>
                              <a:gd name="T20" fmla="*/ 186 w 1552"/>
                              <a:gd name="T21" fmla="*/ 9494 h 18799"/>
                              <a:gd name="T22" fmla="*/ 65 w 1552"/>
                              <a:gd name="T23" fmla="*/ 9467 h 18799"/>
                              <a:gd name="T24" fmla="*/ 131 w 1552"/>
                              <a:gd name="T25" fmla="*/ 9324 h 18799"/>
                              <a:gd name="T26" fmla="*/ 252 w 1552"/>
                              <a:gd name="T27" fmla="*/ 9266 h 18799"/>
                              <a:gd name="T28" fmla="*/ 370 w 1552"/>
                              <a:gd name="T29" fmla="*/ 9151 h 18799"/>
                              <a:gd name="T30" fmla="*/ 480 w 1552"/>
                              <a:gd name="T31" fmla="*/ 8979 h 18799"/>
                              <a:gd name="T32" fmla="*/ 653 w 1552"/>
                              <a:gd name="T33" fmla="*/ 8495 h 18799"/>
                              <a:gd name="T34" fmla="*/ 737 w 1552"/>
                              <a:gd name="T35" fmla="*/ 7873 h 18799"/>
                              <a:gd name="T36" fmla="*/ 756 w 1552"/>
                              <a:gd name="T37" fmla="*/ 1417 h 18799"/>
                              <a:gd name="T38" fmla="*/ 869 w 1552"/>
                              <a:gd name="T39" fmla="*/ 798 h 18799"/>
                              <a:gd name="T40" fmla="*/ 1046 w 1552"/>
                              <a:gd name="T41" fmla="*/ 371 h 18799"/>
                              <a:gd name="T42" fmla="*/ 1177 w 1552"/>
                              <a:gd name="T43" fmla="*/ 190 h 18799"/>
                              <a:gd name="T44" fmla="*/ 1326 w 1552"/>
                              <a:gd name="T45" fmla="*/ 64 h 18799"/>
                              <a:gd name="T46" fmla="*/ 1499 w 1552"/>
                              <a:gd name="T47" fmla="*/ 2 h 18799"/>
                              <a:gd name="T48" fmla="*/ 1492 w 1552"/>
                              <a:gd name="T49" fmla="*/ 141 h 18799"/>
                              <a:gd name="T50" fmla="*/ 1370 w 1552"/>
                              <a:gd name="T51" fmla="*/ 198 h 18799"/>
                              <a:gd name="T52" fmla="*/ 1250 w 1552"/>
                              <a:gd name="T53" fmla="*/ 313 h 18799"/>
                              <a:gd name="T54" fmla="*/ 1139 w 1552"/>
                              <a:gd name="T55" fmla="*/ 484 h 18799"/>
                              <a:gd name="T56" fmla="*/ 964 w 1552"/>
                              <a:gd name="T57" fmla="*/ 969 h 18799"/>
                              <a:gd name="T58" fmla="*/ 880 w 1552"/>
                              <a:gd name="T59" fmla="*/ 1592 h 18799"/>
                              <a:gd name="T60" fmla="*/ 861 w 1552"/>
                              <a:gd name="T61" fmla="*/ 8053 h 18799"/>
                              <a:gd name="T62" fmla="*/ 747 w 1552"/>
                              <a:gd name="T63" fmla="*/ 8673 h 18799"/>
                              <a:gd name="T64" fmla="*/ 570 w 1552"/>
                              <a:gd name="T65" fmla="*/ 9098 h 18799"/>
                              <a:gd name="T66" fmla="*/ 438 w 1552"/>
                              <a:gd name="T67" fmla="*/ 9280 h 18799"/>
                              <a:gd name="T68" fmla="*/ 285 w 1552"/>
                              <a:gd name="T69" fmla="*/ 9406 h 18799"/>
                              <a:gd name="T70" fmla="*/ 110 w 1552"/>
                              <a:gd name="T71" fmla="*/ 9465 h 18799"/>
                              <a:gd name="T72" fmla="*/ 163 w 1552"/>
                              <a:gd name="T73" fmla="*/ 9343 h 18799"/>
                              <a:gd name="T74" fmla="*/ 330 w 1552"/>
                              <a:gd name="T75" fmla="*/ 9422 h 18799"/>
                              <a:gd name="T76" fmla="*/ 476 w 1552"/>
                              <a:gd name="T77" fmla="*/ 9563 h 18799"/>
                              <a:gd name="T78" fmla="*/ 601 w 1552"/>
                              <a:gd name="T79" fmla="*/ 9758 h 18799"/>
                              <a:gd name="T80" fmla="*/ 785 w 1552"/>
                              <a:gd name="T81" fmla="*/ 10273 h 18799"/>
                              <a:gd name="T82" fmla="*/ 872 w 1552"/>
                              <a:gd name="T83" fmla="*/ 10920 h 18799"/>
                              <a:gd name="T84" fmla="*/ 891 w 1552"/>
                              <a:gd name="T85" fmla="*/ 17370 h 18799"/>
                              <a:gd name="T86" fmla="*/ 1000 w 1552"/>
                              <a:gd name="T87" fmla="*/ 17963 h 18799"/>
                              <a:gd name="T88" fmla="*/ 1164 w 1552"/>
                              <a:gd name="T89" fmla="*/ 18359 h 18799"/>
                              <a:gd name="T90" fmla="*/ 1277 w 1552"/>
                              <a:gd name="T91" fmla="*/ 18517 h 18799"/>
                              <a:gd name="T92" fmla="*/ 1395 w 1552"/>
                              <a:gd name="T93" fmla="*/ 18618 h 18799"/>
                              <a:gd name="T94" fmla="*/ 1514 w 1552"/>
                              <a:gd name="T95" fmla="*/ 18662 h 187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552" h="18799">
                                <a:moveTo>
                                  <a:pt x="1545" y="18799"/>
                                </a:moveTo>
                                <a:lnTo>
                                  <a:pt x="1507" y="18797"/>
                                </a:lnTo>
                                <a:lnTo>
                                  <a:pt x="1460" y="18789"/>
                                </a:lnTo>
                                <a:lnTo>
                                  <a:pt x="1417" y="18777"/>
                                </a:lnTo>
                                <a:lnTo>
                                  <a:pt x="1374" y="18760"/>
                                </a:lnTo>
                                <a:lnTo>
                                  <a:pt x="1332" y="18738"/>
                                </a:lnTo>
                                <a:lnTo>
                                  <a:pt x="1292" y="18713"/>
                                </a:lnTo>
                                <a:lnTo>
                                  <a:pt x="1252" y="18682"/>
                                </a:lnTo>
                                <a:lnTo>
                                  <a:pt x="1215" y="18649"/>
                                </a:lnTo>
                                <a:lnTo>
                                  <a:pt x="1179" y="18611"/>
                                </a:lnTo>
                                <a:lnTo>
                                  <a:pt x="1144" y="18571"/>
                                </a:lnTo>
                                <a:lnTo>
                                  <a:pt x="1111" y="18527"/>
                                </a:lnTo>
                                <a:lnTo>
                                  <a:pt x="1079" y="18480"/>
                                </a:lnTo>
                                <a:lnTo>
                                  <a:pt x="1048" y="18430"/>
                                </a:lnTo>
                                <a:lnTo>
                                  <a:pt x="1019" y="18378"/>
                                </a:lnTo>
                                <a:lnTo>
                                  <a:pt x="964" y="18264"/>
                                </a:lnTo>
                                <a:lnTo>
                                  <a:pt x="914" y="18140"/>
                                </a:lnTo>
                                <a:lnTo>
                                  <a:pt x="870" y="18005"/>
                                </a:lnTo>
                                <a:lnTo>
                                  <a:pt x="832" y="17861"/>
                                </a:lnTo>
                                <a:lnTo>
                                  <a:pt x="800" y="17710"/>
                                </a:lnTo>
                                <a:lnTo>
                                  <a:pt x="774" y="17551"/>
                                </a:lnTo>
                                <a:lnTo>
                                  <a:pt x="756" y="17385"/>
                                </a:lnTo>
                                <a:lnTo>
                                  <a:pt x="744" y="17214"/>
                                </a:lnTo>
                                <a:lnTo>
                                  <a:pt x="740" y="17037"/>
                                </a:lnTo>
                                <a:lnTo>
                                  <a:pt x="740" y="11095"/>
                                </a:lnTo>
                                <a:lnTo>
                                  <a:pt x="736" y="10924"/>
                                </a:lnTo>
                                <a:lnTo>
                                  <a:pt x="726" y="10758"/>
                                </a:lnTo>
                                <a:lnTo>
                                  <a:pt x="708" y="10598"/>
                                </a:lnTo>
                                <a:lnTo>
                                  <a:pt x="683" y="10446"/>
                                </a:lnTo>
                                <a:lnTo>
                                  <a:pt x="652" y="10301"/>
                                </a:lnTo>
                                <a:lnTo>
                                  <a:pt x="616" y="10165"/>
                                </a:lnTo>
                                <a:lnTo>
                                  <a:pt x="575" y="10038"/>
                                </a:lnTo>
                                <a:lnTo>
                                  <a:pt x="529" y="9921"/>
                                </a:lnTo>
                                <a:lnTo>
                                  <a:pt x="478" y="9816"/>
                                </a:lnTo>
                                <a:lnTo>
                                  <a:pt x="452" y="9769"/>
                                </a:lnTo>
                                <a:lnTo>
                                  <a:pt x="424" y="9724"/>
                                </a:lnTo>
                                <a:lnTo>
                                  <a:pt x="396" y="9683"/>
                                </a:lnTo>
                                <a:lnTo>
                                  <a:pt x="367" y="9645"/>
                                </a:lnTo>
                                <a:lnTo>
                                  <a:pt x="338" y="9611"/>
                                </a:lnTo>
                                <a:lnTo>
                                  <a:pt x="308" y="9580"/>
                                </a:lnTo>
                                <a:lnTo>
                                  <a:pt x="277" y="9553"/>
                                </a:lnTo>
                                <a:lnTo>
                                  <a:pt x="247" y="9530"/>
                                </a:lnTo>
                                <a:lnTo>
                                  <a:pt x="216" y="9510"/>
                                </a:lnTo>
                                <a:lnTo>
                                  <a:pt x="186" y="9494"/>
                                </a:lnTo>
                                <a:lnTo>
                                  <a:pt x="155" y="9482"/>
                                </a:lnTo>
                                <a:lnTo>
                                  <a:pt x="125" y="9473"/>
                                </a:lnTo>
                                <a:lnTo>
                                  <a:pt x="95" y="9468"/>
                                </a:lnTo>
                                <a:lnTo>
                                  <a:pt x="65" y="9467"/>
                                </a:lnTo>
                                <a:cubicBezTo>
                                  <a:pt x="29" y="9465"/>
                                  <a:pt x="0" y="9436"/>
                                  <a:pt x="0" y="9399"/>
                                </a:cubicBezTo>
                                <a:cubicBezTo>
                                  <a:pt x="0" y="9363"/>
                                  <a:pt x="29" y="9333"/>
                                  <a:pt x="65" y="9332"/>
                                </a:cubicBezTo>
                                <a:lnTo>
                                  <a:pt x="103" y="9330"/>
                                </a:lnTo>
                                <a:lnTo>
                                  <a:pt x="131" y="9324"/>
                                </a:lnTo>
                                <a:lnTo>
                                  <a:pt x="163" y="9314"/>
                                </a:lnTo>
                                <a:lnTo>
                                  <a:pt x="191" y="9302"/>
                                </a:lnTo>
                                <a:lnTo>
                                  <a:pt x="222" y="9286"/>
                                </a:lnTo>
                                <a:lnTo>
                                  <a:pt x="252" y="9266"/>
                                </a:lnTo>
                                <a:lnTo>
                                  <a:pt x="281" y="9243"/>
                                </a:lnTo>
                                <a:lnTo>
                                  <a:pt x="311" y="9216"/>
                                </a:lnTo>
                                <a:lnTo>
                                  <a:pt x="341" y="9185"/>
                                </a:lnTo>
                                <a:lnTo>
                                  <a:pt x="370" y="9151"/>
                                </a:lnTo>
                                <a:lnTo>
                                  <a:pt x="398" y="9113"/>
                                </a:lnTo>
                                <a:lnTo>
                                  <a:pt x="426" y="9072"/>
                                </a:lnTo>
                                <a:lnTo>
                                  <a:pt x="453" y="9027"/>
                                </a:lnTo>
                                <a:lnTo>
                                  <a:pt x="480" y="8979"/>
                                </a:lnTo>
                                <a:lnTo>
                                  <a:pt x="531" y="8874"/>
                                </a:lnTo>
                                <a:lnTo>
                                  <a:pt x="576" y="8758"/>
                                </a:lnTo>
                                <a:lnTo>
                                  <a:pt x="617" y="8631"/>
                                </a:lnTo>
                                <a:lnTo>
                                  <a:pt x="653" y="8495"/>
                                </a:lnTo>
                                <a:lnTo>
                                  <a:pt x="684" y="8350"/>
                                </a:lnTo>
                                <a:lnTo>
                                  <a:pt x="708" y="8197"/>
                                </a:lnTo>
                                <a:lnTo>
                                  <a:pt x="726" y="8038"/>
                                </a:lnTo>
                                <a:lnTo>
                                  <a:pt x="737" y="7873"/>
                                </a:lnTo>
                                <a:lnTo>
                                  <a:pt x="740" y="7702"/>
                                </a:lnTo>
                                <a:lnTo>
                                  <a:pt x="740" y="1763"/>
                                </a:lnTo>
                                <a:lnTo>
                                  <a:pt x="744" y="1588"/>
                                </a:lnTo>
                                <a:lnTo>
                                  <a:pt x="756" y="1417"/>
                                </a:lnTo>
                                <a:lnTo>
                                  <a:pt x="774" y="1251"/>
                                </a:lnTo>
                                <a:lnTo>
                                  <a:pt x="799" y="1093"/>
                                </a:lnTo>
                                <a:lnTo>
                                  <a:pt x="831" y="941"/>
                                </a:lnTo>
                                <a:lnTo>
                                  <a:pt x="869" y="798"/>
                                </a:lnTo>
                                <a:lnTo>
                                  <a:pt x="913" y="664"/>
                                </a:lnTo>
                                <a:lnTo>
                                  <a:pt x="962" y="539"/>
                                </a:lnTo>
                                <a:lnTo>
                                  <a:pt x="1017" y="426"/>
                                </a:lnTo>
                                <a:lnTo>
                                  <a:pt x="1046" y="371"/>
                                </a:lnTo>
                                <a:lnTo>
                                  <a:pt x="1077" y="322"/>
                                </a:lnTo>
                                <a:lnTo>
                                  <a:pt x="1109" y="275"/>
                                </a:lnTo>
                                <a:lnTo>
                                  <a:pt x="1142" y="231"/>
                                </a:lnTo>
                                <a:lnTo>
                                  <a:pt x="1177" y="190"/>
                                </a:lnTo>
                                <a:lnTo>
                                  <a:pt x="1211" y="154"/>
                                </a:lnTo>
                                <a:lnTo>
                                  <a:pt x="1248" y="120"/>
                                </a:lnTo>
                                <a:lnTo>
                                  <a:pt x="1287" y="90"/>
                                </a:lnTo>
                                <a:lnTo>
                                  <a:pt x="1326" y="64"/>
                                </a:lnTo>
                                <a:lnTo>
                                  <a:pt x="1368" y="42"/>
                                </a:lnTo>
                                <a:lnTo>
                                  <a:pt x="1410" y="24"/>
                                </a:lnTo>
                                <a:lnTo>
                                  <a:pt x="1454" y="11"/>
                                </a:lnTo>
                                <a:lnTo>
                                  <a:pt x="1499" y="2"/>
                                </a:lnTo>
                                <a:lnTo>
                                  <a:pt x="1545" y="0"/>
                                </a:lnTo>
                                <a:lnTo>
                                  <a:pt x="1552" y="135"/>
                                </a:lnTo>
                                <a:lnTo>
                                  <a:pt x="1522" y="136"/>
                                </a:lnTo>
                                <a:lnTo>
                                  <a:pt x="1492" y="141"/>
                                </a:lnTo>
                                <a:lnTo>
                                  <a:pt x="1462" y="150"/>
                                </a:lnTo>
                                <a:lnTo>
                                  <a:pt x="1431" y="162"/>
                                </a:lnTo>
                                <a:lnTo>
                                  <a:pt x="1401" y="178"/>
                                </a:lnTo>
                                <a:lnTo>
                                  <a:pt x="1370" y="198"/>
                                </a:lnTo>
                                <a:lnTo>
                                  <a:pt x="1340" y="221"/>
                                </a:lnTo>
                                <a:lnTo>
                                  <a:pt x="1310" y="248"/>
                                </a:lnTo>
                                <a:lnTo>
                                  <a:pt x="1279" y="279"/>
                                </a:lnTo>
                                <a:lnTo>
                                  <a:pt x="1250" y="313"/>
                                </a:lnTo>
                                <a:lnTo>
                                  <a:pt x="1221" y="351"/>
                                </a:lnTo>
                                <a:lnTo>
                                  <a:pt x="1193" y="392"/>
                                </a:lnTo>
                                <a:lnTo>
                                  <a:pt x="1165" y="437"/>
                                </a:lnTo>
                                <a:lnTo>
                                  <a:pt x="1139" y="484"/>
                                </a:lnTo>
                                <a:lnTo>
                                  <a:pt x="1089" y="590"/>
                                </a:lnTo>
                                <a:lnTo>
                                  <a:pt x="1042" y="706"/>
                                </a:lnTo>
                                <a:lnTo>
                                  <a:pt x="1001" y="833"/>
                                </a:lnTo>
                                <a:lnTo>
                                  <a:pt x="964" y="969"/>
                                </a:lnTo>
                                <a:lnTo>
                                  <a:pt x="934" y="1114"/>
                                </a:lnTo>
                                <a:lnTo>
                                  <a:pt x="910" y="1267"/>
                                </a:lnTo>
                                <a:lnTo>
                                  <a:pt x="891" y="1426"/>
                                </a:lnTo>
                                <a:lnTo>
                                  <a:pt x="880" y="1592"/>
                                </a:lnTo>
                                <a:lnTo>
                                  <a:pt x="876" y="1763"/>
                                </a:lnTo>
                                <a:lnTo>
                                  <a:pt x="876" y="7706"/>
                                </a:lnTo>
                                <a:lnTo>
                                  <a:pt x="872" y="7881"/>
                                </a:lnTo>
                                <a:lnTo>
                                  <a:pt x="861" y="8053"/>
                                </a:lnTo>
                                <a:lnTo>
                                  <a:pt x="843" y="8219"/>
                                </a:lnTo>
                                <a:lnTo>
                                  <a:pt x="817" y="8378"/>
                                </a:lnTo>
                                <a:lnTo>
                                  <a:pt x="785" y="8529"/>
                                </a:lnTo>
                                <a:lnTo>
                                  <a:pt x="747" y="8673"/>
                                </a:lnTo>
                                <a:lnTo>
                                  <a:pt x="703" y="8807"/>
                                </a:lnTo>
                                <a:lnTo>
                                  <a:pt x="653" y="8932"/>
                                </a:lnTo>
                                <a:lnTo>
                                  <a:pt x="599" y="9046"/>
                                </a:lnTo>
                                <a:lnTo>
                                  <a:pt x="570" y="9098"/>
                                </a:lnTo>
                                <a:lnTo>
                                  <a:pt x="539" y="9148"/>
                                </a:lnTo>
                                <a:lnTo>
                                  <a:pt x="507" y="9195"/>
                                </a:lnTo>
                                <a:lnTo>
                                  <a:pt x="473" y="9239"/>
                                </a:lnTo>
                                <a:lnTo>
                                  <a:pt x="438" y="9280"/>
                                </a:lnTo>
                                <a:lnTo>
                                  <a:pt x="402" y="9317"/>
                                </a:lnTo>
                                <a:lnTo>
                                  <a:pt x="365" y="9350"/>
                                </a:lnTo>
                                <a:lnTo>
                                  <a:pt x="325" y="9381"/>
                                </a:lnTo>
                                <a:lnTo>
                                  <a:pt x="285" y="9406"/>
                                </a:lnTo>
                                <a:lnTo>
                                  <a:pt x="244" y="9428"/>
                                </a:lnTo>
                                <a:lnTo>
                                  <a:pt x="200" y="9445"/>
                                </a:lnTo>
                                <a:lnTo>
                                  <a:pt x="156" y="9457"/>
                                </a:lnTo>
                                <a:lnTo>
                                  <a:pt x="110" y="9465"/>
                                </a:lnTo>
                                <a:lnTo>
                                  <a:pt x="72" y="9467"/>
                                </a:lnTo>
                                <a:lnTo>
                                  <a:pt x="72" y="9332"/>
                                </a:lnTo>
                                <a:lnTo>
                                  <a:pt x="118" y="9334"/>
                                </a:lnTo>
                                <a:lnTo>
                                  <a:pt x="163" y="9343"/>
                                </a:lnTo>
                                <a:lnTo>
                                  <a:pt x="208" y="9356"/>
                                </a:lnTo>
                                <a:lnTo>
                                  <a:pt x="249" y="9374"/>
                                </a:lnTo>
                                <a:lnTo>
                                  <a:pt x="291" y="9396"/>
                                </a:lnTo>
                                <a:lnTo>
                                  <a:pt x="330" y="9422"/>
                                </a:lnTo>
                                <a:lnTo>
                                  <a:pt x="369" y="9452"/>
                                </a:lnTo>
                                <a:lnTo>
                                  <a:pt x="405" y="9486"/>
                                </a:lnTo>
                                <a:lnTo>
                                  <a:pt x="441" y="9522"/>
                                </a:lnTo>
                                <a:lnTo>
                                  <a:pt x="476" y="9563"/>
                                </a:lnTo>
                                <a:lnTo>
                                  <a:pt x="509" y="9607"/>
                                </a:lnTo>
                                <a:lnTo>
                                  <a:pt x="541" y="9654"/>
                                </a:lnTo>
                                <a:lnTo>
                                  <a:pt x="571" y="9703"/>
                                </a:lnTo>
                                <a:lnTo>
                                  <a:pt x="601" y="9758"/>
                                </a:lnTo>
                                <a:lnTo>
                                  <a:pt x="655" y="9872"/>
                                </a:lnTo>
                                <a:lnTo>
                                  <a:pt x="704" y="9996"/>
                                </a:lnTo>
                                <a:lnTo>
                                  <a:pt x="748" y="10130"/>
                                </a:lnTo>
                                <a:lnTo>
                                  <a:pt x="785" y="10273"/>
                                </a:lnTo>
                                <a:lnTo>
                                  <a:pt x="818" y="10425"/>
                                </a:lnTo>
                                <a:lnTo>
                                  <a:pt x="843" y="10583"/>
                                </a:lnTo>
                                <a:lnTo>
                                  <a:pt x="861" y="10749"/>
                                </a:lnTo>
                                <a:lnTo>
                                  <a:pt x="872" y="10920"/>
                                </a:lnTo>
                                <a:lnTo>
                                  <a:pt x="876" y="11095"/>
                                </a:lnTo>
                                <a:lnTo>
                                  <a:pt x="876" y="17035"/>
                                </a:lnTo>
                                <a:lnTo>
                                  <a:pt x="880" y="17204"/>
                                </a:lnTo>
                                <a:lnTo>
                                  <a:pt x="891" y="17370"/>
                                </a:lnTo>
                                <a:lnTo>
                                  <a:pt x="909" y="17529"/>
                                </a:lnTo>
                                <a:lnTo>
                                  <a:pt x="933" y="17682"/>
                                </a:lnTo>
                                <a:lnTo>
                                  <a:pt x="964" y="17827"/>
                                </a:lnTo>
                                <a:lnTo>
                                  <a:pt x="1000" y="17963"/>
                                </a:lnTo>
                                <a:lnTo>
                                  <a:pt x="1041" y="18089"/>
                                </a:lnTo>
                                <a:lnTo>
                                  <a:pt x="1087" y="18206"/>
                                </a:lnTo>
                                <a:lnTo>
                                  <a:pt x="1137" y="18311"/>
                                </a:lnTo>
                                <a:lnTo>
                                  <a:pt x="1164" y="18359"/>
                                </a:lnTo>
                                <a:lnTo>
                                  <a:pt x="1191" y="18404"/>
                                </a:lnTo>
                                <a:lnTo>
                                  <a:pt x="1219" y="18445"/>
                                </a:lnTo>
                                <a:lnTo>
                                  <a:pt x="1248" y="18483"/>
                                </a:lnTo>
                                <a:lnTo>
                                  <a:pt x="1277" y="18517"/>
                                </a:lnTo>
                                <a:lnTo>
                                  <a:pt x="1306" y="18548"/>
                                </a:lnTo>
                                <a:lnTo>
                                  <a:pt x="1336" y="18575"/>
                                </a:lnTo>
                                <a:lnTo>
                                  <a:pt x="1365" y="18598"/>
                                </a:lnTo>
                                <a:lnTo>
                                  <a:pt x="1395" y="18618"/>
                                </a:lnTo>
                                <a:lnTo>
                                  <a:pt x="1425" y="18634"/>
                                </a:lnTo>
                                <a:lnTo>
                                  <a:pt x="1455" y="18647"/>
                                </a:lnTo>
                                <a:lnTo>
                                  <a:pt x="1485" y="18656"/>
                                </a:lnTo>
                                <a:lnTo>
                                  <a:pt x="1514" y="18662"/>
                                </a:lnTo>
                                <a:lnTo>
                                  <a:pt x="1552" y="18664"/>
                                </a:lnTo>
                                <a:lnTo>
                                  <a:pt x="1545" y="18799"/>
                                </a:lnTo>
                                <a:close/>
                              </a:path>
                            </a:pathLst>
                          </a:custGeom>
                          <a:solidFill>
                            <a:srgbClr val="0000FF"/>
                          </a:solidFill>
                          <a:ln w="0" cap="flat">
                            <a:solidFill>
                              <a:srgbClr val="0000FF"/>
                            </a:solidFill>
                            <a:prstDash val="solid"/>
                            <a:round/>
                            <a:headEnd/>
                            <a:tailEnd/>
                          </a:ln>
                        </wps:spPr>
                        <wps:bodyPr rot="0" vert="horz" wrap="square" lIns="91440" tIns="45720" rIns="91440" bIns="45720" anchor="t" anchorCtr="0" upright="1">
                          <a:noAutofit/>
                        </wps:bodyPr>
                      </wps:wsp>
                      <wps:wsp>
                        <wps:cNvPr id="89" name="Freeform 69"/>
                        <wps:cNvSpPr>
                          <a:spLocks/>
                        </wps:cNvSpPr>
                        <wps:spPr bwMode="auto">
                          <a:xfrm>
                            <a:off x="1320165" y="3604260"/>
                            <a:ext cx="205105" cy="1660525"/>
                          </a:xfrm>
                          <a:custGeom>
                            <a:avLst/>
                            <a:gdLst>
                              <a:gd name="T0" fmla="*/ 652 w 697"/>
                              <a:gd name="T1" fmla="*/ 6100 h 6103"/>
                              <a:gd name="T2" fmla="*/ 583 w 697"/>
                              <a:gd name="T3" fmla="*/ 6076 h 6103"/>
                              <a:gd name="T4" fmla="*/ 486 w 697"/>
                              <a:gd name="T5" fmla="*/ 6000 h 6103"/>
                              <a:gd name="T6" fmla="*/ 410 w 697"/>
                              <a:gd name="T7" fmla="*/ 5887 h 6103"/>
                              <a:gd name="T8" fmla="*/ 358 w 697"/>
                              <a:gd name="T9" fmla="*/ 5744 h 6103"/>
                              <a:gd name="T10" fmla="*/ 332 w 697"/>
                              <a:gd name="T11" fmla="*/ 5581 h 6103"/>
                              <a:gd name="T12" fmla="*/ 329 w 697"/>
                              <a:gd name="T13" fmla="*/ 3545 h 6103"/>
                              <a:gd name="T14" fmla="*/ 305 w 697"/>
                              <a:gd name="T15" fmla="*/ 3394 h 6103"/>
                              <a:gd name="T16" fmla="*/ 258 w 697"/>
                              <a:gd name="T17" fmla="*/ 3265 h 6103"/>
                              <a:gd name="T18" fmla="*/ 193 w 697"/>
                              <a:gd name="T19" fmla="*/ 3166 h 6103"/>
                              <a:gd name="T20" fmla="*/ 115 w 697"/>
                              <a:gd name="T21" fmla="*/ 3105 h 6103"/>
                              <a:gd name="T22" fmla="*/ 60 w 697"/>
                              <a:gd name="T23" fmla="*/ 3087 h 6103"/>
                              <a:gd name="T24" fmla="*/ 0 w 697"/>
                              <a:gd name="T25" fmla="*/ 3051 h 6103"/>
                              <a:gd name="T26" fmla="*/ 60 w 697"/>
                              <a:gd name="T27" fmla="*/ 3016 h 6103"/>
                              <a:gd name="T28" fmla="*/ 119 w 697"/>
                              <a:gd name="T29" fmla="*/ 2995 h 6103"/>
                              <a:gd name="T30" fmla="*/ 195 w 697"/>
                              <a:gd name="T31" fmla="*/ 2934 h 6103"/>
                              <a:gd name="T32" fmla="*/ 259 w 697"/>
                              <a:gd name="T33" fmla="*/ 2836 h 6103"/>
                              <a:gd name="T34" fmla="*/ 306 w 697"/>
                              <a:gd name="T35" fmla="*/ 2708 h 6103"/>
                              <a:gd name="T36" fmla="*/ 329 w 697"/>
                              <a:gd name="T37" fmla="*/ 2557 h 6103"/>
                              <a:gd name="T38" fmla="*/ 332 w 697"/>
                              <a:gd name="T39" fmla="*/ 524 h 6103"/>
                              <a:gd name="T40" fmla="*/ 357 w 697"/>
                              <a:gd name="T41" fmla="*/ 361 h 6103"/>
                              <a:gd name="T42" fmla="*/ 409 w 697"/>
                              <a:gd name="T43" fmla="*/ 219 h 6103"/>
                              <a:gd name="T44" fmla="*/ 484 w 697"/>
                              <a:gd name="T45" fmla="*/ 106 h 6103"/>
                              <a:gd name="T46" fmla="*/ 579 w 697"/>
                              <a:gd name="T47" fmla="*/ 29 h 6103"/>
                              <a:gd name="T48" fmla="*/ 652 w 697"/>
                              <a:gd name="T49" fmla="*/ 3 h 6103"/>
                              <a:gd name="T50" fmla="*/ 697 w 697"/>
                              <a:gd name="T51" fmla="*/ 67 h 6103"/>
                              <a:gd name="T52" fmla="*/ 637 w 697"/>
                              <a:gd name="T53" fmla="*/ 78 h 6103"/>
                              <a:gd name="T54" fmla="*/ 587 w 697"/>
                              <a:gd name="T55" fmla="*/ 103 h 6103"/>
                              <a:gd name="T56" fmla="*/ 513 w 697"/>
                              <a:gd name="T57" fmla="*/ 177 h 6103"/>
                              <a:gd name="T58" fmla="*/ 453 w 697"/>
                              <a:gd name="T59" fmla="*/ 287 h 6103"/>
                              <a:gd name="T60" fmla="*/ 413 w 697"/>
                              <a:gd name="T61" fmla="*/ 424 h 6103"/>
                              <a:gd name="T62" fmla="*/ 398 w 697"/>
                              <a:gd name="T63" fmla="*/ 581 h 6103"/>
                              <a:gd name="T64" fmla="*/ 391 w 697"/>
                              <a:gd name="T65" fmla="*/ 2619 h 6103"/>
                              <a:gd name="T66" fmla="*/ 357 w 697"/>
                              <a:gd name="T67" fmla="*/ 2776 h 6103"/>
                              <a:gd name="T68" fmla="*/ 296 w 697"/>
                              <a:gd name="T69" fmla="*/ 2910 h 6103"/>
                              <a:gd name="T70" fmla="*/ 213 w 697"/>
                              <a:gd name="T71" fmla="*/ 3012 h 6103"/>
                              <a:gd name="T72" fmla="*/ 114 w 697"/>
                              <a:gd name="T73" fmla="*/ 3071 h 6103"/>
                              <a:gd name="T74" fmla="*/ 71 w 697"/>
                              <a:gd name="T75" fmla="*/ 3083 h 6103"/>
                              <a:gd name="T76" fmla="*/ 71 w 697"/>
                              <a:gd name="T77" fmla="*/ 3020 h 6103"/>
                              <a:gd name="T78" fmla="*/ 114 w 697"/>
                              <a:gd name="T79" fmla="*/ 3031 h 6103"/>
                              <a:gd name="T80" fmla="*/ 216 w 697"/>
                              <a:gd name="T81" fmla="*/ 3094 h 6103"/>
                              <a:gd name="T82" fmla="*/ 297 w 697"/>
                              <a:gd name="T83" fmla="*/ 3196 h 6103"/>
                              <a:gd name="T84" fmla="*/ 357 w 697"/>
                              <a:gd name="T85" fmla="*/ 3329 h 6103"/>
                              <a:gd name="T86" fmla="*/ 392 w 697"/>
                              <a:gd name="T87" fmla="*/ 3486 h 6103"/>
                              <a:gd name="T88" fmla="*/ 398 w 697"/>
                              <a:gd name="T89" fmla="*/ 5521 h 6103"/>
                              <a:gd name="T90" fmla="*/ 412 w 697"/>
                              <a:gd name="T91" fmla="*/ 5677 h 6103"/>
                              <a:gd name="T92" fmla="*/ 452 w 697"/>
                              <a:gd name="T93" fmla="*/ 5814 h 6103"/>
                              <a:gd name="T94" fmla="*/ 511 w 697"/>
                              <a:gd name="T95" fmla="*/ 5923 h 6103"/>
                              <a:gd name="T96" fmla="*/ 584 w 697"/>
                              <a:gd name="T97" fmla="*/ 5997 h 6103"/>
                              <a:gd name="T98" fmla="*/ 637 w 697"/>
                              <a:gd name="T99" fmla="*/ 6025 h 6103"/>
                              <a:gd name="T100" fmla="*/ 697 w 697"/>
                              <a:gd name="T101" fmla="*/ 6036 h 6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697" h="6103">
                                <a:moveTo>
                                  <a:pt x="692" y="6103"/>
                                </a:moveTo>
                                <a:lnTo>
                                  <a:pt x="658" y="6101"/>
                                </a:lnTo>
                                <a:cubicBezTo>
                                  <a:pt x="656" y="6100"/>
                                  <a:pt x="654" y="6100"/>
                                  <a:pt x="652" y="6100"/>
                                </a:cubicBezTo>
                                <a:lnTo>
                                  <a:pt x="619" y="6091"/>
                                </a:lnTo>
                                <a:cubicBezTo>
                                  <a:pt x="618" y="6091"/>
                                  <a:pt x="616" y="6090"/>
                                  <a:pt x="615" y="6089"/>
                                </a:cubicBezTo>
                                <a:lnTo>
                                  <a:pt x="583" y="6076"/>
                                </a:lnTo>
                                <a:lnTo>
                                  <a:pt x="548" y="6056"/>
                                </a:lnTo>
                                <a:lnTo>
                                  <a:pt x="516" y="6030"/>
                                </a:lnTo>
                                <a:lnTo>
                                  <a:pt x="486" y="6000"/>
                                </a:lnTo>
                                <a:lnTo>
                                  <a:pt x="458" y="5966"/>
                                </a:lnTo>
                                <a:lnTo>
                                  <a:pt x="433" y="5928"/>
                                </a:lnTo>
                                <a:lnTo>
                                  <a:pt x="410" y="5887"/>
                                </a:lnTo>
                                <a:lnTo>
                                  <a:pt x="390" y="5842"/>
                                </a:lnTo>
                                <a:lnTo>
                                  <a:pt x="372" y="5794"/>
                                </a:lnTo>
                                <a:lnTo>
                                  <a:pt x="358" y="5744"/>
                                </a:lnTo>
                                <a:lnTo>
                                  <a:pt x="346" y="5692"/>
                                </a:lnTo>
                                <a:lnTo>
                                  <a:pt x="338" y="5637"/>
                                </a:lnTo>
                                <a:lnTo>
                                  <a:pt x="332" y="5581"/>
                                </a:lnTo>
                                <a:lnTo>
                                  <a:pt x="330" y="5523"/>
                                </a:lnTo>
                                <a:lnTo>
                                  <a:pt x="330" y="3599"/>
                                </a:lnTo>
                                <a:lnTo>
                                  <a:pt x="329" y="3545"/>
                                </a:lnTo>
                                <a:lnTo>
                                  <a:pt x="324" y="3492"/>
                                </a:lnTo>
                                <a:lnTo>
                                  <a:pt x="316" y="3442"/>
                                </a:lnTo>
                                <a:lnTo>
                                  <a:pt x="305" y="3394"/>
                                </a:lnTo>
                                <a:lnTo>
                                  <a:pt x="292" y="3348"/>
                                </a:lnTo>
                                <a:lnTo>
                                  <a:pt x="276" y="3305"/>
                                </a:lnTo>
                                <a:lnTo>
                                  <a:pt x="258" y="3265"/>
                                </a:lnTo>
                                <a:lnTo>
                                  <a:pt x="238" y="3228"/>
                                </a:lnTo>
                                <a:lnTo>
                                  <a:pt x="216" y="3195"/>
                                </a:lnTo>
                                <a:lnTo>
                                  <a:pt x="193" y="3166"/>
                                </a:lnTo>
                                <a:lnTo>
                                  <a:pt x="168" y="3141"/>
                                </a:lnTo>
                                <a:lnTo>
                                  <a:pt x="142" y="3121"/>
                                </a:lnTo>
                                <a:lnTo>
                                  <a:pt x="115" y="3105"/>
                                </a:lnTo>
                                <a:lnTo>
                                  <a:pt x="88" y="3094"/>
                                </a:lnTo>
                                <a:lnTo>
                                  <a:pt x="92" y="3096"/>
                                </a:lnTo>
                                <a:lnTo>
                                  <a:pt x="60" y="3087"/>
                                </a:lnTo>
                                <a:lnTo>
                                  <a:pt x="65" y="3088"/>
                                </a:lnTo>
                                <a:lnTo>
                                  <a:pt x="32" y="3085"/>
                                </a:lnTo>
                                <a:cubicBezTo>
                                  <a:pt x="14" y="3084"/>
                                  <a:pt x="0" y="3069"/>
                                  <a:pt x="0" y="3051"/>
                                </a:cubicBezTo>
                                <a:cubicBezTo>
                                  <a:pt x="0" y="3034"/>
                                  <a:pt x="14" y="3019"/>
                                  <a:pt x="32" y="3018"/>
                                </a:cubicBezTo>
                                <a:lnTo>
                                  <a:pt x="65" y="3015"/>
                                </a:lnTo>
                                <a:lnTo>
                                  <a:pt x="60" y="3016"/>
                                </a:lnTo>
                                <a:lnTo>
                                  <a:pt x="92" y="3007"/>
                                </a:lnTo>
                                <a:lnTo>
                                  <a:pt x="88" y="3009"/>
                                </a:lnTo>
                                <a:lnTo>
                                  <a:pt x="119" y="2995"/>
                                </a:lnTo>
                                <a:lnTo>
                                  <a:pt x="145" y="2979"/>
                                </a:lnTo>
                                <a:lnTo>
                                  <a:pt x="170" y="2959"/>
                                </a:lnTo>
                                <a:lnTo>
                                  <a:pt x="195" y="2934"/>
                                </a:lnTo>
                                <a:lnTo>
                                  <a:pt x="218" y="2905"/>
                                </a:lnTo>
                                <a:lnTo>
                                  <a:pt x="239" y="2872"/>
                                </a:lnTo>
                                <a:lnTo>
                                  <a:pt x="259" y="2836"/>
                                </a:lnTo>
                                <a:lnTo>
                                  <a:pt x="277" y="2796"/>
                                </a:lnTo>
                                <a:lnTo>
                                  <a:pt x="293" y="2753"/>
                                </a:lnTo>
                                <a:lnTo>
                                  <a:pt x="306" y="2708"/>
                                </a:lnTo>
                                <a:lnTo>
                                  <a:pt x="317" y="2659"/>
                                </a:lnTo>
                                <a:lnTo>
                                  <a:pt x="324" y="2609"/>
                                </a:lnTo>
                                <a:lnTo>
                                  <a:pt x="329" y="2557"/>
                                </a:lnTo>
                                <a:lnTo>
                                  <a:pt x="330" y="2503"/>
                                </a:lnTo>
                                <a:lnTo>
                                  <a:pt x="330" y="581"/>
                                </a:lnTo>
                                <a:lnTo>
                                  <a:pt x="332" y="524"/>
                                </a:lnTo>
                                <a:lnTo>
                                  <a:pt x="337" y="468"/>
                                </a:lnTo>
                                <a:lnTo>
                                  <a:pt x="346" y="413"/>
                                </a:lnTo>
                                <a:lnTo>
                                  <a:pt x="357" y="361"/>
                                </a:lnTo>
                                <a:lnTo>
                                  <a:pt x="372" y="311"/>
                                </a:lnTo>
                                <a:lnTo>
                                  <a:pt x="389" y="264"/>
                                </a:lnTo>
                                <a:lnTo>
                                  <a:pt x="409" y="219"/>
                                </a:lnTo>
                                <a:lnTo>
                                  <a:pt x="431" y="178"/>
                                </a:lnTo>
                                <a:lnTo>
                                  <a:pt x="456" y="140"/>
                                </a:lnTo>
                                <a:lnTo>
                                  <a:pt x="484" y="106"/>
                                </a:lnTo>
                                <a:lnTo>
                                  <a:pt x="513" y="76"/>
                                </a:lnTo>
                                <a:lnTo>
                                  <a:pt x="545" y="50"/>
                                </a:lnTo>
                                <a:lnTo>
                                  <a:pt x="579" y="29"/>
                                </a:lnTo>
                                <a:lnTo>
                                  <a:pt x="615" y="13"/>
                                </a:lnTo>
                                <a:cubicBezTo>
                                  <a:pt x="616" y="13"/>
                                  <a:pt x="618" y="12"/>
                                  <a:pt x="619" y="12"/>
                                </a:cubicBezTo>
                                <a:lnTo>
                                  <a:pt x="652" y="3"/>
                                </a:lnTo>
                                <a:cubicBezTo>
                                  <a:pt x="654" y="3"/>
                                  <a:pt x="656" y="2"/>
                                  <a:pt x="658" y="2"/>
                                </a:cubicBezTo>
                                <a:lnTo>
                                  <a:pt x="692" y="0"/>
                                </a:lnTo>
                                <a:lnTo>
                                  <a:pt x="697" y="67"/>
                                </a:lnTo>
                                <a:lnTo>
                                  <a:pt x="663" y="70"/>
                                </a:lnTo>
                                <a:lnTo>
                                  <a:pt x="669" y="69"/>
                                </a:lnTo>
                                <a:lnTo>
                                  <a:pt x="637" y="78"/>
                                </a:lnTo>
                                <a:lnTo>
                                  <a:pt x="641" y="76"/>
                                </a:lnTo>
                                <a:lnTo>
                                  <a:pt x="614" y="87"/>
                                </a:lnTo>
                                <a:lnTo>
                                  <a:pt x="587" y="103"/>
                                </a:lnTo>
                                <a:lnTo>
                                  <a:pt x="561" y="124"/>
                                </a:lnTo>
                                <a:lnTo>
                                  <a:pt x="536" y="149"/>
                                </a:lnTo>
                                <a:lnTo>
                                  <a:pt x="513" y="177"/>
                                </a:lnTo>
                                <a:lnTo>
                                  <a:pt x="491" y="210"/>
                                </a:lnTo>
                                <a:lnTo>
                                  <a:pt x="471" y="247"/>
                                </a:lnTo>
                                <a:lnTo>
                                  <a:pt x="453" y="287"/>
                                </a:lnTo>
                                <a:lnTo>
                                  <a:pt x="437" y="330"/>
                                </a:lnTo>
                                <a:lnTo>
                                  <a:pt x="424" y="376"/>
                                </a:lnTo>
                                <a:lnTo>
                                  <a:pt x="413" y="424"/>
                                </a:lnTo>
                                <a:lnTo>
                                  <a:pt x="405" y="474"/>
                                </a:lnTo>
                                <a:lnTo>
                                  <a:pt x="400" y="527"/>
                                </a:lnTo>
                                <a:lnTo>
                                  <a:pt x="398" y="581"/>
                                </a:lnTo>
                                <a:lnTo>
                                  <a:pt x="398" y="2505"/>
                                </a:lnTo>
                                <a:lnTo>
                                  <a:pt x="397" y="2563"/>
                                </a:lnTo>
                                <a:lnTo>
                                  <a:pt x="391" y="2619"/>
                                </a:lnTo>
                                <a:lnTo>
                                  <a:pt x="383" y="2674"/>
                                </a:lnTo>
                                <a:lnTo>
                                  <a:pt x="371" y="2726"/>
                                </a:lnTo>
                                <a:lnTo>
                                  <a:pt x="357" y="2776"/>
                                </a:lnTo>
                                <a:lnTo>
                                  <a:pt x="339" y="2824"/>
                                </a:lnTo>
                                <a:lnTo>
                                  <a:pt x="319" y="2869"/>
                                </a:lnTo>
                                <a:lnTo>
                                  <a:pt x="296" y="2910"/>
                                </a:lnTo>
                                <a:lnTo>
                                  <a:pt x="271" y="2948"/>
                                </a:lnTo>
                                <a:lnTo>
                                  <a:pt x="243" y="2982"/>
                                </a:lnTo>
                                <a:lnTo>
                                  <a:pt x="213" y="3012"/>
                                </a:lnTo>
                                <a:lnTo>
                                  <a:pt x="181" y="3038"/>
                                </a:lnTo>
                                <a:lnTo>
                                  <a:pt x="146" y="3058"/>
                                </a:lnTo>
                                <a:lnTo>
                                  <a:pt x="114" y="3071"/>
                                </a:lnTo>
                                <a:cubicBezTo>
                                  <a:pt x="113" y="3072"/>
                                  <a:pt x="111" y="3073"/>
                                  <a:pt x="110" y="3073"/>
                                </a:cubicBezTo>
                                <a:lnTo>
                                  <a:pt x="77" y="3082"/>
                                </a:lnTo>
                                <a:cubicBezTo>
                                  <a:pt x="75" y="3082"/>
                                  <a:pt x="73" y="3082"/>
                                  <a:pt x="71" y="3083"/>
                                </a:cubicBezTo>
                                <a:lnTo>
                                  <a:pt x="37" y="3085"/>
                                </a:lnTo>
                                <a:lnTo>
                                  <a:pt x="37" y="3018"/>
                                </a:lnTo>
                                <a:lnTo>
                                  <a:pt x="71" y="3020"/>
                                </a:lnTo>
                                <a:cubicBezTo>
                                  <a:pt x="73" y="3020"/>
                                  <a:pt x="75" y="3021"/>
                                  <a:pt x="77" y="3021"/>
                                </a:cubicBezTo>
                                <a:lnTo>
                                  <a:pt x="110" y="3030"/>
                                </a:lnTo>
                                <a:cubicBezTo>
                                  <a:pt x="111" y="3030"/>
                                  <a:pt x="113" y="3031"/>
                                  <a:pt x="114" y="3031"/>
                                </a:cubicBezTo>
                                <a:lnTo>
                                  <a:pt x="150" y="3047"/>
                                </a:lnTo>
                                <a:lnTo>
                                  <a:pt x="184" y="3068"/>
                                </a:lnTo>
                                <a:lnTo>
                                  <a:pt x="216" y="3094"/>
                                </a:lnTo>
                                <a:lnTo>
                                  <a:pt x="245" y="3124"/>
                                </a:lnTo>
                                <a:lnTo>
                                  <a:pt x="273" y="3158"/>
                                </a:lnTo>
                                <a:lnTo>
                                  <a:pt x="297" y="3196"/>
                                </a:lnTo>
                                <a:lnTo>
                                  <a:pt x="320" y="3237"/>
                                </a:lnTo>
                                <a:lnTo>
                                  <a:pt x="340" y="3281"/>
                                </a:lnTo>
                                <a:lnTo>
                                  <a:pt x="357" y="3329"/>
                                </a:lnTo>
                                <a:lnTo>
                                  <a:pt x="372" y="3379"/>
                                </a:lnTo>
                                <a:lnTo>
                                  <a:pt x="383" y="3431"/>
                                </a:lnTo>
                                <a:lnTo>
                                  <a:pt x="392" y="3486"/>
                                </a:lnTo>
                                <a:lnTo>
                                  <a:pt x="397" y="3542"/>
                                </a:lnTo>
                                <a:lnTo>
                                  <a:pt x="398" y="3599"/>
                                </a:lnTo>
                                <a:lnTo>
                                  <a:pt x="398" y="5521"/>
                                </a:lnTo>
                                <a:lnTo>
                                  <a:pt x="400" y="5575"/>
                                </a:lnTo>
                                <a:lnTo>
                                  <a:pt x="405" y="5627"/>
                                </a:lnTo>
                                <a:lnTo>
                                  <a:pt x="412" y="5677"/>
                                </a:lnTo>
                                <a:lnTo>
                                  <a:pt x="423" y="5726"/>
                                </a:lnTo>
                                <a:lnTo>
                                  <a:pt x="436" y="5771"/>
                                </a:lnTo>
                                <a:lnTo>
                                  <a:pt x="452" y="5814"/>
                                </a:lnTo>
                                <a:lnTo>
                                  <a:pt x="469" y="5854"/>
                                </a:lnTo>
                                <a:lnTo>
                                  <a:pt x="490" y="5890"/>
                                </a:lnTo>
                                <a:lnTo>
                                  <a:pt x="511" y="5923"/>
                                </a:lnTo>
                                <a:lnTo>
                                  <a:pt x="534" y="5952"/>
                                </a:lnTo>
                                <a:lnTo>
                                  <a:pt x="558" y="5977"/>
                                </a:lnTo>
                                <a:lnTo>
                                  <a:pt x="584" y="5997"/>
                                </a:lnTo>
                                <a:lnTo>
                                  <a:pt x="610" y="6013"/>
                                </a:lnTo>
                                <a:lnTo>
                                  <a:pt x="641" y="6027"/>
                                </a:lnTo>
                                <a:lnTo>
                                  <a:pt x="637" y="6025"/>
                                </a:lnTo>
                                <a:lnTo>
                                  <a:pt x="669" y="6034"/>
                                </a:lnTo>
                                <a:lnTo>
                                  <a:pt x="663" y="6033"/>
                                </a:lnTo>
                                <a:lnTo>
                                  <a:pt x="697" y="6036"/>
                                </a:lnTo>
                                <a:lnTo>
                                  <a:pt x="692" y="6103"/>
                                </a:lnTo>
                                <a:close/>
                              </a:path>
                            </a:pathLst>
                          </a:custGeom>
                          <a:solidFill>
                            <a:srgbClr val="0000FF"/>
                          </a:solidFill>
                          <a:ln w="0" cap="flat">
                            <a:solidFill>
                              <a:srgbClr val="0000FF"/>
                            </a:solidFill>
                            <a:prstDash val="solid"/>
                            <a:round/>
                            <a:headEnd/>
                            <a:tailEnd/>
                          </a:ln>
                        </wps:spPr>
                        <wps:bodyPr rot="0" vert="horz" wrap="square" lIns="91440" tIns="45720" rIns="91440" bIns="45720" anchor="t" anchorCtr="0" upright="1">
                          <a:noAutofit/>
                        </wps:bodyPr>
                      </wps:wsp>
                      <wps:wsp>
                        <wps:cNvPr id="90" name="Freeform 70"/>
                        <wps:cNvSpPr>
                          <a:spLocks/>
                        </wps:cNvSpPr>
                        <wps:spPr bwMode="auto">
                          <a:xfrm>
                            <a:off x="1320165" y="5502910"/>
                            <a:ext cx="165735" cy="763905"/>
                          </a:xfrm>
                          <a:custGeom>
                            <a:avLst/>
                            <a:gdLst>
                              <a:gd name="T0" fmla="*/ 504 w 564"/>
                              <a:gd name="T1" fmla="*/ 2803 h 2808"/>
                              <a:gd name="T2" fmla="*/ 423 w 564"/>
                              <a:gd name="T3" fmla="*/ 2775 h 2808"/>
                              <a:gd name="T4" fmla="*/ 354 w 564"/>
                              <a:gd name="T5" fmla="*/ 2728 h 2808"/>
                              <a:gd name="T6" fmla="*/ 302 w 564"/>
                              <a:gd name="T7" fmla="*/ 2663 h 2808"/>
                              <a:gd name="T8" fmla="*/ 271 w 564"/>
                              <a:gd name="T9" fmla="*/ 2585 h 2808"/>
                              <a:gd name="T10" fmla="*/ 264 w 564"/>
                              <a:gd name="T11" fmla="*/ 1653 h 2808"/>
                              <a:gd name="T12" fmla="*/ 254 w 564"/>
                              <a:gd name="T13" fmla="*/ 1588 h 2808"/>
                              <a:gd name="T14" fmla="*/ 225 w 564"/>
                              <a:gd name="T15" fmla="*/ 1533 h 2808"/>
                              <a:gd name="T16" fmla="*/ 180 w 564"/>
                              <a:gd name="T17" fmla="*/ 1487 h 2808"/>
                              <a:gd name="T18" fmla="*/ 123 w 564"/>
                              <a:gd name="T19" fmla="*/ 1455 h 2808"/>
                              <a:gd name="T20" fmla="*/ 57 w 564"/>
                              <a:gd name="T21" fmla="*/ 1439 h 2808"/>
                              <a:gd name="T22" fmla="*/ 33 w 564"/>
                              <a:gd name="T23" fmla="*/ 1370 h 2808"/>
                              <a:gd name="T24" fmla="*/ 105 w 564"/>
                              <a:gd name="T25" fmla="*/ 1360 h 2808"/>
                              <a:gd name="T26" fmla="*/ 165 w 564"/>
                              <a:gd name="T27" fmla="*/ 1332 h 2808"/>
                              <a:gd name="T28" fmla="*/ 214 w 564"/>
                              <a:gd name="T29" fmla="*/ 1290 h 2808"/>
                              <a:gd name="T30" fmla="*/ 247 w 564"/>
                              <a:gd name="T31" fmla="*/ 1237 h 2808"/>
                              <a:gd name="T32" fmla="*/ 264 w 564"/>
                              <a:gd name="T33" fmla="*/ 1176 h 2808"/>
                              <a:gd name="T34" fmla="*/ 266 w 564"/>
                              <a:gd name="T35" fmla="*/ 256 h 2808"/>
                              <a:gd name="T36" fmla="*/ 288 w 564"/>
                              <a:gd name="T37" fmla="*/ 174 h 2808"/>
                              <a:gd name="T38" fmla="*/ 332 w 564"/>
                              <a:gd name="T39" fmla="*/ 104 h 2808"/>
                              <a:gd name="T40" fmla="*/ 396 w 564"/>
                              <a:gd name="T41" fmla="*/ 49 h 2808"/>
                              <a:gd name="T42" fmla="*/ 473 w 564"/>
                              <a:gd name="T43" fmla="*/ 14 h 2808"/>
                              <a:gd name="T44" fmla="*/ 561 w 564"/>
                              <a:gd name="T45" fmla="*/ 0 h 2808"/>
                              <a:gd name="T46" fmla="*/ 517 w 564"/>
                              <a:gd name="T47" fmla="*/ 72 h 2808"/>
                              <a:gd name="T48" fmla="*/ 454 w 564"/>
                              <a:gd name="T49" fmla="*/ 94 h 2808"/>
                              <a:gd name="T50" fmla="*/ 400 w 564"/>
                              <a:gd name="T51" fmla="*/ 131 h 2808"/>
                              <a:gd name="T52" fmla="*/ 361 w 564"/>
                              <a:gd name="T53" fmla="*/ 180 h 2808"/>
                              <a:gd name="T54" fmla="*/ 337 w 564"/>
                              <a:gd name="T55" fmla="*/ 239 h 2808"/>
                              <a:gd name="T56" fmla="*/ 332 w 564"/>
                              <a:gd name="T57" fmla="*/ 1158 h 2808"/>
                              <a:gd name="T58" fmla="*/ 318 w 564"/>
                              <a:gd name="T59" fmla="*/ 1242 h 2808"/>
                              <a:gd name="T60" fmla="*/ 280 w 564"/>
                              <a:gd name="T61" fmla="*/ 1316 h 2808"/>
                              <a:gd name="T62" fmla="*/ 222 w 564"/>
                              <a:gd name="T63" fmla="*/ 1376 h 2808"/>
                              <a:gd name="T64" fmla="*/ 148 w 564"/>
                              <a:gd name="T65" fmla="*/ 1417 h 2808"/>
                              <a:gd name="T66" fmla="*/ 63 w 564"/>
                              <a:gd name="T67" fmla="*/ 1437 h 2808"/>
                              <a:gd name="T68" fmla="*/ 66 w 564"/>
                              <a:gd name="T69" fmla="*/ 1372 h 2808"/>
                              <a:gd name="T70" fmla="*/ 151 w 564"/>
                              <a:gd name="T71" fmla="*/ 1393 h 2808"/>
                              <a:gd name="T72" fmla="*/ 225 w 564"/>
                              <a:gd name="T73" fmla="*/ 1436 h 2808"/>
                              <a:gd name="T74" fmla="*/ 282 w 564"/>
                              <a:gd name="T75" fmla="*/ 1496 h 2808"/>
                              <a:gd name="T76" fmla="*/ 320 w 564"/>
                              <a:gd name="T77" fmla="*/ 1570 h 2808"/>
                              <a:gd name="T78" fmla="*/ 332 w 564"/>
                              <a:gd name="T79" fmla="*/ 1653 h 2808"/>
                              <a:gd name="T80" fmla="*/ 337 w 564"/>
                              <a:gd name="T81" fmla="*/ 2567 h 2808"/>
                              <a:gd name="T82" fmla="*/ 359 w 564"/>
                              <a:gd name="T83" fmla="*/ 2626 h 2808"/>
                              <a:gd name="T84" fmla="*/ 398 w 564"/>
                              <a:gd name="T85" fmla="*/ 2676 h 2808"/>
                              <a:gd name="T86" fmla="*/ 451 w 564"/>
                              <a:gd name="T87" fmla="*/ 2714 h 2808"/>
                              <a:gd name="T88" fmla="*/ 514 w 564"/>
                              <a:gd name="T89" fmla="*/ 2736 h 2808"/>
                              <a:gd name="T90" fmla="*/ 561 w 564"/>
                              <a:gd name="T91" fmla="*/ 2808 h 28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564" h="2808">
                                <a:moveTo>
                                  <a:pt x="561" y="2808"/>
                                </a:moveTo>
                                <a:lnTo>
                                  <a:pt x="534" y="2807"/>
                                </a:lnTo>
                                <a:lnTo>
                                  <a:pt x="504" y="2803"/>
                                </a:lnTo>
                                <a:lnTo>
                                  <a:pt x="476" y="2796"/>
                                </a:lnTo>
                                <a:lnTo>
                                  <a:pt x="449" y="2787"/>
                                </a:lnTo>
                                <a:lnTo>
                                  <a:pt x="423" y="2775"/>
                                </a:lnTo>
                                <a:lnTo>
                                  <a:pt x="398" y="2761"/>
                                </a:lnTo>
                                <a:lnTo>
                                  <a:pt x="375" y="2746"/>
                                </a:lnTo>
                                <a:lnTo>
                                  <a:pt x="354" y="2728"/>
                                </a:lnTo>
                                <a:lnTo>
                                  <a:pt x="334" y="2707"/>
                                </a:lnTo>
                                <a:lnTo>
                                  <a:pt x="317" y="2686"/>
                                </a:lnTo>
                                <a:lnTo>
                                  <a:pt x="302" y="2663"/>
                                </a:lnTo>
                                <a:lnTo>
                                  <a:pt x="289" y="2638"/>
                                </a:lnTo>
                                <a:lnTo>
                                  <a:pt x="279" y="2612"/>
                                </a:lnTo>
                                <a:lnTo>
                                  <a:pt x="271" y="2585"/>
                                </a:lnTo>
                                <a:lnTo>
                                  <a:pt x="266" y="2557"/>
                                </a:lnTo>
                                <a:lnTo>
                                  <a:pt x="265" y="2528"/>
                                </a:lnTo>
                                <a:lnTo>
                                  <a:pt x="264" y="1653"/>
                                </a:lnTo>
                                <a:lnTo>
                                  <a:pt x="263" y="1629"/>
                                </a:lnTo>
                                <a:lnTo>
                                  <a:pt x="260" y="1609"/>
                                </a:lnTo>
                                <a:lnTo>
                                  <a:pt x="254" y="1588"/>
                                </a:lnTo>
                                <a:lnTo>
                                  <a:pt x="246" y="1569"/>
                                </a:lnTo>
                                <a:lnTo>
                                  <a:pt x="236" y="1550"/>
                                </a:lnTo>
                                <a:lnTo>
                                  <a:pt x="225" y="1533"/>
                                </a:lnTo>
                                <a:lnTo>
                                  <a:pt x="212" y="1516"/>
                                </a:lnTo>
                                <a:lnTo>
                                  <a:pt x="197" y="1501"/>
                                </a:lnTo>
                                <a:lnTo>
                                  <a:pt x="180" y="1487"/>
                                </a:lnTo>
                                <a:lnTo>
                                  <a:pt x="163" y="1475"/>
                                </a:lnTo>
                                <a:lnTo>
                                  <a:pt x="144" y="1464"/>
                                </a:lnTo>
                                <a:lnTo>
                                  <a:pt x="123" y="1455"/>
                                </a:lnTo>
                                <a:lnTo>
                                  <a:pt x="102" y="1448"/>
                                </a:lnTo>
                                <a:lnTo>
                                  <a:pt x="80" y="1442"/>
                                </a:lnTo>
                                <a:lnTo>
                                  <a:pt x="57" y="1439"/>
                                </a:lnTo>
                                <a:lnTo>
                                  <a:pt x="33" y="1438"/>
                                </a:lnTo>
                                <a:cubicBezTo>
                                  <a:pt x="15" y="1438"/>
                                  <a:pt x="0" y="1423"/>
                                  <a:pt x="0" y="1404"/>
                                </a:cubicBezTo>
                                <a:cubicBezTo>
                                  <a:pt x="0" y="1386"/>
                                  <a:pt x="15" y="1371"/>
                                  <a:pt x="33" y="1370"/>
                                </a:cubicBezTo>
                                <a:lnTo>
                                  <a:pt x="60" y="1369"/>
                                </a:lnTo>
                                <a:lnTo>
                                  <a:pt x="83" y="1366"/>
                                </a:lnTo>
                                <a:lnTo>
                                  <a:pt x="105" y="1360"/>
                                </a:lnTo>
                                <a:lnTo>
                                  <a:pt x="126" y="1353"/>
                                </a:lnTo>
                                <a:lnTo>
                                  <a:pt x="146" y="1343"/>
                                </a:lnTo>
                                <a:lnTo>
                                  <a:pt x="165" y="1332"/>
                                </a:lnTo>
                                <a:lnTo>
                                  <a:pt x="183" y="1320"/>
                                </a:lnTo>
                                <a:lnTo>
                                  <a:pt x="199" y="1306"/>
                                </a:lnTo>
                                <a:lnTo>
                                  <a:pt x="214" y="1290"/>
                                </a:lnTo>
                                <a:lnTo>
                                  <a:pt x="227" y="1274"/>
                                </a:lnTo>
                                <a:lnTo>
                                  <a:pt x="238" y="1256"/>
                                </a:lnTo>
                                <a:lnTo>
                                  <a:pt x="247" y="1237"/>
                                </a:lnTo>
                                <a:lnTo>
                                  <a:pt x="255" y="1217"/>
                                </a:lnTo>
                                <a:lnTo>
                                  <a:pt x="260" y="1197"/>
                                </a:lnTo>
                                <a:lnTo>
                                  <a:pt x="264" y="1176"/>
                                </a:lnTo>
                                <a:lnTo>
                                  <a:pt x="265" y="1154"/>
                                </a:lnTo>
                                <a:lnTo>
                                  <a:pt x="264" y="283"/>
                                </a:lnTo>
                                <a:lnTo>
                                  <a:pt x="266" y="256"/>
                                </a:lnTo>
                                <a:lnTo>
                                  <a:pt x="270" y="228"/>
                                </a:lnTo>
                                <a:lnTo>
                                  <a:pt x="277" y="200"/>
                                </a:lnTo>
                                <a:lnTo>
                                  <a:pt x="288" y="174"/>
                                </a:lnTo>
                                <a:lnTo>
                                  <a:pt x="300" y="149"/>
                                </a:lnTo>
                                <a:lnTo>
                                  <a:pt x="315" y="126"/>
                                </a:lnTo>
                                <a:lnTo>
                                  <a:pt x="332" y="104"/>
                                </a:lnTo>
                                <a:lnTo>
                                  <a:pt x="351" y="84"/>
                                </a:lnTo>
                                <a:lnTo>
                                  <a:pt x="372" y="66"/>
                                </a:lnTo>
                                <a:lnTo>
                                  <a:pt x="396" y="49"/>
                                </a:lnTo>
                                <a:lnTo>
                                  <a:pt x="420" y="35"/>
                                </a:lnTo>
                                <a:lnTo>
                                  <a:pt x="446" y="23"/>
                                </a:lnTo>
                                <a:lnTo>
                                  <a:pt x="473" y="14"/>
                                </a:lnTo>
                                <a:lnTo>
                                  <a:pt x="501" y="6"/>
                                </a:lnTo>
                                <a:lnTo>
                                  <a:pt x="531" y="2"/>
                                </a:lnTo>
                                <a:lnTo>
                                  <a:pt x="561" y="0"/>
                                </a:lnTo>
                                <a:lnTo>
                                  <a:pt x="564" y="68"/>
                                </a:lnTo>
                                <a:lnTo>
                                  <a:pt x="540" y="69"/>
                                </a:lnTo>
                                <a:lnTo>
                                  <a:pt x="517" y="72"/>
                                </a:lnTo>
                                <a:lnTo>
                                  <a:pt x="495" y="78"/>
                                </a:lnTo>
                                <a:lnTo>
                                  <a:pt x="474" y="85"/>
                                </a:lnTo>
                                <a:lnTo>
                                  <a:pt x="454" y="94"/>
                                </a:lnTo>
                                <a:lnTo>
                                  <a:pt x="434" y="105"/>
                                </a:lnTo>
                                <a:lnTo>
                                  <a:pt x="417" y="117"/>
                                </a:lnTo>
                                <a:lnTo>
                                  <a:pt x="400" y="131"/>
                                </a:lnTo>
                                <a:lnTo>
                                  <a:pt x="385" y="146"/>
                                </a:lnTo>
                                <a:lnTo>
                                  <a:pt x="372" y="163"/>
                                </a:lnTo>
                                <a:lnTo>
                                  <a:pt x="361" y="180"/>
                                </a:lnTo>
                                <a:lnTo>
                                  <a:pt x="351" y="199"/>
                                </a:lnTo>
                                <a:lnTo>
                                  <a:pt x="343" y="218"/>
                                </a:lnTo>
                                <a:lnTo>
                                  <a:pt x="337" y="239"/>
                                </a:lnTo>
                                <a:lnTo>
                                  <a:pt x="334" y="259"/>
                                </a:lnTo>
                                <a:lnTo>
                                  <a:pt x="332" y="283"/>
                                </a:lnTo>
                                <a:lnTo>
                                  <a:pt x="332" y="1158"/>
                                </a:lnTo>
                                <a:lnTo>
                                  <a:pt x="331" y="1187"/>
                                </a:lnTo>
                                <a:lnTo>
                                  <a:pt x="326" y="1215"/>
                                </a:lnTo>
                                <a:lnTo>
                                  <a:pt x="318" y="1242"/>
                                </a:lnTo>
                                <a:lnTo>
                                  <a:pt x="308" y="1268"/>
                                </a:lnTo>
                                <a:lnTo>
                                  <a:pt x="295" y="1293"/>
                                </a:lnTo>
                                <a:lnTo>
                                  <a:pt x="280" y="1316"/>
                                </a:lnTo>
                                <a:lnTo>
                                  <a:pt x="263" y="1337"/>
                                </a:lnTo>
                                <a:lnTo>
                                  <a:pt x="243" y="1358"/>
                                </a:lnTo>
                                <a:lnTo>
                                  <a:pt x="222" y="1376"/>
                                </a:lnTo>
                                <a:lnTo>
                                  <a:pt x="199" y="1391"/>
                                </a:lnTo>
                                <a:lnTo>
                                  <a:pt x="174" y="1405"/>
                                </a:lnTo>
                                <a:lnTo>
                                  <a:pt x="148" y="1417"/>
                                </a:lnTo>
                                <a:lnTo>
                                  <a:pt x="121" y="1426"/>
                                </a:lnTo>
                                <a:lnTo>
                                  <a:pt x="93" y="1433"/>
                                </a:lnTo>
                                <a:lnTo>
                                  <a:pt x="63" y="1437"/>
                                </a:lnTo>
                                <a:lnTo>
                                  <a:pt x="36" y="1438"/>
                                </a:lnTo>
                                <a:lnTo>
                                  <a:pt x="36" y="1370"/>
                                </a:lnTo>
                                <a:lnTo>
                                  <a:pt x="66" y="1372"/>
                                </a:lnTo>
                                <a:lnTo>
                                  <a:pt x="96" y="1376"/>
                                </a:lnTo>
                                <a:lnTo>
                                  <a:pt x="124" y="1384"/>
                                </a:lnTo>
                                <a:lnTo>
                                  <a:pt x="151" y="1393"/>
                                </a:lnTo>
                                <a:lnTo>
                                  <a:pt x="177" y="1405"/>
                                </a:lnTo>
                                <a:lnTo>
                                  <a:pt x="202" y="1419"/>
                                </a:lnTo>
                                <a:lnTo>
                                  <a:pt x="225" y="1436"/>
                                </a:lnTo>
                                <a:lnTo>
                                  <a:pt x="246" y="1454"/>
                                </a:lnTo>
                                <a:lnTo>
                                  <a:pt x="265" y="1474"/>
                                </a:lnTo>
                                <a:lnTo>
                                  <a:pt x="282" y="1496"/>
                                </a:lnTo>
                                <a:lnTo>
                                  <a:pt x="297" y="1519"/>
                                </a:lnTo>
                                <a:lnTo>
                                  <a:pt x="309" y="1544"/>
                                </a:lnTo>
                                <a:lnTo>
                                  <a:pt x="320" y="1570"/>
                                </a:lnTo>
                                <a:lnTo>
                                  <a:pt x="327" y="1598"/>
                                </a:lnTo>
                                <a:lnTo>
                                  <a:pt x="331" y="1626"/>
                                </a:lnTo>
                                <a:lnTo>
                                  <a:pt x="332" y="1653"/>
                                </a:lnTo>
                                <a:lnTo>
                                  <a:pt x="332" y="2524"/>
                                </a:lnTo>
                                <a:lnTo>
                                  <a:pt x="333" y="2546"/>
                                </a:lnTo>
                                <a:lnTo>
                                  <a:pt x="337" y="2567"/>
                                </a:lnTo>
                                <a:lnTo>
                                  <a:pt x="342" y="2587"/>
                                </a:lnTo>
                                <a:lnTo>
                                  <a:pt x="350" y="2607"/>
                                </a:lnTo>
                                <a:lnTo>
                                  <a:pt x="359" y="2626"/>
                                </a:lnTo>
                                <a:lnTo>
                                  <a:pt x="370" y="2644"/>
                                </a:lnTo>
                                <a:lnTo>
                                  <a:pt x="383" y="2660"/>
                                </a:lnTo>
                                <a:lnTo>
                                  <a:pt x="398" y="2676"/>
                                </a:lnTo>
                                <a:lnTo>
                                  <a:pt x="414" y="2690"/>
                                </a:lnTo>
                                <a:lnTo>
                                  <a:pt x="432" y="2702"/>
                                </a:lnTo>
                                <a:lnTo>
                                  <a:pt x="451" y="2714"/>
                                </a:lnTo>
                                <a:lnTo>
                                  <a:pt x="471" y="2723"/>
                                </a:lnTo>
                                <a:lnTo>
                                  <a:pt x="492" y="2730"/>
                                </a:lnTo>
                                <a:lnTo>
                                  <a:pt x="514" y="2736"/>
                                </a:lnTo>
                                <a:lnTo>
                                  <a:pt x="537" y="2739"/>
                                </a:lnTo>
                                <a:lnTo>
                                  <a:pt x="564" y="2740"/>
                                </a:lnTo>
                                <a:lnTo>
                                  <a:pt x="561" y="2808"/>
                                </a:lnTo>
                                <a:close/>
                              </a:path>
                            </a:pathLst>
                          </a:custGeom>
                          <a:solidFill>
                            <a:srgbClr val="0000FF"/>
                          </a:solidFill>
                          <a:ln w="0" cap="flat">
                            <a:solidFill>
                              <a:srgbClr val="0000FF"/>
                            </a:solidFill>
                            <a:prstDash val="solid"/>
                            <a:round/>
                            <a:headEnd/>
                            <a:tailEnd/>
                          </a:ln>
                        </wps:spPr>
                        <wps:bodyPr rot="0" vert="horz" wrap="square" lIns="91440" tIns="45720" rIns="91440" bIns="45720" anchor="t" anchorCtr="0" upright="1">
                          <a:noAutofit/>
                        </wps:bodyPr>
                      </wps:wsp>
                    </wpc:wpc>
                  </a:graphicData>
                </a:graphic>
              </wp:inline>
            </w:drawing>
          </mc:Choice>
          <mc:Fallback>
            <w:pict>
              <v:group id="Lienzo 91" o:spid="_x0000_s1028" editas="canvas" style="width:378.9pt;height:551.8pt;mso-position-horizontal-relative:char;mso-position-vertical-relative:line" coordsize="48120,700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48120;height:70078;visibility:visible;mso-wrap-style:square">
                  <v:fill o:detectmouseclick="t"/>
                  <v:path o:connecttype="none"/>
                </v:shape>
                <v:rect id="Rectangle 4" o:spid="_x0000_s1030" style="position:absolute;left:26682;top:8077;width:2966;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Bancos</w:t>
                        </w:r>
                      </w:p>
                    </w:txbxContent>
                  </v:textbox>
                </v:rect>
                <v:rect id="Rectangle 5" o:spid="_x0000_s1031" style="position:absolute;left:26682;top:9194;width:969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9C1A50" w:rsidRDefault="009C1A50" w:rsidP="00CE3F93">
                        <w:r w:rsidRPr="006045B3">
                          <w:rPr>
                            <w:rFonts w:ascii="Arial" w:hAnsi="Arial" w:cs="Arial"/>
                            <w:color w:val="000000"/>
                            <w:sz w:val="14"/>
                            <w:szCs w:val="14"/>
                            <w:lang w:val="es-MX"/>
                          </w:rPr>
                          <w:t>Instrumentos</w:t>
                        </w:r>
                        <w:r>
                          <w:rPr>
                            <w:rFonts w:ascii="Arial" w:hAnsi="Arial" w:cs="Arial"/>
                            <w:color w:val="000000"/>
                            <w:sz w:val="14"/>
                            <w:szCs w:val="14"/>
                            <w:lang w:val="en-US"/>
                          </w:rPr>
                          <w:t xml:space="preserve"> financieros</w:t>
                        </w:r>
                      </w:p>
                    </w:txbxContent>
                  </v:textbox>
                </v:rect>
                <v:rect id="Rectangle 6" o:spid="_x0000_s1032" style="position:absolute;left:26682;top:10318;width:3213;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Clientes</w:t>
                        </w:r>
                      </w:p>
                    </w:txbxContent>
                  </v:textbox>
                </v:rect>
                <v:rect id="Rectangle 7" o:spid="_x0000_s1033" style="position:absolute;left:26682;top:11442;width:929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Documentos por cobrar </w:t>
                        </w:r>
                      </w:p>
                    </w:txbxContent>
                  </v:textbox>
                </v:rect>
                <v:rect id="Rectangle 8" o:spid="_x0000_s1034" style="position:absolute;left:26682;top:12560;width:7417;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9C1A50" w:rsidRDefault="009C1A50" w:rsidP="00CE3F93">
                        <w:r>
                          <w:rPr>
                            <w:rFonts w:ascii="Arial" w:hAnsi="Arial" w:cs="Arial"/>
                            <w:color w:val="000000"/>
                            <w:sz w:val="14"/>
                            <w:szCs w:val="14"/>
                            <w:lang w:val="en-US"/>
                          </w:rPr>
                          <w:t>Deudores diversos</w:t>
                        </w:r>
                      </w:p>
                    </w:txbxContent>
                  </v:textbox>
                </v:rect>
                <v:rect id="Rectangle 9" o:spid="_x0000_s1035" style="position:absolute;left:26682;top:13684;width:3461;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Almacén</w:t>
                        </w:r>
                      </w:p>
                    </w:txbxContent>
                  </v:textbox>
                </v:rect>
                <v:rect id="Rectangle 10" o:spid="_x0000_s1036" style="position:absolute;left:26682;top:14801;width:7271;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9C1A50" w:rsidRDefault="009C1A50" w:rsidP="00CE3F93">
                        <w:r>
                          <w:rPr>
                            <w:rFonts w:ascii="Arial" w:hAnsi="Arial" w:cs="Arial"/>
                            <w:color w:val="000000"/>
                            <w:sz w:val="14"/>
                            <w:szCs w:val="14"/>
                            <w:lang w:val="en-US"/>
                          </w:rPr>
                          <w:t>Pagos</w:t>
                        </w:r>
                        <w:r w:rsidRPr="006045B3">
                          <w:rPr>
                            <w:rFonts w:ascii="Arial" w:hAnsi="Arial" w:cs="Arial"/>
                            <w:color w:val="000000"/>
                            <w:sz w:val="14"/>
                            <w:szCs w:val="14"/>
                            <w:lang w:val="es-HN"/>
                          </w:rPr>
                          <w:t xml:space="preserve"> anticipados</w:t>
                        </w:r>
                      </w:p>
                    </w:txbxContent>
                  </v:textbox>
                </v:rect>
                <v:rect id="Rectangle 11" o:spid="_x0000_s1037" style="position:absolute;left:16478;top:17068;width:6077;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rsidR="009C1A50" w:rsidRDefault="009C1A50" w:rsidP="00CE3F93">
                        <w:r>
                          <w:rPr>
                            <w:rFonts w:ascii="Arial" w:hAnsi="Arial" w:cs="Arial"/>
                            <w:b/>
                            <w:bCs/>
                            <w:color w:val="000000"/>
                            <w:sz w:val="14"/>
                            <w:szCs w:val="14"/>
                            <w:lang w:val="en-US"/>
                          </w:rPr>
                          <w:t>No</w:t>
                        </w:r>
                        <w:r w:rsidRPr="006D4C23">
                          <w:rPr>
                            <w:rFonts w:ascii="Arial" w:hAnsi="Arial" w:cs="Arial"/>
                            <w:b/>
                            <w:bCs/>
                            <w:color w:val="000000"/>
                            <w:sz w:val="14"/>
                            <w:szCs w:val="14"/>
                            <w:lang w:val="es-MX"/>
                          </w:rPr>
                          <w:t xml:space="preserve"> Circulante</w:t>
                        </w:r>
                        <w:r>
                          <w:rPr>
                            <w:rFonts w:ascii="Arial" w:hAnsi="Arial" w:cs="Arial"/>
                            <w:b/>
                            <w:bCs/>
                            <w:color w:val="000000"/>
                            <w:sz w:val="14"/>
                            <w:szCs w:val="14"/>
                            <w:lang w:val="en-US"/>
                          </w:rPr>
                          <w:t xml:space="preserve">: </w:t>
                        </w:r>
                      </w:p>
                    </w:txbxContent>
                  </v:textbox>
                </v:rect>
                <v:rect id="Rectangle 12" o:spid="_x0000_s1038" style="position:absolute;left:26682;top:18141;width:929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1xDsEA&#10;AADbAAAADwAAAGRycy9kb3ducmV2LnhtbESP3YrCMBSE7wXfIRxh7zS1wi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dcQ7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Documentos por cobrar </w:t>
                        </w:r>
                      </w:p>
                    </w:txbxContent>
                  </v:textbox>
                </v:rect>
                <v:rect id="Rectangle 13" o:spid="_x0000_s1039" style="position:absolute;left:37185;top:18459;width:343;height:198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HUlcAA&#10;AADbAAAADwAAAGRycy9kb3ducmV2LnhtbESPzYoCMRCE7wu+Q2jB25pRYZ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HUlcAAAADbAAAADwAAAAAAAAAAAAAAAACYAgAAZHJzL2Rvd25y&#10;ZXYueG1sUEsFBgAAAAAEAAQA9QAAAIUDAAAAAA==&#10;" filled="f" stroked="f">
                  <v:textbox style="mso-fit-shape-to-text:t" inset="0,0,0,0">
                    <w:txbxContent>
                      <w:p w:rsidR="009C1A50" w:rsidRDefault="009C1A50" w:rsidP="00CE3F93">
                        <w:r>
                          <w:rPr>
                            <w:color w:val="008000"/>
                            <w:sz w:val="8"/>
                            <w:szCs w:val="8"/>
                            <w:lang w:val="en-US"/>
                          </w:rPr>
                          <w:t>L.</w:t>
                        </w:r>
                      </w:p>
                    </w:txbxContent>
                  </v:textbox>
                </v:rect>
                <v:rect id="Rectangle 14" o:spid="_x0000_s1040" style="position:absolute;left:37687;top:18459;width:120;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hM4cEA&#10;AADbAAAADwAAAGRycy9kb3ducmV2LnhtbESPzYoCMRCE74LvEFrwphl1W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4TOHBAAAA2wAAAA8AAAAAAAAAAAAAAAAAmAIAAGRycy9kb3du&#10;cmV2LnhtbFBLBQYAAAAABAAEAPUAAACGAwAAAAA=&#10;" filled="f" stroked="f">
                  <v:textbox style="mso-fit-shape-to-text:t" inset="0,0,0,0">
                    <w:txbxContent>
                      <w:p w:rsidR="009C1A50" w:rsidRDefault="009C1A50" w:rsidP="00CE3F93">
                        <w:r>
                          <w:rPr>
                            <w:color w:val="000000"/>
                            <w:sz w:val="8"/>
                            <w:szCs w:val="8"/>
                            <w:lang w:val="en-US"/>
                          </w:rPr>
                          <w:t xml:space="preserve"> </w:t>
                        </w:r>
                      </w:p>
                    </w:txbxContent>
                  </v:textbox>
                </v:rect>
                <v:rect id="Rectangle 15" o:spid="_x0000_s1041" style="position:absolute;left:37839;top:18459;width:394;height:198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esEA&#10;AADbAAAADwAAAGRycy9kb3ducmV2LnhtbESPzYoCMRCE74LvEFrwphmV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6XrBAAAA2wAAAA8AAAAAAAAAAAAAAAAAmAIAAGRycy9kb3du&#10;cmV2LnhtbFBLBQYAAAAABAAEAPUAAACGAwAAAAA=&#10;" filled="f" stroked="f">
                  <v:textbox style="mso-fit-shape-to-text:t" inset="0,0,0,0">
                    <w:txbxContent>
                      <w:p w:rsidR="009C1A50" w:rsidRDefault="009C1A50" w:rsidP="00CE3F93">
                        <w:r>
                          <w:rPr>
                            <w:color w:val="008000"/>
                            <w:sz w:val="8"/>
                            <w:szCs w:val="8"/>
                            <w:lang w:val="en-US"/>
                          </w:rPr>
                          <w:t xml:space="preserve">P. </w:t>
                        </w:r>
                      </w:p>
                    </w:txbxContent>
                  </v:textbox>
                </v:rect>
                <v:rect id="Rectangle 16" o:spid="_x0000_s1042" style="position:absolute;left:26682;top:19284;width:1176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DcAA&#10;AADbAAAADwAAAGRycy9kb3ducmV2LnhtbESPzYoCMRCE7wu+Q2jB25pRQW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3DcAAAADbAAAADwAAAAAAAAAAAAAAAACYAgAAZHJzL2Rvd25y&#10;ZXYueG1sUEsFBgAAAAAEAAQA9QAAAIUDAAAAAA==&#10;" filled="f" stroked="f">
                  <v:textbox style="mso-fit-shape-to-text:t" inset="0,0,0,0">
                    <w:txbxContent>
                      <w:p w:rsidR="009C1A50" w:rsidRDefault="009C1A50" w:rsidP="00CE3F93">
                        <w:r w:rsidRPr="006D4C23">
                          <w:rPr>
                            <w:rFonts w:ascii="Arial" w:hAnsi="Arial" w:cs="Arial"/>
                            <w:color w:val="000000"/>
                            <w:sz w:val="14"/>
                            <w:szCs w:val="14"/>
                          </w:rPr>
                          <w:t>Instrumentos</w:t>
                        </w:r>
                        <w:r>
                          <w:rPr>
                            <w:rFonts w:ascii="Arial" w:hAnsi="Arial" w:cs="Arial"/>
                            <w:color w:val="000000"/>
                            <w:sz w:val="14"/>
                            <w:szCs w:val="14"/>
                            <w:lang w:val="en-US"/>
                          </w:rPr>
                          <w:t xml:space="preserve"> financieros L. P. </w:t>
                        </w:r>
                      </w:p>
                    </w:txbxContent>
                  </v:textbox>
                </v:rect>
                <v:rect id="Rectangle 17" o:spid="_x0000_s1043" style="position:absolute;left:26682;top:20408;width:3563;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SlsEA&#10;AADbAAAADwAAAGRycy9kb3ducmV2LnhtbESPzYoCMRCE74LvEFrwphkV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q0pb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Terrenos </w:t>
                        </w:r>
                      </w:p>
                    </w:txbxContent>
                  </v:textbox>
                </v:rect>
                <v:rect id="Rectangle 18" o:spid="_x0000_s1044" style="position:absolute;left:26682;top:21526;width:3315;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VG5L8A&#10;AADbAAAADwAAAGRycy9kb3ducmV2LnhtbERPS2rDMBDdF3IHMYXsarkO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9UbkvwAAANsAAAAPAAAAAAAAAAAAAAAAAJgCAABkcnMvZG93bnJl&#10;di54bWxQSwUGAAAAAAQABAD1AAAAhAMAAAAA&#10;" filled="f" stroked="f">
                  <v:textbox style="mso-fit-shape-to-text:t" inset="0,0,0,0">
                    <w:txbxContent>
                      <w:p w:rsidR="009C1A50" w:rsidRDefault="009C1A50" w:rsidP="00CE3F93">
                        <w:r>
                          <w:rPr>
                            <w:rFonts w:ascii="Arial" w:hAnsi="Arial" w:cs="Arial"/>
                            <w:color w:val="000000"/>
                            <w:sz w:val="14"/>
                            <w:szCs w:val="14"/>
                            <w:lang w:val="en-US"/>
                          </w:rPr>
                          <w:t>Edificios</w:t>
                        </w:r>
                      </w:p>
                    </w:txbxContent>
                  </v:textbox>
                </v:rect>
                <v:rect id="Rectangle 19" o:spid="_x0000_s1045" style="position:absolute;left:26682;top:22650;width:11468;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jf8EA&#10;AADbAAAADwAAAGRycy9kb3ducmV2LnhtbESPzYoCMRCE7wu+Q2jB25pRYd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543/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Mobiliario y equipo de oficina </w:t>
                        </w:r>
                      </w:p>
                    </w:txbxContent>
                  </v:textbox>
                </v:rect>
                <v:rect id="Rectangle 20" o:spid="_x0000_s1046" style="position:absolute;left:26682;top:23768;width:8255;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5n78A&#10;AADbAAAADwAAAGRycy9kb3ducmV2LnhtbERPS2rDMBDdF3IHMYXsarkm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hTmfvwAAANsAAAAPAAAAAAAAAAAAAAAAAJgCAABkcnMvZG93bnJl&#10;di54bWxQSwUGAAAAAAQABAD1AAAAhAMAAAAA&#10;" filled="f" stroked="f">
                  <v:textbox style="mso-fit-shape-to-text:t" inset="0,0,0,0">
                    <w:txbxContent>
                      <w:p w:rsidR="009C1A50" w:rsidRDefault="009C1A50" w:rsidP="00CE3F93">
                        <w:r>
                          <w:rPr>
                            <w:rFonts w:ascii="Arial" w:hAnsi="Arial" w:cs="Arial"/>
                            <w:color w:val="000000"/>
                            <w:sz w:val="14"/>
                            <w:szCs w:val="14"/>
                            <w:lang w:val="en-US"/>
                          </w:rPr>
                          <w:t xml:space="preserve">Equipo de transporte </w:t>
                        </w:r>
                      </w:p>
                    </w:txbxContent>
                  </v:textbox>
                </v:rect>
                <v:rect id="Rectangle 21" o:spid="_x0000_s1047" style="position:absolute;left:26682;top:24892;width:8008;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cBMAA&#10;AADbAAAADwAAAGRycy9kb3ducmV2LnhtbESPzYoCMRCE7wu+Q2jB25pRlk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mcBM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 xml:space="preserve">Maquinaria y equipo </w:t>
                        </w:r>
                      </w:p>
                    </w:txbxContent>
                  </v:textbox>
                </v:rect>
                <v:rect id="Rectangle 22" o:spid="_x0000_s1048" style="position:absolute;left:26682;top:26009;width:3512;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Cc8EA&#10;AADbAAAADwAAAGRycy9kb3ducmV2LnhtbESP3YrCMBSE7wXfIRxh7zS1y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AnP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Patentes </w:t>
                        </w:r>
                      </w:p>
                    </w:txbxContent>
                  </v:textbox>
                </v:rect>
                <v:rect id="Rectangle 23" o:spid="_x0000_s1049" style="position:absolute;left:26682;top:27133;width:2915;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n6MEA&#10;AADbAAAADwAAAGRycy9kb3ducmV2LnhtbESPzYoCMRCE74LvEFrwphl1W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Xp+j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Marcas </w:t>
                        </w:r>
                      </w:p>
                    </w:txbxContent>
                  </v:textbox>
                </v:rect>
                <v:rect id="Rectangle 24" o:spid="_x0000_s1050" style="position:absolute;left:26682;top:28251;width:6725;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Crédito mercantil</w:t>
                        </w:r>
                      </w:p>
                    </w:txbxContent>
                  </v:textbox>
                </v:rect>
                <v:rect id="Rectangle 25" o:spid="_x0000_s1051" style="position:absolute;left:26682;top:31616;width:9341;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B8EA&#10;AADbAAAADwAAAGRycy9kb3ducmV2LnhtbESPzYoCMRCE74LvEFrwphnF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ymgf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Pagos anticipados L. P.</w:t>
                        </w:r>
                      </w:p>
                    </w:txbxContent>
                  </v:textbox>
                </v:rect>
                <v:rect id="Rectangle 26" o:spid="_x0000_s1052" style="position:absolute;left:26682;top:32740;width:870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EcMAA&#10;AADbAAAADwAAAGRycy9kb3ducmV2LnhtbESPzYoCMRCE7wu+Q2jB25pRR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AEcM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Depósitos en garantía</w:t>
                        </w:r>
                      </w:p>
                    </w:txbxContent>
                  </v:textbox>
                </v:rect>
                <v:rect id="Rectangle 27" o:spid="_x0000_s1053" style="position:absolute;left:26682;top:36099;width:5042;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h68EA&#10;AADbAAAADwAAAGRycy9kb3ducmV2LnhtbESPzYoCMRCE74LvEFrwphlF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soev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Proveedores</w:t>
                        </w:r>
                      </w:p>
                    </w:txbxContent>
                  </v:textbox>
                </v:rect>
                <v:rect id="Rectangle 28" o:spid="_x0000_s1054" style="position:absolute;left:26682;top:37223;width:8357;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1mb8A&#10;AADbAAAADwAAAGRycy9kb3ducmV2LnhtbERPS2rDMBDdF3IHMYXsarkm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8zWZvwAAANsAAAAPAAAAAAAAAAAAAAAAAJgCAABkcnMvZG93bnJl&#10;di54bWxQSwUGAAAAAAQABAD1AAAAhAMAAAAA&#10;" filled="f" stroked="f">
                  <v:textbox style="mso-fit-shape-to-text:t" inset="0,0,0,0">
                    <w:txbxContent>
                      <w:p w:rsidR="009C1A50" w:rsidRDefault="009C1A50" w:rsidP="00CE3F93">
                        <w:r>
                          <w:rPr>
                            <w:rFonts w:ascii="Arial" w:hAnsi="Arial" w:cs="Arial"/>
                            <w:color w:val="000000"/>
                            <w:sz w:val="14"/>
                            <w:szCs w:val="14"/>
                            <w:lang w:val="en-US"/>
                          </w:rPr>
                          <w:t xml:space="preserve">Prestamos bancarios </w:t>
                        </w:r>
                      </w:p>
                    </w:txbxContent>
                  </v:textbox>
                </v:rect>
                <v:rect id="Rectangle 29" o:spid="_x0000_s1055" style="position:absolute;left:26682;top:38341;width:9049;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Documentos por pagar </w:t>
                        </w:r>
                      </w:p>
                    </w:txbxContent>
                  </v:textbox>
                </v:rect>
                <v:rect id="Rectangle 30" o:spid="_x0000_s1056" style="position:absolute;left:26682;top:39465;width:8109;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9C1A50" w:rsidRDefault="009C1A50" w:rsidP="00CE3F93">
                        <w:r>
                          <w:rPr>
                            <w:rFonts w:ascii="Arial" w:hAnsi="Arial" w:cs="Arial"/>
                            <w:color w:val="000000"/>
                            <w:sz w:val="14"/>
                            <w:szCs w:val="14"/>
                            <w:lang w:val="en-US"/>
                          </w:rPr>
                          <w:t xml:space="preserve">Acreedores diversos </w:t>
                        </w:r>
                      </w:p>
                    </w:txbxContent>
                  </v:textbox>
                </v:rect>
                <v:rect id="Rectangle 31" o:spid="_x0000_s1057" style="position:absolute;left:26682;top:40582;width:8452;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K2cAA&#10;AADbAAAADwAAAGRycy9kb3ducmV2LnhtbESPzYoCMRCE7wu+Q2jB25pR2E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AK2c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 xml:space="preserve">Dividendos por pagar </w:t>
                        </w:r>
                      </w:p>
                    </w:txbxContent>
                  </v:textbox>
                </v:rect>
                <v:rect id="Rectangle 32" o:spid="_x0000_s1058" style="position:absolute;left:26682;top:41706;width:816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KUrsEA&#10;AADbAAAADwAAAGRycy9kb3ducmV2LnhtbESP3YrCMBSE7wXfIRxh7zS14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ClK7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Impuestos por pagar </w:t>
                        </w:r>
                      </w:p>
                    </w:txbxContent>
                  </v:textbox>
                </v:rect>
                <v:rect id="Rectangle 33" o:spid="_x0000_s1059" style="position:absolute;left:26682;top:42824;width:7665;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xNcEA&#10;AADbAAAADwAAAGRycy9kb3ducmV2LnhtbESPzYoCMRCE74LvEFrwphmV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OMTX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 xml:space="preserve">Anticipo de clientes </w:t>
                        </w:r>
                      </w:p>
                    </w:txbxContent>
                  </v:textbox>
                </v:rect>
                <v:rect id="Rectangle 34" o:spid="_x0000_s1060" style="position:absolute;left:26682;top:43948;width:7614;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QcEA&#10;AADbAAAADwAAAGRycy9kb3ducmV2LnhtbESPzYoCMRCE74LvEFrwphnF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nqUH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Cobros anticipados</w:t>
                        </w:r>
                      </w:p>
                    </w:txbxContent>
                  </v:textbox>
                </v:rect>
                <v:rect id="Rectangle 35" o:spid="_x0000_s1061" style="position:absolute;left:26682;top:47307;width:8204;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sM2sAA&#10;AADbAAAADwAAAGRycy9kb3ducmV2LnhtbESPzYoCMRCE7wu+Q2jB25pRc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isM2s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 xml:space="preserve">Acreedor hipotecario </w:t>
                        </w:r>
                      </w:p>
                    </w:txbxContent>
                  </v:textbox>
                </v:rect>
                <v:rect id="Rectangle 36" o:spid="_x0000_s1062" style="position:absolute;left:26682;top:48431;width:10478;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SrcAA&#10;AADbAAAADwAAAGRycy9kb3ducmV2LnhtbESPzYoCMRCE7wu+Q2jB25pRU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mSrc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 xml:space="preserve">Prestamos bancarios L- P. </w:t>
                        </w:r>
                      </w:p>
                    </w:txbxContent>
                  </v:textbox>
                </v:rect>
                <v:rect id="Rectangle 37" o:spid="_x0000_s1063" style="position:absolute;left:26682;top:49549;width:11119;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U3NsEA&#10;AADbAAAADwAAAGRycy9kb3ducmV2LnhtbESPzYoCMRCE74LvEFrwphkFd2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1NzbBAAAA2wAAAA8AAAAAAAAAAAAAAAAAmAIAAGRycy9kb3du&#10;cmV2LnhtbFBLBQYAAAAABAAEAPUAAACGAwAAAAA=&#10;" filled="f" stroked="f">
                  <v:textbox style="mso-fit-shape-to-text:t" inset="0,0,0,0">
                    <w:txbxContent>
                      <w:p w:rsidR="009C1A50" w:rsidRDefault="009C1A50" w:rsidP="00CE3F93">
                        <w:r w:rsidRPr="00193663">
                          <w:rPr>
                            <w:rFonts w:ascii="Arial" w:hAnsi="Arial" w:cs="Arial"/>
                            <w:color w:val="000000"/>
                            <w:sz w:val="14"/>
                            <w:szCs w:val="14"/>
                          </w:rPr>
                          <w:t xml:space="preserve">Documentos por pagar L. P. </w:t>
                        </w:r>
                      </w:p>
                    </w:txbxContent>
                  </v:textbox>
                </v:rect>
                <v:rect id="Rectangle 38" o:spid="_x0000_s1064" style="position:absolute;left:26682;top:50673;width:10827;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jRL8A&#10;AADbAAAADwAAAGRycy9kb3ducmV2LnhtbERPS2rDMBDdF3IHMYXsarmG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KqNEvwAAANsAAAAPAAAAAAAAAAAAAAAAAJgCAABkcnMvZG93bnJl&#10;di54bWxQSwUGAAAAAAQABAD1AAAAhAMAAAAA&#10;" filled="f" stroked="f">
                  <v:textbox style="mso-fit-shape-to-text:t" inset="0,0,0,0">
                    <w:txbxContent>
                      <w:p w:rsidR="009C1A50" w:rsidRDefault="009C1A50" w:rsidP="00CE3F93">
                        <w:r>
                          <w:rPr>
                            <w:rFonts w:ascii="Arial" w:hAnsi="Arial" w:cs="Arial"/>
                            <w:color w:val="000000"/>
                            <w:sz w:val="14"/>
                            <w:szCs w:val="14"/>
                            <w:lang w:val="en-US"/>
                          </w:rPr>
                          <w:t xml:space="preserve">Obligaciones en circulación </w:t>
                        </w:r>
                      </w:p>
                    </w:txbxContent>
                  </v:textbox>
                </v:rect>
                <v:rect id="Rectangle 39" o:spid="_x0000_s1065" style="position:absolute;left:26682;top:51790;width:969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YG38EA&#10;AADbAAAADwAAAGRycy9kb3ducmV2LnhtbESPzYoCMRCE7wu+Q2jB25pRc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mBt/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Cobros anticipados L. P.</w:t>
                        </w:r>
                      </w:p>
                    </w:txbxContent>
                  </v:textbox>
                </v:rect>
                <v:rect id="Rectangle 40" o:spid="_x0000_s1066" style="position:absolute;left:26682;top:55156;width:5436;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l/70A&#10;AADbAAAADwAAAGRycy9kb3ducmV2LnhtbERPy4rCMBTdC/5DuII7m+pCpBpFBEEHN9b5gEtz+8Dk&#10;piTRdv7eLIRZHs57dxitEW/yoXOsYJnlIIgrpztuFPw+zosNiBCRNRrHpOCPAhz208kOC+0GvtO7&#10;jI1IIRwKVNDG2BdShqoliyFzPXHiauctxgR9I7XHIYVbI1d5vpYWO04NLfZ0aql6li+rQD7K87Ap&#10;jc/dz6q+mevlXpNTaj4bj1sQkcb4L/66L1rBOq1P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DBl/70AAADbAAAADwAAAAAAAAAAAAAAAACYAgAAZHJzL2Rvd25yZXYu&#10;eG1sUEsFBgAAAAAEAAQA9QAAAIIDAAAAAA==&#10;" filled="f" stroked="f">
                  <v:textbox style="mso-fit-shape-to-text:t" inset="0,0,0,0">
                    <w:txbxContent>
                      <w:p w:rsidR="009C1A50" w:rsidRDefault="009C1A50" w:rsidP="00CE3F93">
                        <w:r>
                          <w:rPr>
                            <w:rFonts w:ascii="Arial" w:hAnsi="Arial" w:cs="Arial"/>
                            <w:color w:val="000000"/>
                            <w:sz w:val="14"/>
                            <w:szCs w:val="14"/>
                            <w:lang w:val="en-US"/>
                          </w:rPr>
                          <w:t xml:space="preserve">Capital Social </w:t>
                        </w:r>
                      </w:p>
                    </w:txbxContent>
                  </v:textbox>
                </v:rect>
                <v:rect id="Rectangle 41" o:spid="_x0000_s1067" style="position:absolute;left:26682;top:56280;width:18587;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zAZMEA&#10;AADbAAAADwAAAGRycy9kb3ducmV2LnhtbESP3YrCMBSE7xf2HcJZ8G5N64VINYosFFS8se4DHJrT&#10;H0xOSpK19e2NIOzlMDPfMJvdZI24kw+9YwX5PANBXDvdc6vg91p+r0CEiKzROCYFDwqw235+bLDQ&#10;buQL3avYigThUKCCLsahkDLUHVkMczcQJ69x3mJM0rdSexwT3Bq5yLKltNhzWuhwoJ+O6lv1ZxXI&#10;a1WOq8r4zJ0WzdkcD5eGnFKzr2m/BhFpiv/hd/ugFSxzeH1JP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8wGTBAAAA2wAAAA8AAAAAAAAAAAAAAAAAmAIAAGRycy9kb3du&#10;cmV2LnhtbFBLBQYAAAAABAAEAPUAAACGAwAAAAA=&#10;" filled="f" stroked="f">
                  <v:textbox style="mso-fit-shape-to-text:t" inset="0,0,0,0">
                    <w:txbxContent>
                      <w:p w:rsidR="009C1A50" w:rsidRDefault="009C1A50" w:rsidP="00CE3F93">
                        <w:r w:rsidRPr="00193663">
                          <w:rPr>
                            <w:rFonts w:ascii="Arial" w:hAnsi="Arial" w:cs="Arial"/>
                            <w:color w:val="000000"/>
                            <w:sz w:val="14"/>
                            <w:szCs w:val="14"/>
                          </w:rPr>
                          <w:t>Aportaciones para futuros aumentos de Capital</w:t>
                        </w:r>
                      </w:p>
                    </w:txbxContent>
                  </v:textbox>
                </v:rect>
                <v:rect id="Rectangle 42" o:spid="_x0000_s1068" style="position:absolute;left:26682;top:57397;width:10973;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5eE8AA&#10;AADbAAAADwAAAGRycy9kb3ducmV2LnhtbESPzYoCMRCE74LvEFrYm2acg8hoFBEEV/biuA/QTHp+&#10;MOkMSXRm394Iwh6LqvqK2u5Ha8STfOgcK1guMhDEldMdNwp+b6f5GkSIyBqNY1LwRwH2u+lki4V2&#10;A1/pWcZGJAiHAhW0MfaFlKFqyWJYuJ44ebXzFmOSvpHa45Dg1sg8y1bSYsdpocWeji1V9/JhFchb&#10;eRrWpfGZu+T1j/k+X2tySn3NxsMGRKQx/oc/7bNWsMrh/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65eE8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 xml:space="preserve">Prima en venta de acciones </w:t>
                        </w:r>
                      </w:p>
                    </w:txbxContent>
                  </v:textbox>
                </v:rect>
                <v:rect id="Rectangle 43" o:spid="_x0000_s1069" style="position:absolute;left:26682;top:58521;width:4699;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7iMAA&#10;AADbAAAADwAAAGRycy9kb3ducmV2LnhtbESPzYoCMRCE7wu+Q2jB25pRQW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7iM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Donaciones</w:t>
                        </w:r>
                      </w:p>
                    </w:txbxContent>
                  </v:textbox>
                </v:rect>
                <v:rect id="Rectangle 44" o:spid="_x0000_s1070" style="position:absolute;left:26682;top:60763;width:20168;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j/MAA&#10;AADbAAAADwAAAGRycy9kb3ducmV2LnhtbESPzYoCMRCE7wu+Q2jB25pRR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tj/MAAAADbAAAADwAAAAAAAAAAAAAAAACYAgAAZHJzL2Rvd25y&#10;ZXYueG1sUEsFBgAAAAAEAAQA9QAAAIUDAAAAAA==&#10;" filled="f" stroked="f">
                  <v:textbox style="mso-fit-shape-to-text:t" inset="0,0,0,0">
                    <w:txbxContent>
                      <w:p w:rsidR="009C1A50" w:rsidRDefault="009C1A50" w:rsidP="00CE3F93">
                        <w:r w:rsidRPr="00193663">
                          <w:rPr>
                            <w:rFonts w:ascii="Arial" w:hAnsi="Arial" w:cs="Arial"/>
                            <w:color w:val="000000"/>
                            <w:sz w:val="14"/>
                            <w:szCs w:val="14"/>
                          </w:rPr>
                          <w:t>Reservas de capital Utilidad o pérdida de ejercicios</w:t>
                        </w:r>
                      </w:p>
                    </w:txbxContent>
                  </v:textbox>
                </v:rect>
                <v:rect id="Rectangle 45" o:spid="_x0000_s1071" style="position:absolute;left:26682;top:61880;width:11862;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fGZ8AA&#10;AADbAAAADwAAAGRycy9kb3ducmV2LnhtbESPzYoCMRCE7wu+Q2jB25pRU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fGZ8AAAADbAAAADwAAAAAAAAAAAAAAAACYAgAAZHJzL2Rvd25y&#10;ZXYueG1sUEsFBgAAAAAEAAQA9QAAAIUDAAAAAA==&#10;" filled="f" stroked="f">
                  <v:textbox style="mso-fit-shape-to-text:t" inset="0,0,0,0">
                    <w:txbxContent>
                      <w:p w:rsidR="009C1A50" w:rsidRDefault="009C1A50" w:rsidP="00CE3F93">
                        <w:r>
                          <w:rPr>
                            <w:rFonts w:ascii="Arial" w:hAnsi="Arial" w:cs="Arial"/>
                            <w:color w:val="000000"/>
                            <w:sz w:val="14"/>
                            <w:szCs w:val="14"/>
                            <w:lang w:val="en-US"/>
                          </w:rPr>
                          <w:t>Utilidad o pérdida del ejercicio</w:t>
                        </w:r>
                      </w:p>
                    </w:txbxContent>
                  </v:textbox>
                </v:rect>
                <v:rect id="Rectangle 46" o:spid="_x0000_s1072" style="position:absolute;left:17430;top:11398;width:435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VYEMAA&#10;AADbAAAADwAAAGRycy9kb3ducmV2LnhtbESPzYoCMRCE7wu+Q2jB25rRwyCzRhFBUPHiuA/QTHp+&#10;2KQzJNEZ394Iwh6LqvqKWm9Ha8SDfOgcK1jMMxDEldMdNwp+b4fvFYgQkTUax6TgSQG2m8nXGgvt&#10;Br7So4yNSBAOBSpoY+wLKUPVksUwdz1x8mrnLcYkfSO1xyHBrZHLLMulxY7TQos97Vuq/sq7VSBv&#10;5WFYlcZn7rysL+Z0vNbklJpNx90PiEhj/A9/2ketIM/h/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JVYEMAAAADbAAAADwAAAAAAAAAAAAAAAACYAgAAZHJzL2Rvd25y&#10;ZXYueG1sUEsFBgAAAAAEAAQA9QAAAIUDAAAAAA==&#10;" filled="f" stroked="f">
                  <v:textbox style="mso-fit-shape-to-text:t" inset="0,0,0,0">
                    <w:txbxContent>
                      <w:p w:rsidR="009C1A50" w:rsidRDefault="009C1A50" w:rsidP="00CE3F93">
                        <w:r>
                          <w:rPr>
                            <w:rFonts w:ascii="Arial" w:hAnsi="Arial" w:cs="Arial"/>
                            <w:b/>
                            <w:bCs/>
                            <w:color w:val="000000"/>
                            <w:sz w:val="14"/>
                            <w:szCs w:val="14"/>
                            <w:lang w:val="en-US"/>
                          </w:rPr>
                          <w:t>Circulante</w:t>
                        </w:r>
                      </w:p>
                    </w:txbxContent>
                  </v:textbox>
                </v:rect>
                <v:rect id="Rectangle 47" o:spid="_x0000_s1073" style="position:absolute;left:16586;top:49510;width:5931;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n9i8AA&#10;AADbAAAADwAAAGRycy9kb3ducmV2LnhtbESPzYoCMRCE7wu+Q2jB25rRgyu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9n9i8AAAADbAAAADwAAAAAAAAAAAAAAAACYAgAAZHJzL2Rvd25y&#10;ZXYueG1sUEsFBgAAAAAEAAQA9QAAAIUDAAAAAA==&#10;" filled="f" stroked="f">
                  <v:textbox style="mso-fit-shape-to-text:t" inset="0,0,0,0">
                    <w:txbxContent>
                      <w:p w:rsidR="009C1A50" w:rsidRDefault="009C1A50" w:rsidP="00CE3F93">
                        <w:r>
                          <w:rPr>
                            <w:rFonts w:ascii="Arial" w:hAnsi="Arial" w:cs="Arial"/>
                            <w:b/>
                            <w:bCs/>
                            <w:color w:val="000000"/>
                            <w:sz w:val="14"/>
                            <w:szCs w:val="14"/>
                            <w:lang w:val="en-US"/>
                          </w:rPr>
                          <w:t>A Largo Plazo</w:t>
                        </w:r>
                      </w:p>
                    </w:txbxContent>
                  </v:textbox>
                </v:rect>
                <v:rect id="Rectangle 48" o:spid="_x0000_s1074" style="position:absolute;left:18192;top:56210;width:2966;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Zp+b0A&#10;AADbAAAADwAAAGRycy9kb3ducmV2LnhtbERPy4rCMBTdC/5DuII7m+pCpBpFBEEHN9b5gEtz+8Dk&#10;piTRdv7eLIRZHs57dxitEW/yoXOsYJnlIIgrpztuFPw+zosNiBCRNRrHpOCPAhz208kOC+0GvtO7&#10;jI1IIRwKVNDG2BdShqoliyFzPXHiauctxgR9I7XHIYVbI1d5vpYWO04NLfZ0aql6li+rQD7K87Ap&#10;jc/dz6q+mevlXpNTaj4bj1sQkcb4L/66L1rBOo1N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kZp+b0AAADbAAAADwAAAAAAAAAAAAAAAACYAgAAZHJzL2Rvd25yZXYu&#10;eG1sUEsFBgAAAAAEAAQA9QAAAIIDAAAAAA==&#10;" filled="f" stroked="f">
                  <v:textbox style="mso-fit-shape-to-text:t" inset="0,0,0,0">
                    <w:txbxContent>
                      <w:p w:rsidR="009C1A50" w:rsidRDefault="009C1A50" w:rsidP="00CE3F93">
                        <w:r>
                          <w:rPr>
                            <w:rFonts w:ascii="Arial" w:hAnsi="Arial" w:cs="Arial"/>
                            <w:b/>
                            <w:bCs/>
                            <w:color w:val="000000"/>
                            <w:sz w:val="14"/>
                            <w:szCs w:val="14"/>
                            <w:lang w:val="en-US"/>
                          </w:rPr>
                          <w:t xml:space="preserve">Capital </w:t>
                        </w:r>
                      </w:p>
                    </w:txbxContent>
                  </v:textbox>
                </v:rect>
                <v:rect id="Rectangle 49" o:spid="_x0000_s1075" style="position:absolute;left:17043;top:57378;width:5042;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MYsAA&#10;AADbAAAADwAAAGRycy9kb3ducmV2LnhtbESPzYoCMRCE7wu+Q2jB25rRg7i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rMYsAAAADbAAAADwAAAAAAAAAAAAAAAACYAgAAZHJzL2Rvd25y&#10;ZXYueG1sUEsFBgAAAAAEAAQA9QAAAIUDAAAAAA==&#10;" filled="f" stroked="f">
                  <v:textbox style="mso-fit-shape-to-text:t" inset="0,0,0,0">
                    <w:txbxContent>
                      <w:p w:rsidR="009C1A50" w:rsidRDefault="009C1A50" w:rsidP="00CE3F93">
                        <w:r>
                          <w:rPr>
                            <w:rFonts w:ascii="Arial" w:hAnsi="Arial" w:cs="Arial"/>
                            <w:b/>
                            <w:bCs/>
                            <w:color w:val="000000"/>
                            <w:sz w:val="14"/>
                            <w:szCs w:val="14"/>
                            <w:lang w:val="en-US"/>
                          </w:rPr>
                          <w:t>Contribuido</w:t>
                        </w:r>
                      </w:p>
                    </w:txbxContent>
                  </v:textbox>
                </v:rect>
                <v:rect id="Rectangle 50" o:spid="_x0000_s1076" style="position:absolute;left:16230;top:61271;width:6522;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nzIr8A&#10;AADbAAAADwAAAGRycy9kb3ducmV2LnhtbERPS2rDMBDdF3IHMYXsarlepMGxEkohkIZu4uQAgzX+&#10;EGlkJMV2bx8tCl0+3r86LNaIiXwYHCt4z3IQxI3TA3cKbtfj2xZEiMgajWNS8EsBDvvVS4WldjNf&#10;aKpjJ1IIhxIV9DGOpZSh6cliyNxInLjWeYsxQd9J7XFO4dbIIs830uLAqaHHkb56au71wyqQ1/o4&#10;b2vjc3cu2h/zfbq05JRavy6fOxCRlvgv/nOftIKPtD5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6fMivwAAANsAAAAPAAAAAAAAAAAAAAAAAJgCAABkcnMvZG93bnJl&#10;di54bWxQSwUGAAAAAAQABAD1AAAAhAMAAAAA&#10;" filled="f" stroked="f">
                  <v:textbox style="mso-fit-shape-to-text:t" inset="0,0,0,0">
                    <w:txbxContent>
                      <w:p w:rsidR="009C1A50" w:rsidRDefault="009C1A50" w:rsidP="00CE3F93">
                        <w:r>
                          <w:rPr>
                            <w:rFonts w:ascii="Arial" w:hAnsi="Arial" w:cs="Arial"/>
                            <w:b/>
                            <w:bCs/>
                            <w:color w:val="000000"/>
                            <w:sz w:val="14"/>
                            <w:szCs w:val="14"/>
                            <w:lang w:val="en-US"/>
                          </w:rPr>
                          <w:t>Capital Ganado</w:t>
                        </w:r>
                      </w:p>
                    </w:txbxContent>
                  </v:textbox>
                </v:rect>
                <v:rect id="Rectangle 51" o:spid="_x0000_s1077" style="position:absolute;left:16395;top:22561;width:623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VWucAA&#10;AADbAAAADwAAAGRycy9kb3ducmV2LnhtbESPzYoCMRCE7wu+Q2jB25rRw66M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VWucAAAADbAAAADwAAAAAAAAAAAAAAAACYAgAAZHJzL2Rvd25y&#10;ZXYueG1sUEsFBgAAAAAEAAQA9QAAAIUDAAAAAA==&#10;" filled="f" stroked="f">
                  <v:textbox style="mso-fit-shape-to-text:t" inset="0,0,0,0">
                    <w:txbxContent>
                      <w:p w:rsidR="009C1A50" w:rsidRDefault="009C1A50" w:rsidP="00CE3F93">
                        <w:r>
                          <w:rPr>
                            <w:rFonts w:ascii="Arial" w:hAnsi="Arial" w:cs="Arial"/>
                            <w:b/>
                            <w:bCs/>
                            <w:color w:val="000000"/>
                            <w:sz w:val="14"/>
                            <w:szCs w:val="14"/>
                            <w:lang w:val="en-US"/>
                          </w:rPr>
                          <w:t xml:space="preserve">Inversiones en </w:t>
                        </w:r>
                      </w:p>
                    </w:txbxContent>
                  </v:textbox>
                </v:rect>
                <v:rect id="Rectangle 52" o:spid="_x0000_s1078" style="position:absolute;left:15665;top:23723;width:7563;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IzsEA&#10;AADbAAAADwAAAGRycy9kb3ducmV2LnhtbESPzYoCMRCE74LvEFrYm2acgyuzRhFBUNmL4z5AM+n5&#10;waQzJNEZ394sLOyxqKqvqM1utEY8yYfOsYLlIgNBXDndcaPg53acr0GEiKzROCYFLwqw204nGyy0&#10;G/hKzzI2IkE4FKigjbEvpAxVSxbDwvXEyaudtxiT9I3UHocEt0bmWbaSFjtOCy32dGipupcPq0De&#10;yuOwLo3P3CWvv835dK3JKfUxG/dfICKN8T/81z5pBZ85/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3yM7BAAAA2wAAAA8AAAAAAAAAAAAAAAAAmAIAAGRycy9kb3du&#10;cmV2LnhtbFBLBQYAAAAABAAEAPUAAACGAwAAAAA=&#10;" filled="f" stroked="f">
                  <v:textbox style="mso-fit-shape-to-text:t" inset="0,0,0,0">
                    <w:txbxContent>
                      <w:p w:rsidR="009C1A50" w:rsidRDefault="009C1A50" w:rsidP="00CE3F93">
                        <w:r>
                          <w:rPr>
                            <w:rFonts w:ascii="Arial" w:hAnsi="Arial" w:cs="Arial"/>
                            <w:b/>
                            <w:bCs/>
                            <w:color w:val="000000"/>
                            <w:sz w:val="14"/>
                            <w:szCs w:val="14"/>
                            <w:lang w:val="en-US"/>
                          </w:rPr>
                          <w:t xml:space="preserve">Inmuebles, Planta </w:t>
                        </w:r>
                      </w:p>
                    </w:txbxContent>
                  </v:textbox>
                </v:rect>
                <v:rect id="Rectangle 53" o:spid="_x0000_s1079" style="position:absolute;left:17627;top:24892;width:4007;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tVcEA&#10;AADbAAAADwAAAGRycy9kb3ducmV2LnhtbESPzYoCMRCE74LvEFrwphkV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7bVXBAAAA2wAAAA8AAAAAAAAAAAAAAAAAmAIAAGRycy9kb3du&#10;cmV2LnhtbFBLBQYAAAAABAAEAPUAAACGAwAAAAA=&#10;" filled="f" stroked="f">
                  <v:textbox style="mso-fit-shape-to-text:t" inset="0,0,0,0">
                    <w:txbxContent>
                      <w:p w:rsidR="009C1A50" w:rsidRDefault="009C1A50" w:rsidP="00CE3F93">
                        <w:r>
                          <w:rPr>
                            <w:rFonts w:ascii="Arial" w:hAnsi="Arial" w:cs="Arial"/>
                            <w:b/>
                            <w:bCs/>
                            <w:color w:val="000000"/>
                            <w:sz w:val="14"/>
                            <w:szCs w:val="14"/>
                            <w:lang w:val="en-US"/>
                          </w:rPr>
                          <w:t>y Equipo.</w:t>
                        </w:r>
                      </w:p>
                    </w:txbxContent>
                  </v:textbox>
                </v:rect>
                <v:rect id="Rectangle 54" o:spid="_x0000_s1080" style="position:absolute;left:16630;top:39420;width:5829;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L1IcEA&#10;AADbAAAADwAAAGRycy9kb3ducmV2LnhtbESPzYoCMRCE74LvEFrwphlF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S9SHBAAAA2wAAAA8AAAAAAAAAAAAAAAAAmAIAAGRycy9kb3du&#10;cmV2LnhtbFBLBQYAAAAABAAEAPUAAACGAwAAAAA=&#10;" filled="f" stroked="f">
                  <v:textbox style="mso-fit-shape-to-text:t" inset="0,0,0,0">
                    <w:txbxContent>
                      <w:p w:rsidR="009C1A50" w:rsidRDefault="009C1A50" w:rsidP="00CE3F93">
                        <w:r>
                          <w:rPr>
                            <w:rFonts w:ascii="Arial" w:hAnsi="Arial" w:cs="Arial"/>
                            <w:b/>
                            <w:bCs/>
                            <w:color w:val="000000"/>
                            <w:sz w:val="14"/>
                            <w:szCs w:val="14"/>
                            <w:lang w:val="en-US"/>
                          </w:rPr>
                          <w:t>A Corto Plazo</w:t>
                        </w:r>
                      </w:p>
                    </w:txbxContent>
                  </v:textbox>
                </v:rect>
                <v:rect id="Rectangle 55" o:spid="_x0000_s1081" style="position:absolute;left:16630;top:32131;width:5836;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QusEA&#10;AADbAAAADwAAAGRycy9kb3ducmV2LnhtbESPzYoCMRCE74LvEFrwphkFd2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eULrBAAAA2wAAAA8AAAAAAAAAAAAAAAAAmAIAAGRycy9kb3du&#10;cmV2LnhtbFBLBQYAAAAABAAEAPUAAACGAwAAAAA=&#10;" filled="f" stroked="f">
                  <v:textbox style="mso-fit-shape-to-text:t" inset="0,0,0,0">
                    <w:txbxContent>
                      <w:p w:rsidR="009C1A50" w:rsidRDefault="009C1A50" w:rsidP="00CE3F93">
                        <w:r>
                          <w:rPr>
                            <w:rFonts w:ascii="Arial" w:hAnsi="Arial" w:cs="Arial"/>
                            <w:b/>
                            <w:bCs/>
                            <w:color w:val="000000"/>
                            <w:sz w:val="14"/>
                            <w:szCs w:val="14"/>
                            <w:lang w:val="en-US"/>
                          </w:rPr>
                          <w:t>Otros Activos</w:t>
                        </w:r>
                      </w:p>
                    </w:txbxContent>
                  </v:textbox>
                </v:rect>
                <v:rect id="Rectangle 56" o:spid="_x0000_s1082" style="position:absolute;left:7473;top:20364;width:2718;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OzcAA&#10;AADbAAAADwAAAGRycy9kb3ducmV2LnhtbESPzYoCMRCE7wu+Q2jB25rRgyu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UzOzcAAAADbAAAADwAAAAAAAAAAAAAAAACYAgAAZHJzL2Rvd25y&#10;ZXYueG1sUEsFBgAAAAAEAAQA9QAAAIUDAAAAAA==&#10;" filled="f" stroked="f">
                  <v:textbox style="mso-fit-shape-to-text:t" inset="0,0,0,0">
                    <w:txbxContent>
                      <w:p w:rsidR="009C1A50" w:rsidRDefault="009C1A50" w:rsidP="00CE3F93">
                        <w:r>
                          <w:rPr>
                            <w:rFonts w:ascii="Arial" w:hAnsi="Arial" w:cs="Arial"/>
                            <w:b/>
                            <w:bCs/>
                            <w:color w:val="000000"/>
                            <w:sz w:val="14"/>
                            <w:szCs w:val="14"/>
                            <w:lang w:val="en-US"/>
                          </w:rPr>
                          <w:t>Activo</w:t>
                        </w:r>
                      </w:p>
                    </w:txbxContent>
                  </v:textbox>
                </v:rect>
                <v:rect id="Rectangle 57" o:spid="_x0000_s1083" style="position:absolute;left:7327;top:57886;width:2966;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BrVsAA&#10;AADbAAAADwAAAGRycy9kb3ducmV2LnhtbESPzYoCMRCE7wu+Q2jB25rRg8poFBEEV7w4+gDNpOcH&#10;k86QRGf27Y2wsMeiqr6iNrvBGvEiH1rHCmbTDARx6XTLtYL77fi9AhEiskbjmBT8UoDddvS1wVy7&#10;nq/0KmItEoRDjgqaGLtcylA2ZDFMXUecvMp5izFJX0vtsU9wa+Q8yxbSYstpocGODg2Vj+JpFchb&#10;cexXhfGZO8+ri/k5XStySk3Gw34NItIQ/8N/7ZNWsFzC50v6AXL7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BrVsAAAADbAAAADwAAAAAAAAAAAAAAAACYAgAAZHJzL2Rvd25y&#10;ZXYueG1sUEsFBgAAAAAEAAQA9QAAAIUDAAAAAA==&#10;" filled="f" stroked="f">
                  <v:textbox style="mso-fit-shape-to-text:t" inset="0,0,0,0">
                    <w:txbxContent>
                      <w:p w:rsidR="009C1A50" w:rsidRDefault="009C1A50" w:rsidP="00CE3F93">
                        <w:r>
                          <w:rPr>
                            <w:rFonts w:ascii="Arial" w:hAnsi="Arial" w:cs="Arial"/>
                            <w:b/>
                            <w:bCs/>
                            <w:color w:val="000000"/>
                            <w:sz w:val="14"/>
                            <w:szCs w:val="14"/>
                            <w:lang w:val="en-US"/>
                          </w:rPr>
                          <w:t xml:space="preserve">Capital </w:t>
                        </w:r>
                      </w:p>
                    </w:txbxContent>
                  </v:textbox>
                </v:rect>
                <v:rect id="Rectangle 58" o:spid="_x0000_s1084" style="position:absolute;left:6858;top:59055;width:3803;height:24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L8A&#10;AADbAAAADwAAAGRycy9kb3ducmV2LnhtbERPS2rDMBDdF3IHMYXsarlepMG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n/8kvwAAANsAAAAPAAAAAAAAAAAAAAAAAJgCAABkcnMvZG93bnJl&#10;di54bWxQSwUGAAAAAAQABAD1AAAAhAMAAAAA&#10;" filled="f" stroked="f">
                  <v:textbox style="mso-fit-shape-to-text:t" inset="0,0,0,0">
                    <w:txbxContent>
                      <w:p w:rsidR="009C1A50" w:rsidRDefault="009C1A50" w:rsidP="00CE3F93">
                        <w:r>
                          <w:rPr>
                            <w:rFonts w:ascii="Arial" w:hAnsi="Arial" w:cs="Arial"/>
                            <w:b/>
                            <w:bCs/>
                            <w:color w:val="000000"/>
                            <w:sz w:val="14"/>
                            <w:szCs w:val="14"/>
                            <w:lang w:val="en-US"/>
                          </w:rPr>
                          <w:t>Contable</w:t>
                        </w:r>
                      </w:p>
                    </w:txbxContent>
                  </v:textbox>
                </v:rect>
                <v:rect id="Rectangle 59" o:spid="_x0000_s1085" style="position:absolute;left:7378;top:43338;width:287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Nav8EA&#10;AADbAAAADwAAAGRycy9kb3ducmV2LnhtbESPzYoCMRCE7wu+Q2jB25rRg6ujUUQQVPbi6AM0k54f&#10;TDpDknVm394IC3ssquorarMbrBFP8qF1rGA2zUAQl063XCu4346fSxAhIms0jknBLwXYbUcfG8y1&#10;6/lKzyLWIkE45KigibHLpQxlQxbD1HXEyauctxiT9LXUHvsEt0bOs2whLbacFhrs6NBQ+Sh+rAJ5&#10;K479sjA+c5d59W3Op2tFTqnJeNivQUQa4n/4r33SCr5W8P6Sf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TWr/BAAAA2wAAAA8AAAAAAAAAAAAAAAAAmAIAAGRycy9kb3du&#10;cmV2LnhtbFBLBQYAAAAABAAEAPUAAACGAwAAAAA=&#10;" filled="f" stroked="f">
                  <v:textbox style="mso-fit-shape-to-text:t" inset="0,0,0,0">
                    <w:txbxContent>
                      <w:p w:rsidR="009C1A50" w:rsidRDefault="009C1A50" w:rsidP="00CE3F93">
                        <w:r>
                          <w:rPr>
                            <w:rFonts w:ascii="Arial" w:hAnsi="Arial" w:cs="Arial"/>
                            <w:b/>
                            <w:bCs/>
                            <w:color w:val="000000"/>
                            <w:sz w:val="14"/>
                            <w:szCs w:val="14"/>
                            <w:lang w:val="en-US"/>
                          </w:rPr>
                          <w:t>Pasivo</w:t>
                        </w:r>
                      </w:p>
                    </w:txbxContent>
                  </v:textbox>
                </v:rect>
                <v:shape id="Freeform 60" o:spid="_x0000_s1086" style="position:absolute;left:24269;top:7950;width:2267;height:7575;visibility:visible;mso-wrap-style:square;v-text-anchor:top" coordsize="1543,55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kurcAA&#10;AADbAAAADwAAAGRycy9kb3ducmV2LnhtbERPy4rCMBTdD8w/hDvgbprqQko1LYMPcKW0I4i7S3Nt&#10;OzY3pYla/94shFkeznuZj6YTdxpca1nBNIpBEFdWt1wrOP5uvxMQziNr7CyTgic5yLPPjyWm2j64&#10;oHvpaxFC2KWooPG+T6V0VUMGXWR74sBd7GDQBzjUUg/4COGmk7M4nkuDLYeGBntaNVRdy5tRIJ+X&#10;9aksNucD7zd/xTQ50XnFSk2+xp8FCE+j/xe/3TutIAnrw5fwA2T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EkurcAAAADbAAAADwAAAAAAAAAAAAAAAACYAgAAZHJzL2Rvd25y&#10;ZXYueG1sUEsFBgAAAAAEAAQA9QAAAIUDAAAAAA==&#10;" path="m1538,5568r-75,-2l1386,5558r-75,-13l1238,5528r-69,-22l1104,5480r-62,-31l985,5415r-53,-38l885,5335r-42,-45l807,5241r-29,-52l756,5133v-1,-3,-2,-6,-3,-9l742,5075r-5,-60l736,3275r-3,-44l723,3191r3,10l708,3154r-21,-37l660,3081r-32,-35l591,3014r-42,-31l501,2955r-51,-26l394,2907r-60,-19l271,2873r-65,-12l137,2855r-71,-3c30,2851,,2821,,2784v,-36,30,-66,66,-68l142,2714r68,-7l276,2695r63,-15l399,2661r55,-23l506,2612r48,-29l596,2551r38,-34l665,2482r26,-37l712,2407r14,-38l723,2378r11,-49l737,2289,736,559r5,-55l753,446v1,-4,2,-7,3,-10l774,389r29,-54l838,286r42,-47l927,197r54,-40l1037,123r62,-31l1165,65r68,-23l1306,24r75,-13l1459,3,1538,r5,136l1472,139r-68,6l1338,157r-63,15l1215,191r-56,22l1108,238r-48,30l1018,297r-37,34l949,365r-27,36l901,438r-18,47l886,475r-10,40l872,559r,1740l867,2359r-11,49c855,2411,854,2414,853,2417r-22,56l802,2525r-36,48l724,2619r-47,42l624,2699r-57,34l505,2764r-65,26l371,2812r-72,17l224,2842r-78,8l71,2852r,-136l151,2719r77,8l304,2740r72,18l445,2781r65,27l572,2838r57,35l682,2912r47,43l771,3002r35,49l835,3105r18,47c854,3155,855,3158,856,3162r12,58l872,3275r,1730l875,5045r11,49l883,5085r14,38l918,5161r26,37l976,5234r37,33l1056,5299r47,29l1154,5354r57,23l1270,5396r63,15l1399,5423r69,7l1543,5432r-5,136xe" fillcolor="gray" strokecolor="gray" strokeweight="0">
                  <v:path arrowok="t" o:connecttype="custom" o:connectlocs="203629,756194;171748,749120;144715,736739;123852,719732;111070,698371;108279,682317;106222,434152;100933,424084;86829,410070;66113,398505;39815,390886;9697,388029;20862,369254;49805,364628;74341,355376;93146,342451;104606,327485;107838,316872;108866,68572;113715,52925;129288,32517;152354,16735;181150,5714;214354,408;216264,18912;187321,23401;162786,32381;144127,45034;132373,59592;128700,70068;127378,320954;122089,336464;106369,356328;83303,371839;54507,382587;21450,387757;22185,369934;55241,375240;84037,386124;107103,402043;122677,422451;127525,438098;128554,686398;131786,697010;143392,712113;162051,724902;186586,734154;215676,738779" o:connectangles="0,0,0,0,0,0,0,0,0,0,0,0,0,0,0,0,0,0,0,0,0,0,0,0,0,0,0,0,0,0,0,0,0,0,0,0,0,0,0,0,0,0,0,0,0,0,0,0"/>
                </v:shape>
                <v:shape id="Freeform 61" o:spid="_x0000_s1087" style="position:absolute;left:24726;top:17976;width:1810;height:11195;visibility:visible;mso-wrap-style:square;v-text-anchor:top" coordsize="1233,8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JhQ8QA&#10;AADbAAAADwAAAGRycy9kb3ducmV2LnhtbESPT2sCMRTE70K/Q3iF3mrWSst2NYoWFyoFRevB42Pz&#10;9g9uXpYkq9tv3xQKHoeZ+Q0zXw6mFVdyvrGsYDJOQBAXVjdcKTh9588pCB+QNbaWScEPeVguHkZz&#10;zLS98YGux1CJCGGfoYI6hC6T0hc1GfRj2xFHr7TOYIjSVVI7vEW4aeVLkrxJgw3HhRo7+qipuBx7&#10;o6DUPH0Pu9d8veEv18tyu7fnrVJPj8NqBiLQEO7h//anVpBO4O9L/A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iYUPEAAAA2wAAAA8AAAAAAAAAAAAAAAAAmAIAAGRycy9k&#10;b3ducmV2LnhtbFBLBQYAAAAABAAEAPUAAACJAwAAAAA=&#10;" path="m1224,8231r-59,-4l1099,8215r-64,-20l974,8168r-57,-35l863,8092r-50,-46l767,7993r-41,-57l689,7875r-32,-66l630,7740r-21,-73l594,7591r-10,-78l581,7433,580,4849r-2,-72l569,4710r-13,-65l538,4583r-23,-59l488,4469r-31,-51l423,4370r-37,-43l346,4290r-43,-32l259,4231r-46,-21l164,4195r-49,-9l64,4183c28,4181,,4151,,4115v,-35,28,-65,64,-67l123,4044r50,-10l220,4018r46,-22l309,3969r42,-33l391,3899r36,-43l461,3809r30,-52l517,3702r22,-59l557,3581r13,-64l578,3449r3,-70l580,801r4,-77l593,645r15,-75l629,497r26,-69l686,362r36,-62l763,243r45,-52l858,143r52,-41l968,67r59,-28l1090,18,1157,5,1224,r9,135l1182,138r-50,9l1084,162r-46,21l994,210r-43,33l911,279r-37,43l839,370r-30,51l782,476r-23,59l741,597r-13,65l719,729r-3,72l716,3385r-3,80l703,3543r-15,76l666,3692r-26,69l608,3827r-37,61l530,3945r-46,52l434,4044r-53,41l323,4120r-61,27l198,4167r-65,12l73,4183r,-135l141,4053r65,13l269,4087r61,28l386,4150r54,42l489,4239r45,52l574,4348r37,62l642,4476r26,69l689,4618r15,75l713,4772r3,77l716,7427r3,70l727,7565r13,64l757,7691r23,59l806,7805r30,52l870,7904r36,42l946,7984r41,33l1031,8044r46,22l1124,8082r50,10l1233,8096r-9,135xe" fillcolor="fuchsia" strokecolor="fuchsia" strokeweight="0">
                  <v:path arrowok="t" o:connecttype="custom" o:connectlocs="161307,1117329;134594,1106176;112577,1087134;96432,1062108;87185,1032458;85130,659516;81608,631770;71627,607832;56656,588519;38015,575462;16879,569341;9394,550572;32291,546491;51518,535339;67664,518065;79112,495487;84837,469101;85717,98472;92322,67597;105972,40803;125934,19450;150739,5304;179654,0;166151,19994;145895,28562;128282,43795;114779,64741;106853,90039;105092,460397;100982,492223;89240,520513;71040,543635;47409,560365;19521,568389;20695,551252;48436,559684;71774,576550;89680,599808;101129,628098;105092,659516;106706,1028922;114485,1054084;127695,1075029;144868,1090399;164976,1099239;179654,1119505" o:connectangles="0,0,0,0,0,0,0,0,0,0,0,0,0,0,0,0,0,0,0,0,0,0,0,0,0,0,0,0,0,0,0,0,0,0,0,0,0,0,0,0,0,0,0,0,0,0"/>
                </v:shape>
                <v:shape id="Freeform 62" o:spid="_x0000_s1088" style="position:absolute;left:24726;top:31426;width:1270;height:2559;visibility:visible;mso-wrap-style:square;v-text-anchor:top" coordsize="863,18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ULcMMA&#10;AADbAAAADwAAAGRycy9kb3ducmV2LnhtbESPQWsCMRSE7wX/Q3iCt5p1EVlXo4hQ2kMvblvw+Ng8&#10;N4ubl2WTauyvN4LQ4zAz3zDrbbSduNDgW8cKZtMMBHHtdMuNgu+vt9cChA/IGjvHpOBGHrab0csa&#10;S+2ufKBLFRqRIOxLVGBC6EspfW3Iop+6njh5JzdYDEkOjdQDXhPcdjLPsoW02HJaMNjT3lB9rn6t&#10;gvy9392OeSwW8XNpTfH3U82zmVKTcdytQASK4T/8bH9oBUUOjy/pB8jN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aULcMMAAADbAAAADwAAAAAAAAAAAAAAAACYAgAAZHJzL2Rv&#10;d25yZXYueG1sUEsFBgAAAAAEAAQA9QAAAIgDAAAAAA==&#10;" path="m858,1879r-80,-3l698,1866r-73,-15l559,1830r-57,-27l475,1786r-23,-19c450,1765,447,1763,445,1760r-13,-14c430,1743,428,1741,426,1738r-10,-15c413,1719,411,1714,409,1709r-6,-16c401,1688,400,1683,399,1678r-2,-16l396,1098r-1,-8l399,1106r-6,-16l400,1104r-10,-15l396,1096r-13,-14l373,1074r-13,-8l319,1047r-51,-16l209,1018r-69,-8l66,1007c29,1006,,976,,939,,903,29,873,66,872r80,-3l214,860r62,-14l327,829r40,-20l380,800r9,-9l396,783r-6,8l400,776r-7,14l399,774r-4,15l397,773,396,226r3,-24c400,196,401,191,403,186r6,-16c411,165,413,161,416,156r10,-15c428,139,430,136,432,134r13,-15c447,117,450,114,452,112l469,98,494,81,551,53,617,30,692,13,772,3,858,r5,135l790,138r-69,8l660,159r-50,16l570,194r-14,9l539,217r7,-7l533,224r6,-7l529,232r7,-14l530,234r4,-16l532,226r,564l530,806v-1,5,-2,10,-4,15l520,837v-2,5,-4,10,-7,14l503,866v-2,3,-4,5,-6,8l477,895r-23,19l427,931r-58,27l304,979r-72,15l151,1004r-80,3l71,872r86,3l237,885r74,17l378,925r56,27l461,971r23,20l497,1006v2,2,4,5,6,7l513,1028v3,5,5,9,7,14l526,1058v2,5,3,10,4,16l532,1098r,547l534,1661r-4,-15l536,1662r-7,-14l539,1663r-6,-8l546,1670r-7,-8l550,1672r12,9l601,1701r52,17l715,1732r69,9l863,1744r-5,135xe" fillcolor="#f60" strokecolor="#f60" strokeweight="0">
                  <v:path arrowok="t" o:connecttype="custom" o:connectlocs="114491,255496;91976,252092;73875,245554;66517,240651;63574,237791;61219,234659;59306,230573;58423,226351;58129,148449;57834,148449;57393,148313;56363,147360;52978,145181;39439,140414;20603,137554;0,127884;21486,118351;40616,115219;54008,110179;57246,107728;57393,107728;57834,107592;58129,107456;58276,30779;59306,25332;61219,21246;63574,18250;66517,15254;72698,11032;90798,4086;113608,409;127000,18386;106103,19884;89768,23834;81822,27647;80350,28600;79320,29554;78878,29690;78584,29690;78290,107592;77407,111814;75494,115899;73139,119032;66811,124480;54302,130472;34141,135375;10448,137145;23104,119168;45767,122845;63868,129655;71226,134966;74022,137963;76524,141912;77995,146270;78290,224036;77995,224172;77848,224445;78437,225398;79320,226351;82705,228939;96096,233978;115374,237110;126264,255905" o:connectangles="0,0,0,0,0,0,0,0,0,0,0,0,0,0,0,0,0,0,0,0,0,0,0,0,0,0,0,0,0,0,0,0,0,0,0,0,0,0,0,0,0,0,0,0,0,0,0,0,0,0,0,0,0,0,0,0,0,0,0,0,0,0,0"/>
                </v:shape>
                <v:shape id="Freeform 63" o:spid="_x0000_s1089" style="position:absolute;left:25184;top:36042;width:660;height:8954;visibility:visible;mso-wrap-style:square;v-text-anchor:top" coordsize="448,6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oIwsEA&#10;AADbAAAADwAAAGRycy9kb3ducmV2LnhtbESPT2sCMRTE7wW/Q3iCt5q1QpGtUUQQ7En8c+ntkTw3&#10;i5uXNcm667dvCgWPw8z8hlmuB9eIB4VYe1YwmxYgiLU3NVcKLufd+wJETMgGG8+k4EkR1qvR2xJL&#10;43s+0uOUKpEhHEtUYFNqSymjtuQwTn1LnL2rDw5TlqGSJmCf4a6RH0XxKR3WnBcstrS1pG+nzin4&#10;0d8zZ7uoQ3e8heHsD+HeS6Um42HzBSLRkF7h//beKFjM4e9L/gF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lKCMLBAAAA2wAAAA8AAAAAAAAAAAAAAAAAmAIAAGRycy9kb3du&#10;cmV2LnhtbFBLBQYAAAAABAAEAPUAAACGAwAAAAA=&#10;" path="m426,6583r-19,-3c400,6579,393,6576,387,6573r-18,-9c365,6562,361,6560,357,6557r-18,-14c336,6540,333,6537,331,6534r-17,-19l292,6483r-19,-35l257,6409r-15,-42l229,6322r-11,-47l208,6224r-8,-54l188,6057r-4,-122l184,3874r-3,-115l170,3654r-7,-48l154,3562r-10,-43l133,3481r-12,-34l109,3417,96,3393,84,3375,72,3361r10,10l64,3357r11,7l57,3355r20,7l58,3359c25,3353,,3325,,3291v,-33,25,-61,58,-67l77,3221r-20,7l75,3219r-11,7l82,3212r-10,9l89,3201r11,-17l111,3161r12,-29l135,3098r10,-37l155,3019r9,-45l171,2926r10,-106l184,2707r,-2057l188,531,199,417r8,-54l217,311r11,-47l241,219r14,-41l271,141r18,-35l308,76,330,49v3,-3,6,-6,9,-9l357,26v4,-3,8,-5,12,-7l387,10v6,-3,13,-6,20,-7l426,r21,135l428,138r20,-7l430,140r12,-7l424,147r10,-10l422,151r-13,19l396,193r-12,29l372,258r-11,37l351,338r-9,44l335,430,324,535r-4,115l320,2711r-3,122l305,2946r-8,54l287,3051r-11,47l263,3144r-15,41l232,3223r-19,36l192,3291r-17,19c172,3313,169,3316,165,3319r-18,14c144,3336,140,3338,136,3340r-18,9c112,3352,105,3355,98,3356r-19,3l79,3224r19,3c105,3228,112,3231,118,3234r18,9c140,3245,144,3247,147,3250r18,14c169,3267,172,3270,175,3273r22,27l217,3331r17,34l250,3402r14,42l277,3488r11,47l298,3587r8,54l317,3755r3,119l320,5931r4,113l334,6150r7,48l350,6243r10,42l371,6323r11,33l394,6384r12,24l416,6425r17,20l424,6436r18,14l430,6443r18,9l428,6445r19,3l426,6583xe" fillcolor="#9c0" strokecolor="#9c0" strokeweight="0">
                  <v:path arrowok="t" o:connecttype="custom" o:connectlocs="57048,893990;49972,889910;43044,881749;35673,865972;30661,846523;27124,807216;25060,496978;21227,478617;16068,464744;10614,457128;11056,457536;8550,456856;11351,438086;9434,438766;13120,435366;18132,425981;22849,410612;26681,383547;27713,72221;31988,42299;37590,24210;45403,10337;52626,3536;59996,408;63092,18769;65156,18089;62207,20537;56606,30194;51741,45971;47761,72765;46729,385315;42307,414965;36558,433190;28303,447607;21669,453319;14446,456448;14446,438902;21669,442031;29040,448831;36853,462704;42454,480793;46729,510715;47761,822041;51594,849107;56311,864476;61323,873861;65156,877261;63092,876581" o:connectangles="0,0,0,0,0,0,0,0,0,0,0,0,0,0,0,0,0,0,0,0,0,0,0,0,0,0,0,0,0,0,0,0,0,0,0,0,0,0,0,0,0,0,0,0,0,0,0,0"/>
                </v:shape>
                <v:shape id="Freeform 64" o:spid="_x0000_s1090" style="position:absolute;left:25349;top:47383;width:800;height:5328;visibility:visible;mso-wrap-style:square;v-text-anchor:top" coordsize="273,1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by0cYA&#10;AADbAAAADwAAAGRycy9kb3ducmV2LnhtbESPQWvCQBSE7wX/w/KEXopuKlJCdBUVim3xoFFQb8/s&#10;Mwlm34bsqvHfu4VCj8PMfMOMp62pxI0aV1pW8N6PQBBnVpecK9htP3sxCOeRNVaWScGDHEwnnZcx&#10;JtreeUO31OciQNglqKDwvk6kdFlBBl3f1sTBO9vGoA+yyaVu8B7gppKDKPqQBksOCwXWtCgou6RX&#10;o6D62a8Xh/Txtj6eYjNffq+ul2Gs1Gu3nY1AeGr9f/iv/aUVxEP4/RJ+gJw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Wby0cYAAADbAAAADwAAAAAAAAAAAAAAAACYAgAAZHJz&#10;L2Rvd25yZXYueG1sUEsFBgAAAAAEAAQA9QAAAIsDAAAAAA==&#10;" path="m268,1959r-12,-1l240,1955v-2,,-4,-1,-5,-1l223,1950r-14,-8c207,1941,206,1940,204,1939r-20,-16c182,1922,180,1920,178,1918r-17,-21c160,1896,159,1894,158,1893r-15,-25c142,1866,142,1864,141,1863r-11,-29c129,1832,129,1830,128,1828r-6,-32l119,1758r-1,-608l116,1118r-6,-27l111,1096r-11,-29l103,1071,88,1046r4,5l74,1031r5,4l59,1020r6,3l54,1017r-8,-2l51,1016r-12,-2l32,1013c14,1012,,997,,979,,962,14,947,32,946r12,-1l51,943r-5,1l57,940r8,-4l60,939,80,924r-6,5l92,908r-4,5l103,888r-3,4l111,863r-1,5l117,836r2,-29l118,204r3,-37l128,131v1,-2,1,-4,2,-5l141,97v1,-2,1,-4,2,-5l158,67v1,-2,2,-4,3,-5l178,41v2,-2,4,-4,6,-5l204,20v1,-1,3,-2,5,-3l219,11,235,5v1,,3,-1,5,-1l251,1,268,r5,67l266,68r-12,2l259,69r-7,2l241,77r5,-3l225,90r6,-6l213,105r4,-5l202,126r3,-5l194,150r1,-5l189,172r-3,32l186,812r-3,38l176,882v,2,,4,-1,6l164,917v-1,1,-1,3,-2,4l148,946v-1,2,-3,4,-4,5l127,972v-2,2,-4,4,-6,5l101,993v-1,1,-3,2,-5,3l81,1004r-11,4c69,1008,67,1009,65,1009r-16,3l37,1013r,-67l54,947r11,3c67,950,69,951,70,951r15,6l96,963v2,1,4,2,6,3l122,982v1,1,3,3,4,5l144,1008v1,1,3,3,4,5l162,1038v1,1,1,3,2,5l175,1072v1,1,1,3,1,5l184,1113r2,37l186,1753r2,29l195,1814r-1,-5l205,1838r-3,-5l217,1858r-4,-4l231,1875r-6,-6l245,1885r-4,-3l247,1886r12,4l254,1889r7,2l273,1892r-5,67xe" fillcolor="red" strokecolor="red" strokeweight="0">
                  <v:path arrowok="t" o:connecttype="custom" o:connectlocs="70338,531677;61253,528142;52168,521615;41910,508017;37514,497139;34583,312751;32532,298066;25791,284468;23153,281476;15826,276581;11430,275765;9378,257272;13482,256728;17585,255368;26963,246938;29308,242586;34290,227357;35462,45417;41324,26380;47185,16861;59788,5439;68873,1360;78545,0;74442,19037;70632,20941;67701,22844;59202,34267;57150,39434;54512,220830;51288,241498;43375,257272;35462,265703;23739,273045;14361,275221;15826,257544;24912,260263;35755,267062;43375,275493;51288,291539;54512,312751;57150,493331;59202,498498;67701,509921;70632,511824;74442,513728;78545,532765" o:connectangles="0,0,0,0,0,0,0,0,0,0,0,0,0,0,0,0,0,0,0,0,0,0,0,0,0,0,0,0,0,0,0,0,0,0,0,0,0,0,0,0,0,0,0,0,0,0"/>
                </v:shape>
                <v:rect id="Rectangle 65" o:spid="_x0000_s1091" style="position:absolute;left:25673;top:47815;width:450;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sgncEA&#10;AADbAAAADwAAAGRycy9kb3ducmV2LnhtbESP3YrCMBSE7xd8h3AE79ZUYZf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LIJ3BAAAA2wAAAA8AAAAAAAAAAAAAAAAAmAIAAGRycy9kb3du&#10;cmV2LnhtbFBLBQYAAAAABAAEAPUAAACGAwAAAAA=&#10;" filled="f" stroked="f">
                  <v:textbox style="mso-fit-shape-to-text:t" inset="0,0,0,0">
                    <w:txbxContent>
                      <w:p w:rsidR="009C1A50" w:rsidRDefault="009C1A50" w:rsidP="00CE3F93">
                        <w:r>
                          <w:rPr>
                            <w:rFonts w:ascii="Arial" w:hAnsi="Arial" w:cs="Arial"/>
                            <w:color w:val="000000"/>
                            <w:sz w:val="14"/>
                            <w:szCs w:val="14"/>
                            <w:lang w:val="en-US"/>
                          </w:rPr>
                          <w:t>v</w:t>
                        </w:r>
                      </w:p>
                    </w:txbxContent>
                  </v:textbox>
                </v:rect>
                <v:shape id="Freeform 66" o:spid="_x0000_s1092" style="position:absolute;left:24809;top:55295;width:1492;height:4210;visibility:visible;mso-wrap-style:square;v-text-anchor:top" coordsize="508,15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nJ7sEA&#10;AADbAAAADwAAAGRycy9kb3ducmV2LnhtbESPQYvCMBSE74L/ITxhL6KpHkSqUVRY8SZavT+aZxtt&#10;XkqTtV1/vREW9jjMzDfMct3ZSjyp8caxgsk4AUGcO224UHDJvkdzED4ga6wck4Jf8rBe9XtLTLVr&#10;+UTPcyhEhLBPUUEZQp1K6fOSLPqxq4mjd3ONxRBlU0jdYBvhtpLTJJlJi4bjQok17UrKH+cfq2Db&#10;Tky2p/v18HpgfjyaYdZVpNTXoNssQATqwn/4r33QCuYz+HyJP0Cu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Zye7BAAAA2wAAAA8AAAAAAAAAAAAAAAAAmAIAAGRycy9kb3du&#10;cmV2LnhtbFBLBQYAAAAABAAEAPUAAACGAwAAAAA=&#10;" path="m505,1547r-48,-2l409,1536r-44,-13l343,1514r-19,-9l306,1494r-16,-12l276,1469r-13,-14l252,1439v,-2,-1,-3,-2,-5l244,1421v-1,-2,-1,-3,-2,-5l239,1403v-1,-2,-1,-4,-1,-6l237,1383,236,907r-1,-11l236,902r-3,-13l235,894r-6,-13l231,886r-8,-12l216,865r-9,-8l196,849r-13,-8l169,834r-16,-6l117,816,76,810,32,807c15,806,,791,,773,,755,15,741,33,740r47,-3l121,729r36,-11l171,712r15,-8l199,696r11,-8l219,679r7,-9l231,661r-2,5l235,653r-2,6l236,645r-1,6l237,637,236,167r2,-17c238,148,238,146,239,145r3,-14c243,129,243,128,244,126r6,-13c251,112,252,110,252,109r8,-13l273,81,287,67,304,55,322,44,341,34r20,-9l405,11,453,3,504,r4,67l465,70r-40,6l388,87r-16,7l358,101r-13,8l334,117r-9,8l317,134r-8,12l312,141r-6,13l308,149r-3,13l306,156r-2,11l304,643r-1,14c303,659,303,661,302,663r-3,13c298,678,297,679,297,681r-6,13c290,696,289,697,288,699r-10,16l265,729r-14,13l235,754r-18,11l198,774r-22,9l132,796r-48,9l36,807r,-67l88,743r48,8l180,765r20,9l219,784r18,11l253,807r15,14l280,836r8,13c289,850,290,852,291,853r6,13c297,868,298,869,299,871r3,14c303,886,303,888,303,890r1,17l304,1377r2,14l305,1385r3,14l306,1393r6,13l309,1401r6,9l322,1419r9,8l342,1436r13,8l370,1452r14,6l421,1469r40,8l508,1480r-3,67xe" fillcolor="blue" strokecolor="blue" strokeweight="0">
                  <v:path arrowok="t" o:connecttype="custom" o:connectlocs="120144,418011;95175,409575;81075,399778;73438,390253;70206,381816;69325,246834;68444,241935;67856,241119;60806,233226;49644,226967;22325,220436;9694,201386;46119,195399;58456,189411;66388,182336;69031,177709;69031,177165;69913,40821;71675,34290;76375,26126;89300,14968;106044,6804;148050,0;124844,20683;105163,27486;95469,34018;91650,38372;89594,44087;89300,174988;87831,183969;84600,190228;73731,201930;58163,210639;24675,219075;25850,202202;58750,210639;74319,219619;84600,231049;87831,237036;89300,246834;89594,376918;91650,382633;94588,386171;104281,392974;123669,399778;148344,421005" o:connectangles="0,0,0,0,0,0,0,0,0,0,0,0,0,0,0,0,0,0,0,0,0,0,0,0,0,0,0,0,0,0,0,0,0,0,0,0,0,0,0,0,0,0,0,0,0,0"/>
                </v:shape>
                <v:shape id="Freeform 67" o:spid="_x0000_s1093" style="position:absolute;left:24726;top:60572;width:1645;height:2426;visibility:visible;mso-wrap-style:square;v-text-anchor:top" coordsize="559,8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MxKMQA&#10;AADbAAAADwAAAGRycy9kb3ducmV2LnhtbESPwW7CMBBE75X4B2uRuCBwaKUSAgYhSlU4cCDwAat4&#10;SSLitRUbSPv1dSWkHkez82ZnsepMI+7U+tqygsk4AUFcWF1zqeB8+hylIHxA1thYJgXf5GG17L0s&#10;MNP2wUe656EUEcI+QwVVCC6T0hcVGfRj64ijd7GtwRBlW0rd4iPCTSNfk+RdGqw5NlToaFNRcc1v&#10;Jr5R4/5Lr91Q/3xs3G470295c1Bq0O/WcxCBuvB//EzvtIJ0Cn9bIgD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TMSjEAAAA2wAAAA8AAAAAAAAAAAAAAAAAmAIAAGRycy9k&#10;b3ducmV2LnhtbFBLBQYAAAAABAAEAPUAAACJAwAAAAA=&#10;" path="m557,892r-52,-1l454,887r-47,-7l385,875r-20,-5l346,864r-17,-6l313,850r-13,-7l287,833v-1,-1,-2,-2,-4,-3l277,823v-2,-3,-4,-5,-5,-8l268,808v-2,-3,-3,-7,-4,-10l263,790v,-2,-1,-4,-1,-6l262,521r1,5l262,519r3,10l261,522r5,7l260,522r3,3l255,518r-7,-4l238,510r-13,-5l210,501r-17,-5l174,492r-43,-6l84,482,33,480c15,480,,465,,446,,428,15,413,33,412r53,-1l134,407r42,-7l194,396r17,-4l227,387r13,-5l250,377r9,-5l264,368r-4,3l266,364r-5,7l265,364r-3,10l263,367r-1,5l262,109v,-2,1,-4,1,-6l264,96v1,-4,2,-8,4,-11l272,78v1,-3,3,-5,5,-7l283,64v1,-2,3,-3,4,-4l296,53v1,-1,2,-2,4,-3l311,44r16,-8l344,30r19,-6l384,18r21,-4l451,7,503,2,557,r2,68l509,70r-47,4l419,80r-19,4l383,89r-15,4l355,98r-10,5l334,109r4,-3l329,113r4,-3l327,117r5,-7l328,117r3,-10l330,114r,-5l330,372v,2,,4,,6l329,386v-1,3,-2,7,-4,10l321,403v-1,3,-3,5,-5,8l310,418v-2,1,-3,2,-5,3l293,430r-14,8l264,446r-17,6l228,458r-20,5l186,468r-47,7l88,479r-53,1l35,412r55,2l142,419r46,7l210,431r20,5l249,442r17,6l282,456r15,9l306,472v1,1,2,2,4,4l316,483v2,2,4,4,5,7l325,497v2,3,3,7,4,11l330,515v,2,,4,,6l330,784r,-5l331,786r-3,-10l332,783r-5,-7l333,783r-4,-3l334,784r9,5l353,794r14,5l382,804r17,4l417,812r42,7l507,823r52,1l557,892xe" fillcolor="fuchsia" strokecolor="fuchsia" strokeweight="0">
                  <v:path arrowok="t" o:connecttype="custom" o:connectlocs="133573,241210;107388,236587;92089,231149;83262,225710;78849,219727;77084,213201;77084,141137;78261,143856;75024,140865;66198,137329;51193,133794;9709,130531;25302,111767;57077,107688;70611,103881;77672,100074;76790,100890;77378,99802;77378,28010;80026,21211;84439,16316;91500,11965;106799,6527;132690,1904;164465,18492;123275,21755;108270,25290;98267,29641;97973,29913;96502,31817;97090,29641;96796,104969;92971,111767;86204,116934;72671,122917;54724,127268;10297,130531;41778,113943;67669,118566;82968,124004;91206,129443;95619,135154;97090,141680;97384,213744;96208,211025;98267,213201;107976,217280;122687,220815;164465,224078" o:connectangles="0,0,0,0,0,0,0,0,0,0,0,0,0,0,0,0,0,0,0,0,0,0,0,0,0,0,0,0,0,0,0,0,0,0,0,0,0,0,0,0,0,0,0,0,0,0,0,0,0"/>
                </v:shape>
                <v:shape id="Freeform 68" o:spid="_x0000_s1094" style="position:absolute;left:13201;top:7886;width:2286;height:25572;visibility:visible;mso-wrap-style:square;v-text-anchor:top" coordsize="1552,18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ydVb4A&#10;AADbAAAADwAAAGRycy9kb3ducmV2LnhtbERPy4rCMBTdD/gP4QruxlQdB6lGEVFw3Mj42F+aaxNs&#10;bkoTtf69WQguD+c9W7SuEndqgvWsYNDPQBAXXlsuFZyOm+8JiBCRNVaeScGTAizmna8Z5to/+J/u&#10;h1iKFMIhRwUmxjqXMhSGHIa+r4kTd/GNw5hgU0rd4COFu0oOs+xXOrScGgzWtDJUXA83p8D+hPWI&#10;zqdqu/+Tw/Fub1s2K6V63XY5BRGpjR/x273VCiZpbPqSfoCcv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6MnVW+AAAA2wAAAA8AAAAAAAAAAAAAAAAAmAIAAGRycy9kb3ducmV2&#10;LnhtbFBLBQYAAAAABAAEAPUAAACDAwAAAAA=&#10;" path="m1545,18799r-38,-2l1460,18789r-43,-12l1374,18760r-42,-22l1292,18713r-40,-31l1215,18649r-36,-38l1144,18571r-33,-44l1079,18480r-31,-50l1019,18378r-55,-114l914,18140r-44,-135l832,17861r-32,-151l774,17551r-18,-166l744,17214r-4,-177l740,11095r-4,-171l726,10758r-18,-160l683,10446r-31,-145l616,10165r-41,-127l529,9921,478,9816r-26,-47l424,9724r-28,-41l367,9645r-29,-34l308,9580r-31,-27l247,9530r-31,-20l186,9494r-31,-12l125,9473r-30,-5l65,9467c29,9465,,9436,,9399v,-36,29,-66,65,-67l103,9330r28,-6l163,9314r28,-12l222,9286r30,-20l281,9243r30,-27l341,9185r29,-34l398,9113r28,-41l453,9027r27,-48l531,8874r45,-116l617,8631r36,-136l684,8350r24,-153l726,8038r11,-165l740,7702r,-5939l744,1588r12,-171l774,1251r25,-158l831,941,869,798,913,664,962,539r55,-113l1046,371r31,-49l1109,275r33,-44l1177,190r34,-36l1248,120r39,-30l1326,64r42,-22l1410,24r44,-13l1499,2,1545,r7,135l1522,136r-30,5l1462,150r-31,12l1401,178r-31,20l1340,221r-30,27l1279,279r-29,34l1221,351r-28,41l1165,437r-26,47l1089,590r-47,116l1001,833,964,969r-30,145l910,1267r-19,159l880,1592r-4,171l876,7706r-4,175l861,8053r-18,166l817,8378r-32,151l747,8673r-44,134l653,8932r-54,114l570,9098r-31,50l507,9195r-34,44l438,9280r-36,37l365,9350r-40,31l285,9406r-41,22l200,9445r-44,12l110,9465r-38,2l72,9332r46,2l163,9343r45,13l249,9374r42,22l330,9422r39,30l405,9486r36,36l476,9563r33,44l541,9654r30,49l601,9758r54,114l704,9996r44,134l785,10273r33,152l843,10583r18,166l872,10920r4,175l876,17035r4,169l891,17370r18,159l933,17682r31,145l1000,17963r41,126l1087,18206r50,105l1164,18359r27,45l1219,18445r29,38l1277,18517r29,31l1336,18575r29,23l1395,18618r30,16l1455,18647r30,9l1514,18662r38,2l1545,18799xe" fillcolor="blue" strokecolor="blue" strokeweight="0">
                  <v:path arrowok="t" o:connecttype="custom" o:connectlocs="208715,2554152;184412,2541230;163643,2520146;141991,2484371;117835,2409013;108997,2317468;104284,1441599;84694,1365425;62453,1322713;45366,1303125;27397,1291427;9574,1287754;19295,1268303;37118,1260413;54499,1244770;70701,1221374;96183,1155537;108556,1070929;111354,192748;127998,108548;154069,50465;173365,25845;195312,8706;220793,272;219762,19180;201793,26933;184117,42576;167768,65836;141991,131809;129619,216553;126820,1095414;110028,1179750;83957,1237561;64515,1262317;41979,1279457;16202,1287482;24009,1270887;48607,1281633;70112,1300813;88524,1327338;115626,1397391;128440,1485399;131239,2362764;147294,2443428;171450,2497294;188094,2518786;205475,2532524;223003,2538509" o:connectangles="0,0,0,0,0,0,0,0,0,0,0,0,0,0,0,0,0,0,0,0,0,0,0,0,0,0,0,0,0,0,0,0,0,0,0,0,0,0,0,0,0,0,0,0,0,0,0,0"/>
                </v:shape>
                <v:shape id="Freeform 69" o:spid="_x0000_s1095" style="position:absolute;left:13201;top:36042;width:2051;height:16605;visibility:visible;mso-wrap-style:square;v-text-anchor:top" coordsize="697,6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zytMQA&#10;AADbAAAADwAAAGRycy9kb3ducmV2LnhtbESPQWsCMRSE70L/Q3iF3jRbsbpujVIKglAvag8eXzev&#10;m+jmZdmk6/rvG0HwOMzMN8xi1btadNQG61nB6ygDQVx6bblS8H1YD3MQISJrrD2TgisFWC2fBgss&#10;tL/wjrp9rESCcChQgYmxKaQMpSGHYeQb4uT9+tZhTLKtpG7xkuCuluMsm0qHltOCwYY+DZXn/Z9T&#10;sJl1k/nXcXuktx8z3uYne5BXq9TLc//xDiJSHx/he3ujFeRzuH1JP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88rTEAAAA2wAAAA8AAAAAAAAAAAAAAAAAmAIAAGRycy9k&#10;b3ducmV2LnhtbFBLBQYAAAAABAAEAPUAAACJAwAAAAA=&#10;" path="m692,6103r-34,-2c656,6100,654,6100,652,6100r-33,-9c618,6091,616,6090,615,6089r-32,-13l548,6056r-32,-26l486,6000r-28,-34l433,5928r-23,-41l390,5842r-18,-48l358,5744r-12,-52l338,5637r-6,-56l330,5523r,-1924l329,3545r-5,-53l316,3442r-11,-48l292,3348r-16,-43l258,3265r-20,-37l216,3195r-23,-29l168,3141r-26,-20l115,3105,88,3094r4,2l60,3087r5,1l32,3085c14,3084,,3069,,3051v,-17,14,-32,32,-33l65,3015r-5,1l92,3007r-4,2l119,2995r26,-16l170,2959r25,-25l218,2905r21,-33l259,2836r18,-40l293,2753r13,-45l317,2659r7,-50l329,2557r1,-54l330,581r2,-57l337,468r9,-55l357,361r15,-50l389,264r20,-45l431,178r25,-38l484,106,513,76,545,50,579,29,615,13v1,,3,-1,4,-1l652,3v2,,4,-1,6,-1l692,r5,67l663,70r6,-1l637,78r4,-2l614,87r-27,16l561,124r-25,25l513,177r-22,33l471,247r-18,40l437,330r-13,46l413,424r-8,50l400,527r-2,54l398,2505r-1,58l391,2619r-8,55l371,2726r-14,50l339,2824r-20,45l296,2910r-25,38l243,2982r-30,30l181,3038r-35,20l114,3071v-1,1,-3,2,-4,2l77,3082v-2,,-4,,-6,1l37,3085r,-67l71,3020v2,,4,1,6,1l110,3030v1,,3,1,4,1l150,3047r34,21l216,3094r29,30l273,3158r24,38l320,3237r20,44l357,3329r15,50l383,3431r9,55l397,3542r1,57l398,5521r2,54l405,5627r7,50l423,5726r13,45l452,5814r17,40l490,5890r21,33l534,5952r24,25l584,5997r26,16l641,6027r-4,-2l669,6034r-6,-1l697,6036r-5,67xe" fillcolor="blue" strokecolor="blue" strokeweight="0">
                  <v:path arrowok="t" o:connecttype="custom" o:connectlocs="191863,1659709;171558,1653179;143014,1632500;120650,1601755;105348,1562847;97697,1518497;96814,964536;89752,923451;75921,888352;56794,861416;33841,844819;17656,839921;0,830126;17656,820604;35018,814890;57382,798293;76215,771629;90046,736802;96814,695717;97697,142572;105054,98222;120356,59586;142426,28841;170381,7890;191863,816;205105,18230;187449,21223;172735,28025;150960,48159;133304,78088;121533,115363;117119,158080;115059,712586;105054,755304;87103,791763;62679,819515;33547,835568;20893,838833;20893,821692;33547,824685;63562,841826;87398,869579;105054,905766;115353,948483;117119,1502172;121239,1544617;133009,1581893;150371,1611550;171853,1631684;187449,1639302;205105,1642295" o:connectangles="0,0,0,0,0,0,0,0,0,0,0,0,0,0,0,0,0,0,0,0,0,0,0,0,0,0,0,0,0,0,0,0,0,0,0,0,0,0,0,0,0,0,0,0,0,0,0,0,0,0,0"/>
                </v:shape>
                <v:shape id="Freeform 70" o:spid="_x0000_s1096" style="position:absolute;left:13201;top:55029;width:1658;height:7639;visibility:visible;mso-wrap-style:square;v-text-anchor:top" coordsize="564,28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dxX8EA&#10;AADbAAAADwAAAGRycy9kb3ducmV2LnhtbERP3WrCMBS+F3yHcAa703ReqO2MogVxMBjY9QHOkrO2&#10;2pyUJtb69suFsMuP73+zG20rBup941jB2zwBQaydabhSUH4fZ2sQPiAbbB2Tggd52G2nkw1mxt35&#10;TEMRKhFD2GeooA6hy6T0uiaLfu464sj9ut5iiLCvpOnxHsNtKxdJspQWG44NNXaU16Svxc0q0Gf7&#10;Vf58rg+XarHK07IrwuX0UOr1Zdy/gwg0hn/x0/1hFKRxffwSf4D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ncV/BAAAA2wAAAA8AAAAAAAAAAAAAAAAAmAIAAGRycy9kb3du&#10;cmV2LnhtbFBLBQYAAAAABAAEAPUAAACGAwAAAAA=&#10;" path="m561,2808r-27,-1l504,2803r-28,-7l449,2787r-26,-12l398,2761r-23,-15l354,2728r-20,-21l317,2686r-15,-23l289,2638r-10,-26l271,2585r-5,-28l265,2528r-1,-875l263,1629r-3,-20l254,1588r-8,-19l236,1550r-11,-17l212,1516r-15,-15l180,1487r-17,-12l144,1464r-21,-9l102,1448r-22,-6l57,1439r-24,-1c15,1438,,1423,,1404v,-18,15,-33,33,-34l60,1369r23,-3l105,1360r21,-7l146,1343r19,-11l183,1320r16,-14l214,1290r13,-16l238,1256r9,-19l255,1217r5,-20l264,1176r1,-22l264,283r2,-27l270,228r7,-28l288,174r12,-25l315,126r17,-22l351,84,372,66,396,49,420,35,446,23r27,-9l501,6,531,2,561,r3,68l540,69r-23,3l495,78r-21,7l454,94r-20,11l417,117r-17,14l385,146r-13,17l361,180r-10,19l343,218r-6,21l334,259r-2,24l332,1158r-1,29l326,1215r-8,27l308,1268r-13,25l280,1316r-17,21l243,1358r-21,18l199,1391r-25,14l148,1417r-27,9l93,1433r-30,4l36,1438r,-68l66,1372r30,4l124,1384r27,9l177,1405r25,14l225,1436r21,18l265,1474r17,22l297,1519r12,25l320,1570r7,28l331,1626r1,27l332,2524r1,22l337,2567r5,20l350,2607r9,19l370,2644r13,16l398,2676r16,14l432,2702r19,12l471,2723r21,7l514,2736r23,3l564,2740r-3,68xe" fillcolor="blue" strokecolor="blue" strokeweight="0">
                  <v:path arrowok="t" o:connecttype="custom" o:connectlocs="148104,762545;124301,754927;104025,742141;88745,724458;79635,703239;77578,449692;74640,432009;66118,417046;52894,404532;36144,395827;16750,391474;9697,372703;30855,369982;48486,362365;62885,350939;72583,336521;77578,319926;78166,69644;84631,47336;97560,28293;116367,13330;138994,3809;164853,0;151924,19587;133411,25572;117543,35638;106082,48968;99030,65019;97560,315029;93446,337881;82280,358012;65236,374335;43491,385489;18513,390930;19395,373247;44372,378960;66118,390658;82868,406981;94034,427112;97560,449692;99030,698342;105494,714393;116955,727995;132529,738333;151042,744318;164853,763905" o:connectangles="0,0,0,0,0,0,0,0,0,0,0,0,0,0,0,0,0,0,0,0,0,0,0,0,0,0,0,0,0,0,0,0,0,0,0,0,0,0,0,0,0,0,0,0,0,0"/>
                </v:shape>
                <w10:anchorlock/>
              </v:group>
            </w:pict>
          </mc:Fallback>
        </mc:AlternateContent>
      </w:r>
    </w:p>
    <w:p w:rsidR="002631E4" w:rsidRDefault="002631E4" w:rsidP="003E4A1B">
      <w:pPr>
        <w:pStyle w:val="Ttulo2"/>
        <w:keepLines w:val="0"/>
        <w:spacing w:before="240" w:after="60" w:line="240" w:lineRule="auto"/>
        <w:ind w:left="360"/>
        <w:rPr>
          <w:rFonts w:ascii="Arial" w:hAnsi="Arial" w:cs="Arial"/>
          <w:color w:val="000000" w:themeColor="text1"/>
        </w:rPr>
      </w:pPr>
      <w:bookmarkStart w:id="208" w:name="_Toc212932519"/>
      <w:bookmarkStart w:id="209" w:name="_Toc355616242"/>
      <w:bookmarkStart w:id="210" w:name="_Toc355617225"/>
    </w:p>
    <w:p w:rsidR="00370B27" w:rsidRDefault="00370B27" w:rsidP="002631E4">
      <w:pPr>
        <w:pStyle w:val="Ttulo2"/>
        <w:keepLines w:val="0"/>
        <w:spacing w:before="240" w:after="60" w:line="240" w:lineRule="auto"/>
        <w:ind w:left="360"/>
        <w:jc w:val="center"/>
        <w:rPr>
          <w:rFonts w:ascii="Arial" w:hAnsi="Arial" w:cs="Arial"/>
          <w:color w:val="000000" w:themeColor="text1"/>
        </w:rPr>
      </w:pPr>
    </w:p>
    <w:p w:rsidR="00CE3F93" w:rsidRPr="009D57EA" w:rsidRDefault="00CE3F93" w:rsidP="002631E4">
      <w:pPr>
        <w:pStyle w:val="Ttulo2"/>
        <w:keepLines w:val="0"/>
        <w:spacing w:before="240" w:after="60" w:line="240" w:lineRule="auto"/>
        <w:ind w:left="360"/>
        <w:jc w:val="center"/>
        <w:rPr>
          <w:rFonts w:ascii="Arial" w:hAnsi="Arial" w:cs="Arial"/>
          <w:color w:val="000000" w:themeColor="text1"/>
        </w:rPr>
      </w:pPr>
      <w:bookmarkStart w:id="211" w:name="_Toc371515987"/>
      <w:r w:rsidRPr="009D57EA">
        <w:rPr>
          <w:rFonts w:ascii="Arial" w:hAnsi="Arial" w:cs="Arial"/>
          <w:color w:val="000000" w:themeColor="text1"/>
        </w:rPr>
        <w:t>Catalogo de Cuentas</w:t>
      </w:r>
      <w:bookmarkEnd w:id="208"/>
      <w:bookmarkEnd w:id="209"/>
      <w:bookmarkEnd w:id="210"/>
      <w:bookmarkEnd w:id="211"/>
    </w:p>
    <w:p w:rsidR="00CE3F93" w:rsidRPr="00CE3F93" w:rsidRDefault="00CE3F93" w:rsidP="00CE3F93">
      <w:pPr>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b/>
        </w:rPr>
        <w:t>Concepto</w:t>
      </w:r>
      <w:r w:rsidRPr="00CE3F93">
        <w:rPr>
          <w:rFonts w:ascii="Arial" w:hAnsi="Arial" w:cs="Arial"/>
        </w:rPr>
        <w:t xml:space="preserve"> Es la relación ordenada y pormenorizada de cada una de las cuentas que integran el activo, pasivo, capital contable, egresos e ingresos de una entidad.</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b/>
        </w:rPr>
        <w:t>Objetivo</w:t>
      </w:r>
      <w:r w:rsidRPr="00CE3F93">
        <w:rPr>
          <w:rFonts w:ascii="Arial" w:hAnsi="Arial" w:cs="Arial"/>
        </w:rPr>
        <w:t xml:space="preserve"> Consiste en facilitar el registro de todas las operaciones practicadas por las entidades que lo llevan, así como la de elaborac</w:t>
      </w:r>
      <w:r w:rsidR="004C4B62">
        <w:rPr>
          <w:rFonts w:ascii="Arial" w:hAnsi="Arial" w:cs="Arial"/>
        </w:rPr>
        <w:t>ión de los estados financieros.</w:t>
      </w:r>
    </w:p>
    <w:p w:rsidR="00CE3F93" w:rsidRPr="00CE3F93" w:rsidRDefault="00CE3F93" w:rsidP="00CE3F93">
      <w:pPr>
        <w:spacing w:line="360" w:lineRule="auto"/>
        <w:jc w:val="both"/>
        <w:rPr>
          <w:rFonts w:ascii="Arial" w:hAnsi="Arial" w:cs="Arial"/>
        </w:rPr>
      </w:pPr>
      <w:r w:rsidRPr="00CE3F93">
        <w:rPr>
          <w:rFonts w:ascii="Arial" w:hAnsi="Arial" w:cs="Arial"/>
          <w:b/>
        </w:rPr>
        <w:t>Estructura</w:t>
      </w:r>
      <w:r w:rsidRPr="00CE3F93">
        <w:rPr>
          <w:rFonts w:ascii="Arial" w:hAnsi="Arial" w:cs="Arial"/>
        </w:rPr>
        <w:t xml:space="preserve"> Se integra por tres niveles: rubros, cuentas y </w:t>
      </w:r>
      <w:r w:rsidR="004C4B62">
        <w:rPr>
          <w:rFonts w:ascii="Arial" w:hAnsi="Arial" w:cs="Arial"/>
        </w:rPr>
        <w:t>subcuentas.</w:t>
      </w:r>
    </w:p>
    <w:p w:rsidR="00CE3F93" w:rsidRPr="00CE3F93" w:rsidRDefault="00CE3F93" w:rsidP="00CE3F93">
      <w:pPr>
        <w:spacing w:line="360" w:lineRule="auto"/>
        <w:jc w:val="both"/>
        <w:rPr>
          <w:rFonts w:ascii="Arial" w:hAnsi="Arial" w:cs="Arial"/>
        </w:rPr>
      </w:pPr>
      <w:r w:rsidRPr="00CE3F93">
        <w:rPr>
          <w:rFonts w:ascii="Arial" w:hAnsi="Arial" w:cs="Arial"/>
          <w:b/>
        </w:rPr>
        <w:t>Rubros</w:t>
      </w:r>
      <w:r w:rsidRPr="00CE3F93">
        <w:rPr>
          <w:rFonts w:ascii="Arial" w:hAnsi="Arial" w:cs="Arial"/>
        </w:rPr>
        <w:t>.-Nombre que reciben las subdivisiones de los elementos que integran el estado de situación financiera, ejemplo: Activo circulante, Activo no circul</w:t>
      </w:r>
      <w:r w:rsidR="004C4B62">
        <w:rPr>
          <w:rFonts w:ascii="Arial" w:hAnsi="Arial" w:cs="Arial"/>
        </w:rPr>
        <w:t>ante. Pasivo a corto plazo, etc.</w:t>
      </w:r>
    </w:p>
    <w:p w:rsidR="00CE3F93" w:rsidRPr="00CE3F93" w:rsidRDefault="00CE3F93" w:rsidP="00CE3F93">
      <w:pPr>
        <w:spacing w:line="360" w:lineRule="auto"/>
        <w:jc w:val="both"/>
        <w:rPr>
          <w:rFonts w:ascii="Arial" w:hAnsi="Arial" w:cs="Arial"/>
        </w:rPr>
      </w:pPr>
      <w:r w:rsidRPr="00CE3F93">
        <w:rPr>
          <w:rFonts w:ascii="Arial" w:hAnsi="Arial" w:cs="Arial"/>
          <w:b/>
        </w:rPr>
        <w:t>Cuentas</w:t>
      </w:r>
      <w:r w:rsidRPr="00CE3F93">
        <w:rPr>
          <w:rFonts w:ascii="Arial" w:hAnsi="Arial" w:cs="Arial"/>
        </w:rPr>
        <w:t>.-Denominación que se da a cada uno de los renglones que integran el activo, pasivo, capital contable, ingresos y egresos de una entidad. De hecho, una cuenta está sub</w:t>
      </w:r>
      <w:r w:rsidR="004C4B62">
        <w:rPr>
          <w:rFonts w:ascii="Arial" w:hAnsi="Arial" w:cs="Arial"/>
        </w:rPr>
        <w:t>ordinada a un rubro específico.</w:t>
      </w:r>
    </w:p>
    <w:p w:rsidR="00CE3F93" w:rsidRPr="00CE3F93" w:rsidRDefault="00CE3F93" w:rsidP="00CE3F93">
      <w:pPr>
        <w:spacing w:line="360" w:lineRule="auto"/>
        <w:jc w:val="both"/>
        <w:rPr>
          <w:rFonts w:ascii="Arial" w:hAnsi="Arial" w:cs="Arial"/>
        </w:rPr>
      </w:pPr>
      <w:r w:rsidRPr="00CE3F93">
        <w:rPr>
          <w:rFonts w:ascii="Arial" w:hAnsi="Arial" w:cs="Arial"/>
          <w:b/>
        </w:rPr>
        <w:t>Subcuentas</w:t>
      </w:r>
      <w:r w:rsidRPr="00CE3F93">
        <w:rPr>
          <w:rFonts w:ascii="Arial" w:hAnsi="Arial" w:cs="Arial"/>
        </w:rPr>
        <w:t>.-Termino contable que se asigna a cada uno de los miembros o elementos que integran una cuent</w:t>
      </w:r>
      <w:r w:rsidR="004C4B62">
        <w:rPr>
          <w:rFonts w:ascii="Arial" w:hAnsi="Arial" w:cs="Arial"/>
        </w:rPr>
        <w:t>a principal o colectiva.</w:t>
      </w:r>
    </w:p>
    <w:p w:rsidR="00CE3F93" w:rsidRPr="00CE3F93" w:rsidRDefault="00CE3F93" w:rsidP="00CE3F93">
      <w:pPr>
        <w:spacing w:line="360" w:lineRule="auto"/>
        <w:jc w:val="both"/>
        <w:rPr>
          <w:rFonts w:ascii="Arial" w:hAnsi="Arial" w:cs="Arial"/>
        </w:rPr>
      </w:pPr>
      <w:r w:rsidRPr="00CE3F93">
        <w:rPr>
          <w:rFonts w:ascii="Arial" w:hAnsi="Arial" w:cs="Arial"/>
        </w:rPr>
        <w:t>•    Clasificación</w:t>
      </w:r>
    </w:p>
    <w:p w:rsidR="00CE3F93" w:rsidRPr="00CE3F93" w:rsidRDefault="00CE3F93" w:rsidP="00CE3F93">
      <w:pPr>
        <w:spacing w:line="360" w:lineRule="auto"/>
        <w:jc w:val="both"/>
        <w:rPr>
          <w:rFonts w:ascii="Arial" w:hAnsi="Arial" w:cs="Arial"/>
        </w:rPr>
      </w:pPr>
      <w:r w:rsidRPr="00CE3F93">
        <w:rPr>
          <w:rFonts w:ascii="Arial" w:hAnsi="Arial" w:cs="Arial"/>
        </w:rPr>
        <w:t>Él catalogo de cuentas podemos clasificarlo de la siguiente manera:</w:t>
      </w:r>
    </w:p>
    <w:p w:rsidR="00CE3F93" w:rsidRPr="00CE3F93" w:rsidRDefault="00CE3F93" w:rsidP="00CE3F93">
      <w:pPr>
        <w:spacing w:line="360" w:lineRule="auto"/>
        <w:jc w:val="both"/>
        <w:rPr>
          <w:rFonts w:ascii="Arial" w:hAnsi="Arial" w:cs="Arial"/>
        </w:rPr>
      </w:pPr>
      <w:r w:rsidRPr="00CE3F93">
        <w:rPr>
          <w:rFonts w:ascii="Arial" w:hAnsi="Arial" w:cs="Arial"/>
        </w:rPr>
        <w:t>Sistema decimal.-Se basa en la clasificación de grupos y subgrupos, asignando un número del O al 9 a</w:t>
      </w:r>
      <w:r w:rsidR="004C4B62">
        <w:rPr>
          <w:rFonts w:ascii="Arial" w:hAnsi="Arial" w:cs="Arial"/>
        </w:rPr>
        <w:t xml:space="preserve"> cada una de las cuentas.</w:t>
      </w:r>
    </w:p>
    <w:p w:rsidR="00CE3F93" w:rsidRPr="00CE3F93" w:rsidRDefault="00CE3F93" w:rsidP="00CE3F93">
      <w:pPr>
        <w:spacing w:line="360" w:lineRule="auto"/>
        <w:jc w:val="both"/>
        <w:rPr>
          <w:rFonts w:ascii="Arial" w:hAnsi="Arial" w:cs="Arial"/>
        </w:rPr>
      </w:pPr>
      <w:r w:rsidRPr="00CE3F93">
        <w:rPr>
          <w:rFonts w:ascii="Arial" w:hAnsi="Arial" w:cs="Arial"/>
        </w:rPr>
        <w:t>Sistema numérico.-Se basa en la clasificación de grupos y subgrupos asignando un número co</w:t>
      </w:r>
      <w:r w:rsidR="004C4B62">
        <w:rPr>
          <w:rFonts w:ascii="Arial" w:hAnsi="Arial" w:cs="Arial"/>
        </w:rPr>
        <w:t>rrido a cada una de las cuentas</w:t>
      </w:r>
    </w:p>
    <w:p w:rsidR="00CE3F93" w:rsidRPr="00CE3F93" w:rsidRDefault="00CE3F93" w:rsidP="00CE3F93">
      <w:pPr>
        <w:spacing w:line="360" w:lineRule="auto"/>
        <w:jc w:val="both"/>
        <w:rPr>
          <w:rFonts w:ascii="Arial" w:hAnsi="Arial" w:cs="Arial"/>
        </w:rPr>
      </w:pPr>
      <w:r w:rsidRPr="00CE3F93">
        <w:rPr>
          <w:rFonts w:ascii="Arial" w:hAnsi="Arial" w:cs="Arial"/>
        </w:rPr>
        <w:t>Sistema nemotécnico.-Se basa en el empleo de letras que representan una característica especial o particular de la cuenta, facilitando esto su recuerdo. Por ejemplo activo = A, activo circulan</w:t>
      </w:r>
      <w:r w:rsidR="004C4B62">
        <w:rPr>
          <w:rFonts w:ascii="Arial" w:hAnsi="Arial" w:cs="Arial"/>
        </w:rPr>
        <w:t>te = AC, caja = Acc., etcétera.</w:t>
      </w:r>
    </w:p>
    <w:p w:rsidR="00CE3F93" w:rsidRPr="00CE3F93" w:rsidRDefault="00CE3F93" w:rsidP="00CE3F93">
      <w:pPr>
        <w:spacing w:line="360" w:lineRule="auto"/>
        <w:jc w:val="both"/>
        <w:rPr>
          <w:rFonts w:ascii="Arial" w:hAnsi="Arial" w:cs="Arial"/>
        </w:rPr>
      </w:pPr>
      <w:r w:rsidRPr="00CE3F93">
        <w:rPr>
          <w:rFonts w:ascii="Arial" w:hAnsi="Arial" w:cs="Arial"/>
        </w:rPr>
        <w:t>Sistema alfabético.-Se basa en la aplicación del alfabeto.</w:t>
      </w:r>
    </w:p>
    <w:p w:rsidR="00CE3F93" w:rsidRPr="00CE3F93" w:rsidRDefault="00CE3F93" w:rsidP="00CE3F93">
      <w:pPr>
        <w:spacing w:line="360" w:lineRule="auto"/>
        <w:jc w:val="both"/>
        <w:rPr>
          <w:rFonts w:ascii="Arial" w:hAnsi="Arial" w:cs="Arial"/>
        </w:rPr>
      </w:pPr>
      <w:r w:rsidRPr="00CE3F93">
        <w:rPr>
          <w:rFonts w:ascii="Arial" w:hAnsi="Arial" w:cs="Arial"/>
        </w:rPr>
        <w:lastRenderedPageBreak/>
        <w:t xml:space="preserve">Sistemas </w:t>
      </w:r>
      <w:r w:rsidR="009D57EA" w:rsidRPr="00CE3F93">
        <w:rPr>
          <w:rFonts w:ascii="Arial" w:hAnsi="Arial" w:cs="Arial"/>
        </w:rPr>
        <w:t>combinados.</w:t>
      </w:r>
      <w:r w:rsidRPr="00CE3F93">
        <w:rPr>
          <w:rFonts w:ascii="Arial" w:hAnsi="Arial" w:cs="Arial"/>
        </w:rPr>
        <w:t>-Son una mezcla de los anteriores.</w:t>
      </w:r>
    </w:p>
    <w:p w:rsidR="00CE3F93" w:rsidRPr="00CE3F93" w:rsidRDefault="00CE3F93" w:rsidP="00CE3F93">
      <w:pPr>
        <w:spacing w:line="360" w:lineRule="auto"/>
        <w:jc w:val="both"/>
        <w:rPr>
          <w:rFonts w:ascii="Arial" w:hAnsi="Arial" w:cs="Arial"/>
        </w:rPr>
      </w:pPr>
      <w:r w:rsidRPr="00CE3F93">
        <w:rPr>
          <w:rFonts w:ascii="Arial" w:hAnsi="Arial" w:cs="Arial"/>
        </w:rPr>
        <w:t>En la actualidad el más utilizado es el numérico, siendo la base para cualquier sistema de cómputo, ya que de no contar con este, la computadora no puede procesar las operaciones ni producir la información que se le programe.</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 xml:space="preserve">Es importante mencionar que el catálogo de cuentas se elaborará de acuerdo a las necesidades de cada empresa por lo tanto </w:t>
      </w:r>
      <w:r w:rsidR="004C4B62">
        <w:rPr>
          <w:rFonts w:ascii="Arial" w:hAnsi="Arial" w:cs="Arial"/>
        </w:rPr>
        <w:t>no sigue un patrón determinado.</w:t>
      </w:r>
    </w:p>
    <w:p w:rsidR="00CE3F93" w:rsidRPr="00CE3F93" w:rsidRDefault="00CE3F93" w:rsidP="00CE3F93">
      <w:pPr>
        <w:spacing w:line="360" w:lineRule="auto"/>
        <w:jc w:val="both"/>
        <w:rPr>
          <w:rFonts w:ascii="Arial" w:hAnsi="Arial" w:cs="Arial"/>
        </w:rPr>
      </w:pPr>
      <w:r w:rsidRPr="00CE3F93">
        <w:rPr>
          <w:rFonts w:ascii="Arial" w:hAnsi="Arial" w:cs="Arial"/>
        </w:rPr>
        <w:t>Asignación de claves.-Él catalogo de cuentas debe tener un orden por lo que las cuentas deben agruparse según su naturaleza, Cuentas de activo, cuentas de pasivo, cuentas de capital, cuentas de resultados deudoras, cuentas de resultados acreedoras, cuentas de orden. Esto permite su localización rá</w:t>
      </w:r>
      <w:r w:rsidR="004C4B62">
        <w:rPr>
          <w:rFonts w:ascii="Arial" w:hAnsi="Arial" w:cs="Arial"/>
        </w:rPr>
        <w:t>pida al efectuar los registros.</w:t>
      </w:r>
    </w:p>
    <w:tbl>
      <w:tblPr>
        <w:tblW w:w="7841" w:type="dxa"/>
        <w:jc w:val="center"/>
        <w:tblInd w:w="57" w:type="dxa"/>
        <w:tblCellMar>
          <w:left w:w="70" w:type="dxa"/>
          <w:right w:w="70" w:type="dxa"/>
        </w:tblCellMar>
        <w:tblLook w:val="04A0" w:firstRow="1" w:lastRow="0" w:firstColumn="1" w:lastColumn="0" w:noHBand="0" w:noVBand="1"/>
      </w:tblPr>
      <w:tblGrid>
        <w:gridCol w:w="720"/>
        <w:gridCol w:w="858"/>
        <w:gridCol w:w="875"/>
        <w:gridCol w:w="127"/>
        <w:gridCol w:w="2175"/>
        <w:gridCol w:w="127"/>
        <w:gridCol w:w="19"/>
        <w:gridCol w:w="127"/>
        <w:gridCol w:w="365"/>
        <w:gridCol w:w="2302"/>
        <w:gridCol w:w="146"/>
      </w:tblGrid>
      <w:tr w:rsidR="00CE3F93" w:rsidRPr="00CE3F93" w:rsidTr="00CE3F93">
        <w:trPr>
          <w:trHeight w:val="255"/>
          <w:jc w:val="center"/>
        </w:trPr>
        <w:tc>
          <w:tcPr>
            <w:tcW w:w="7841" w:type="dxa"/>
            <w:gridSpan w:val="11"/>
            <w:tcBorders>
              <w:top w:val="nil"/>
              <w:left w:val="nil"/>
              <w:bottom w:val="nil"/>
              <w:right w:val="nil"/>
            </w:tcBorders>
            <w:shd w:val="clear" w:color="auto" w:fill="auto"/>
            <w:noWrap/>
            <w:vAlign w:val="bottom"/>
          </w:tcPr>
          <w:p w:rsidR="00CE3F93" w:rsidRPr="00CE3F93" w:rsidRDefault="00CE3F93" w:rsidP="00CE3F93">
            <w:pPr>
              <w:jc w:val="center"/>
              <w:rPr>
                <w:rFonts w:ascii="Arial" w:hAnsi="Arial" w:cs="Arial"/>
                <w:sz w:val="20"/>
                <w:szCs w:val="20"/>
              </w:rPr>
            </w:pPr>
            <w:r w:rsidRPr="00CE3F93">
              <w:rPr>
                <w:rFonts w:ascii="Arial" w:hAnsi="Arial" w:cs="Arial"/>
                <w:sz w:val="20"/>
                <w:szCs w:val="20"/>
              </w:rPr>
              <w:t>Ejemplo Catalogo de Cuentas.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1000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Cuentas de activo </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2000</w:t>
            </w:r>
          </w:p>
        </w:tc>
        <w:tc>
          <w:tcPr>
            <w:tcW w:w="6975"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Cuentas de pasivo </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3000</w:t>
            </w:r>
          </w:p>
        </w:tc>
        <w:tc>
          <w:tcPr>
            <w:tcW w:w="6975"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Cuentas de capital contable </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4000</w:t>
            </w:r>
          </w:p>
        </w:tc>
        <w:tc>
          <w:tcPr>
            <w:tcW w:w="7121" w:type="dxa"/>
            <w:gridSpan w:val="10"/>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Cuentas complementarias de activo </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5000</w:t>
            </w:r>
          </w:p>
        </w:tc>
        <w:tc>
          <w:tcPr>
            <w:tcW w:w="7121" w:type="dxa"/>
            <w:gridSpan w:val="10"/>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Cuentas de resultados deudoras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6000</w:t>
            </w:r>
          </w:p>
        </w:tc>
        <w:tc>
          <w:tcPr>
            <w:tcW w:w="7121" w:type="dxa"/>
            <w:gridSpan w:val="10"/>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Cuentas de resultados acreedoras </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7000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Cuentas de orden</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25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Activo circulante</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1101</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Caja</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1102</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Bancos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1103</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Inversiones temporales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1104</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Clientes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1105</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Documentos por cobrar</w:t>
            </w:r>
          </w:p>
        </w:tc>
      </w:tr>
      <w:tr w:rsidR="00CE3F93" w:rsidRPr="00CE3F93" w:rsidTr="00CE3F93">
        <w:trPr>
          <w:trHeight w:val="25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sz w:val="20"/>
                <w:szCs w:val="20"/>
              </w:rPr>
            </w:pPr>
            <w:r w:rsidRPr="00CE3F93">
              <w:rPr>
                <w:rFonts w:ascii="Arial" w:hAnsi="Arial" w:cs="Arial"/>
                <w:sz w:val="20"/>
                <w:szCs w:val="20"/>
              </w:rPr>
              <w:t>1106</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r w:rsidRPr="00CE3F93">
              <w:rPr>
                <w:rFonts w:ascii="Arial" w:hAnsi="Arial" w:cs="Arial"/>
                <w:sz w:val="20"/>
                <w:szCs w:val="20"/>
              </w:rPr>
              <w:t>Deudores diversos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1107</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IVA por acreditar</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1108</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IVA acreditable</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1109</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Rentas pagadas por anticipado</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1110</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Intereses pagados por anticipado</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1111</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Almacén</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Activo fijo </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Tangible</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1201</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Terrenos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1202</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Edificio</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1203</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Mobiliario y equipo</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1204</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Equipo de transporte</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1205</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Equipo de cómputo</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 Intangible</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1206</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Patentes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1207</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Marcas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1208</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Crédito Mercantil</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1300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ind w:firstLineChars="300" w:firstLine="600"/>
              <w:rPr>
                <w:rFonts w:ascii="Arial" w:hAnsi="Arial" w:cs="Arial"/>
                <w:sz w:val="20"/>
                <w:szCs w:val="20"/>
              </w:rPr>
            </w:pPr>
            <w:r w:rsidRPr="00CE3F93">
              <w:rPr>
                <w:rFonts w:ascii="Arial" w:hAnsi="Arial" w:cs="Arial"/>
                <w:sz w:val="20"/>
                <w:szCs w:val="20"/>
              </w:rPr>
              <w:t>Otros activos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00"/>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1301</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jc w:val="both"/>
              <w:rPr>
                <w:rFonts w:ascii="Arial" w:hAnsi="Arial" w:cs="Arial"/>
                <w:sz w:val="20"/>
                <w:szCs w:val="20"/>
              </w:rPr>
            </w:pPr>
            <w:r w:rsidRPr="00CE3F93">
              <w:rPr>
                <w:rFonts w:ascii="Arial" w:hAnsi="Arial" w:cs="Arial"/>
                <w:sz w:val="20"/>
                <w:szCs w:val="20"/>
              </w:rPr>
              <w:t>Gastos de constitución</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28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1302</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jc w:val="both"/>
              <w:rPr>
                <w:rFonts w:ascii="Arial" w:hAnsi="Arial" w:cs="Arial"/>
                <w:sz w:val="20"/>
                <w:szCs w:val="20"/>
              </w:rPr>
            </w:pPr>
            <w:r w:rsidRPr="00CE3F93">
              <w:rPr>
                <w:rFonts w:ascii="Arial" w:hAnsi="Arial" w:cs="Arial"/>
                <w:sz w:val="20"/>
                <w:szCs w:val="20"/>
              </w:rPr>
              <w:t>Gastos de organización</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270"/>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1303</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jc w:val="both"/>
              <w:rPr>
                <w:rFonts w:ascii="Arial" w:hAnsi="Arial" w:cs="Arial"/>
                <w:sz w:val="20"/>
                <w:szCs w:val="20"/>
              </w:rPr>
            </w:pPr>
            <w:r w:rsidRPr="00CE3F93">
              <w:rPr>
                <w:rFonts w:ascii="Arial" w:hAnsi="Arial" w:cs="Arial"/>
                <w:sz w:val="20"/>
                <w:szCs w:val="20"/>
              </w:rPr>
              <w:t>Gastos de instalación</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2000</w:t>
            </w: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Pasivo</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lastRenderedPageBreak/>
              <w:t>2100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A corto plazo</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2101</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Proveedores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2102</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Acreedores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2103</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Documentos por pagar</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2104</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 VA por trasladar</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2105</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IVA trasladado</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2106</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Impuestos por pagar</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2107</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Rentas cobradas por anticipado</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2108</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Intereses cobrados por anticipado</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2200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A largo plazo</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2201</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Documentos por pagar a largo plazo</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2202</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Acreedor hipotecario</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2203</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Obligaciones en circulación</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2204</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Crédito refaccionario</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2205</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Intereses cobrados por an</w:t>
            </w:r>
            <w:r w:rsidRPr="00CE3F93">
              <w:rPr>
                <w:rFonts w:ascii="Arial" w:hAnsi="Arial" w:cs="Arial"/>
                <w:color w:val="008000"/>
                <w:sz w:val="20"/>
                <w:szCs w:val="20"/>
              </w:rPr>
              <w:t>ti</w:t>
            </w:r>
            <w:r w:rsidRPr="00CE3F93">
              <w:rPr>
                <w:rFonts w:ascii="Arial" w:hAnsi="Arial" w:cs="Arial"/>
                <w:sz w:val="20"/>
                <w:szCs w:val="20"/>
              </w:rPr>
              <w:t>cipado</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2206</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Prima en venta de obligaciones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3000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Capital contable</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3100</w:t>
            </w:r>
          </w:p>
        </w:tc>
        <w:tc>
          <w:tcPr>
            <w:tcW w:w="6975"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Capital contribuido</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3101</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Capital social</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3102</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Aportaciones para futuros aumentos de capital</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3103</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Donaciones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3104</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Prima en venta de acciones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lastRenderedPageBreak/>
              <w:t>3200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Capital ganado</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3203</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Utilidades de ejercicios anteriores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3204</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Pérdidas de ejercicios anteriores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3205</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Reserva legal</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3206</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Reserva de previsión</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3207</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Utilidad del ejercicio</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4 000</w:t>
            </w:r>
          </w:p>
        </w:tc>
        <w:tc>
          <w:tcPr>
            <w:tcW w:w="7121" w:type="dxa"/>
            <w:gridSpan w:val="10"/>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 Cuentas complementarias de activo</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4100</w:t>
            </w:r>
          </w:p>
        </w:tc>
        <w:tc>
          <w:tcPr>
            <w:tcW w:w="6975"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De activo circulante</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4101</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 Estimación para cuentas incobrables de clientes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4102</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Estimación para cuentas incobrables de documentos por cobrar</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p>
          <w:p w:rsidR="00CE3F93" w:rsidRPr="00CE3F93" w:rsidRDefault="00CE3F93" w:rsidP="00CE3F93">
            <w:pPr>
              <w:jc w:val="right"/>
              <w:rPr>
                <w:rFonts w:ascii="Arial" w:hAnsi="Arial" w:cs="Arial"/>
              </w:rPr>
            </w:pPr>
            <w:r w:rsidRPr="00CE3F93">
              <w:rPr>
                <w:rFonts w:ascii="Arial" w:hAnsi="Arial" w:cs="Arial"/>
              </w:rPr>
              <w:t>4200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De activo fijo</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4201</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 Depreciación acumulada de edificio</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4202</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Depreciación acumulada de mobiliario y equipo de oficina</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4203</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Depreciación acumulada de equipo de transporte</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 xml:space="preserve">5 000 </w:t>
            </w:r>
          </w:p>
        </w:tc>
        <w:tc>
          <w:tcPr>
            <w:tcW w:w="7121" w:type="dxa"/>
            <w:gridSpan w:val="10"/>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Cuentas de resultados deudoras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5100</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 Costo de ventas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5101</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Gastos de venta</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gridAfter w:val="4"/>
          <w:wAfter w:w="2955" w:type="dxa"/>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6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510101</w:t>
            </w:r>
          </w:p>
        </w:tc>
        <w:tc>
          <w:tcPr>
            <w:tcW w:w="2302"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Sueldos</w:t>
            </w:r>
          </w:p>
        </w:tc>
        <w:tc>
          <w:tcPr>
            <w:tcW w:w="146"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gridAfter w:val="4"/>
          <w:wAfter w:w="2955" w:type="dxa"/>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6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510102</w:t>
            </w:r>
          </w:p>
        </w:tc>
        <w:tc>
          <w:tcPr>
            <w:tcW w:w="2302"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Honorarios</w:t>
            </w:r>
          </w:p>
        </w:tc>
        <w:tc>
          <w:tcPr>
            <w:tcW w:w="146"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gridAfter w:val="4"/>
          <w:wAfter w:w="2955" w:type="dxa"/>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6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510103</w:t>
            </w:r>
          </w:p>
        </w:tc>
        <w:tc>
          <w:tcPr>
            <w:tcW w:w="2448" w:type="dxa"/>
            <w:gridSpan w:val="4"/>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 xml:space="preserve"> Comisiones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5102</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Gastos de administración</w:t>
            </w:r>
          </w:p>
        </w:tc>
      </w:tr>
      <w:tr w:rsidR="00CE3F93" w:rsidRPr="00CE3F93" w:rsidTr="00CE3F93">
        <w:trPr>
          <w:gridAfter w:val="3"/>
          <w:wAfter w:w="2828" w:type="dxa"/>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987"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510201</w:t>
            </w:r>
          </w:p>
        </w:tc>
        <w:tc>
          <w:tcPr>
            <w:tcW w:w="2302"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Sueldos</w:t>
            </w:r>
          </w:p>
        </w:tc>
        <w:tc>
          <w:tcPr>
            <w:tcW w:w="146"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gridAfter w:val="3"/>
          <w:wAfter w:w="2828" w:type="dxa"/>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987"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510202</w:t>
            </w:r>
          </w:p>
        </w:tc>
        <w:tc>
          <w:tcPr>
            <w:tcW w:w="2302"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Honorarios</w:t>
            </w:r>
          </w:p>
        </w:tc>
        <w:tc>
          <w:tcPr>
            <w:tcW w:w="146" w:type="dxa"/>
            <w:gridSpan w:val="2"/>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5103</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Gastos financieros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5104</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Otros gastos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6 000</w:t>
            </w:r>
          </w:p>
        </w:tc>
        <w:tc>
          <w:tcPr>
            <w:tcW w:w="7121" w:type="dxa"/>
            <w:gridSpan w:val="10"/>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Cuenta de resultados acreedora</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6100</w:t>
            </w: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Ventas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6101</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Productos financieros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6102</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Otros productos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7 000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Cuentas de orden</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7100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Valores ajenos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7101</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Mercancías en comisión</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7102</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Depósitos en prenda</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7200</w:t>
            </w:r>
          </w:p>
        </w:tc>
        <w:tc>
          <w:tcPr>
            <w:tcW w:w="6975"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Valores contingentes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7201</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Documentos descontados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7202</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Avales otorgados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7203</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Juicios pendientes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7204</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Seguros contratados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7300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Valores emitidos</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7301</w:t>
            </w: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Emisión de obligaciones</w:t>
            </w: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7302</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Emisión de boletos</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3815" w:type="dxa"/>
            <w:gridSpan w:val="7"/>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lastRenderedPageBreak/>
              <w:t>7400</w:t>
            </w:r>
          </w:p>
        </w:tc>
        <w:tc>
          <w:tcPr>
            <w:tcW w:w="4673"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Valores de control</w:t>
            </w:r>
          </w:p>
        </w:tc>
        <w:tc>
          <w:tcPr>
            <w:tcW w:w="2302"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r w:rsidRPr="00CE3F93">
              <w:rPr>
                <w:rFonts w:ascii="Arial" w:hAnsi="Arial" w:cs="Arial"/>
              </w:rPr>
              <w:t>7401</w:t>
            </w:r>
          </w:p>
        </w:tc>
        <w:tc>
          <w:tcPr>
            <w:tcW w:w="6117" w:type="dxa"/>
            <w:gridSpan w:val="8"/>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r w:rsidRPr="00CE3F93">
              <w:rPr>
                <w:rFonts w:ascii="Arial" w:hAnsi="Arial" w:cs="Arial"/>
              </w:rPr>
              <w:t>Depreciación fiscal</w:t>
            </w:r>
          </w:p>
        </w:tc>
        <w:tc>
          <w:tcPr>
            <w:tcW w:w="146"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r>
      <w:tr w:rsidR="00CE3F93" w:rsidRPr="00CE3F93" w:rsidTr="00CE3F93">
        <w:trPr>
          <w:trHeight w:val="315"/>
          <w:jc w:val="center"/>
        </w:trPr>
        <w:tc>
          <w:tcPr>
            <w:tcW w:w="720" w:type="dxa"/>
            <w:tcBorders>
              <w:top w:val="nil"/>
              <w:left w:val="nil"/>
              <w:bottom w:val="nil"/>
              <w:right w:val="nil"/>
            </w:tcBorders>
            <w:shd w:val="clear" w:color="auto" w:fill="auto"/>
            <w:noWrap/>
            <w:vAlign w:val="bottom"/>
          </w:tcPr>
          <w:p w:rsidR="00CE3F93" w:rsidRPr="00CE3F93" w:rsidRDefault="00CE3F93" w:rsidP="00CE3F93">
            <w:pPr>
              <w:rPr>
                <w:rFonts w:ascii="Arial" w:hAnsi="Arial" w:cs="Arial"/>
                <w:sz w:val="20"/>
                <w:szCs w:val="20"/>
              </w:rPr>
            </w:pPr>
          </w:p>
        </w:tc>
        <w:tc>
          <w:tcPr>
            <w:tcW w:w="858" w:type="dxa"/>
            <w:tcBorders>
              <w:top w:val="nil"/>
              <w:left w:val="nil"/>
              <w:bottom w:val="nil"/>
              <w:right w:val="nil"/>
            </w:tcBorders>
            <w:shd w:val="clear" w:color="auto" w:fill="auto"/>
            <w:noWrap/>
            <w:vAlign w:val="bottom"/>
          </w:tcPr>
          <w:p w:rsidR="00CE3F93" w:rsidRPr="00CE3F93" w:rsidRDefault="00CE3F93" w:rsidP="00CE3F93">
            <w:pPr>
              <w:jc w:val="right"/>
              <w:rPr>
                <w:rFonts w:ascii="Arial" w:hAnsi="Arial" w:cs="Arial"/>
              </w:rPr>
            </w:pPr>
          </w:p>
        </w:tc>
        <w:tc>
          <w:tcPr>
            <w:tcW w:w="6263" w:type="dxa"/>
            <w:gridSpan w:val="9"/>
            <w:tcBorders>
              <w:top w:val="nil"/>
              <w:left w:val="nil"/>
              <w:bottom w:val="nil"/>
              <w:right w:val="nil"/>
            </w:tcBorders>
            <w:shd w:val="clear" w:color="auto" w:fill="auto"/>
            <w:noWrap/>
            <w:vAlign w:val="bottom"/>
          </w:tcPr>
          <w:p w:rsidR="00CE3F93" w:rsidRPr="00CE3F93" w:rsidRDefault="00CE3F93" w:rsidP="00CE3F93">
            <w:pPr>
              <w:rPr>
                <w:rFonts w:ascii="Arial" w:hAnsi="Arial" w:cs="Arial"/>
              </w:rPr>
            </w:pPr>
          </w:p>
        </w:tc>
      </w:tr>
    </w:tbl>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b/>
        </w:rPr>
        <w:t>Guía contabilizadora</w:t>
      </w:r>
      <w:r w:rsidRPr="00CE3F93">
        <w:rPr>
          <w:rFonts w:ascii="Arial" w:hAnsi="Arial" w:cs="Arial"/>
        </w:rPr>
        <w:t xml:space="preserve">.-Es el documento que contiene las principales operaciones que la entidad realiza, mostrando las cuentas que deben afectarse, el documento contabilizador que debe expedirse, así como la documentación de soporte. Debe prepararse para ser consultado por el personal de nuevo ingreso y así evitar </w:t>
      </w:r>
      <w:r w:rsidR="004C4B62">
        <w:rPr>
          <w:rFonts w:ascii="Arial" w:hAnsi="Arial" w:cs="Arial"/>
        </w:rPr>
        <w:t>errores en el proceso contable.</w:t>
      </w:r>
    </w:p>
    <w:p w:rsidR="00CE3F93" w:rsidRPr="00CE3F93" w:rsidRDefault="00CE3F93" w:rsidP="00CE3F93">
      <w:pPr>
        <w:spacing w:line="360" w:lineRule="auto"/>
        <w:jc w:val="both"/>
        <w:rPr>
          <w:rFonts w:ascii="Arial" w:hAnsi="Arial" w:cs="Arial"/>
        </w:rPr>
      </w:pPr>
      <w:r w:rsidRPr="00CE3F93">
        <w:rPr>
          <w:rFonts w:ascii="Arial" w:hAnsi="Arial" w:cs="Arial"/>
        </w:rPr>
        <w:t>Contenido</w:t>
      </w:r>
    </w:p>
    <w:p w:rsidR="00CE3F93" w:rsidRPr="00CE3F93" w:rsidRDefault="00CE3F93" w:rsidP="00CE3F93">
      <w:pPr>
        <w:spacing w:line="360" w:lineRule="auto"/>
        <w:jc w:val="both"/>
        <w:rPr>
          <w:rFonts w:ascii="Arial" w:hAnsi="Arial" w:cs="Arial"/>
        </w:rPr>
      </w:pPr>
      <w:r w:rsidRPr="00CE3F93">
        <w:rPr>
          <w:rFonts w:ascii="Arial" w:hAnsi="Arial" w:cs="Arial"/>
        </w:rPr>
        <w:t>Se compone de las siguientes columnas:</w:t>
      </w:r>
    </w:p>
    <w:p w:rsidR="00CE3F93" w:rsidRPr="00CE3F93" w:rsidRDefault="00CE3F93" w:rsidP="00CE3F93">
      <w:pPr>
        <w:spacing w:line="360" w:lineRule="auto"/>
        <w:jc w:val="both"/>
        <w:rPr>
          <w:rFonts w:ascii="Arial" w:hAnsi="Arial" w:cs="Arial"/>
        </w:rPr>
      </w:pPr>
      <w:r w:rsidRPr="00CE3F93">
        <w:rPr>
          <w:rFonts w:ascii="Arial" w:hAnsi="Arial" w:cs="Arial"/>
        </w:rPr>
        <w:t>a) No. de la operación</w:t>
      </w:r>
    </w:p>
    <w:p w:rsidR="00CE3F93" w:rsidRPr="00CE3F93" w:rsidRDefault="00CE3F93" w:rsidP="00CE3F93">
      <w:pPr>
        <w:spacing w:line="360" w:lineRule="auto"/>
        <w:jc w:val="both"/>
        <w:rPr>
          <w:rFonts w:ascii="Arial" w:hAnsi="Arial" w:cs="Arial"/>
        </w:rPr>
      </w:pPr>
      <w:r w:rsidRPr="00CE3F93">
        <w:rPr>
          <w:rFonts w:ascii="Arial" w:hAnsi="Arial" w:cs="Arial"/>
        </w:rPr>
        <w:t>c) Documentación de soporte, integrado por:</w:t>
      </w:r>
    </w:p>
    <w:p w:rsidR="00CE3F93" w:rsidRPr="00CE3F93" w:rsidRDefault="00CE3F93" w:rsidP="00CE3F93">
      <w:pPr>
        <w:spacing w:line="360" w:lineRule="auto"/>
        <w:jc w:val="both"/>
        <w:rPr>
          <w:rFonts w:ascii="Arial" w:hAnsi="Arial" w:cs="Arial"/>
        </w:rPr>
      </w:pPr>
      <w:r w:rsidRPr="00CE3F93">
        <w:rPr>
          <w:rFonts w:ascii="Arial" w:hAnsi="Arial" w:cs="Arial"/>
        </w:rPr>
        <w:t xml:space="preserve"> Documento fuente </w:t>
      </w:r>
      <w:r w:rsidR="002631E4" w:rsidRPr="00CE3F93">
        <w:rPr>
          <w:rFonts w:ascii="Arial" w:hAnsi="Arial" w:cs="Arial"/>
        </w:rPr>
        <w:t>(o</w:t>
      </w:r>
      <w:r w:rsidRPr="00CE3F93">
        <w:rPr>
          <w:rFonts w:ascii="Arial" w:hAnsi="Arial" w:cs="Arial"/>
        </w:rPr>
        <w:t xml:space="preserve"> principal)</w:t>
      </w:r>
    </w:p>
    <w:p w:rsidR="00CE3F93" w:rsidRPr="00CE3F93" w:rsidRDefault="00CE3F93" w:rsidP="00CE3F93">
      <w:pPr>
        <w:spacing w:line="360" w:lineRule="auto"/>
        <w:jc w:val="both"/>
        <w:rPr>
          <w:rFonts w:ascii="Arial" w:hAnsi="Arial" w:cs="Arial"/>
        </w:rPr>
      </w:pPr>
      <w:r w:rsidRPr="00CE3F93">
        <w:rPr>
          <w:rFonts w:ascii="Arial" w:hAnsi="Arial" w:cs="Arial"/>
        </w:rPr>
        <w:t xml:space="preserve">b) Descripción de la operación. </w:t>
      </w:r>
    </w:p>
    <w:p w:rsidR="00CE3F93" w:rsidRPr="00CE3F93" w:rsidRDefault="00CE3F93" w:rsidP="00CE3F93">
      <w:pPr>
        <w:spacing w:line="360" w:lineRule="auto"/>
        <w:jc w:val="both"/>
        <w:rPr>
          <w:rFonts w:ascii="Arial" w:hAnsi="Arial" w:cs="Arial"/>
        </w:rPr>
      </w:pPr>
      <w:r w:rsidRPr="00CE3F93">
        <w:rPr>
          <w:rFonts w:ascii="Arial" w:hAnsi="Arial" w:cs="Arial"/>
        </w:rPr>
        <w:t>Documento conexo (o complementario).</w:t>
      </w:r>
    </w:p>
    <w:p w:rsidR="00CE3F93" w:rsidRPr="00CE3F93" w:rsidRDefault="00CE3F93" w:rsidP="00CE3F93">
      <w:pPr>
        <w:spacing w:line="360" w:lineRule="auto"/>
        <w:jc w:val="both"/>
        <w:rPr>
          <w:rFonts w:ascii="Arial" w:hAnsi="Arial" w:cs="Arial"/>
        </w:rPr>
      </w:pPr>
      <w:r w:rsidRPr="00CE3F93">
        <w:rPr>
          <w:rFonts w:ascii="Arial" w:hAnsi="Arial" w:cs="Arial"/>
        </w:rPr>
        <w:t>d)  Documento contabilizador.</w:t>
      </w:r>
    </w:p>
    <w:p w:rsidR="00CE3F93" w:rsidRPr="00CE3F93" w:rsidRDefault="00CE3F93" w:rsidP="00CE3F93">
      <w:pPr>
        <w:spacing w:line="360" w:lineRule="auto"/>
        <w:jc w:val="both"/>
        <w:rPr>
          <w:rFonts w:ascii="Arial" w:hAnsi="Arial" w:cs="Arial"/>
        </w:rPr>
      </w:pPr>
      <w:r w:rsidRPr="00CE3F93">
        <w:rPr>
          <w:rFonts w:ascii="Arial" w:hAnsi="Arial" w:cs="Arial"/>
        </w:rPr>
        <w:t>e) Cuentas de cargo y abono, según el catálogo de cuentas.</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br w:type="page"/>
      </w:r>
    </w:p>
    <w:p w:rsidR="00CE3F93" w:rsidRPr="00CE3F93" w:rsidRDefault="00CE3F93" w:rsidP="00CE3F93">
      <w:pPr>
        <w:spacing w:line="360" w:lineRule="auto"/>
        <w:jc w:val="center"/>
        <w:rPr>
          <w:rFonts w:ascii="Arial" w:hAnsi="Arial" w:cs="Arial"/>
          <w:b/>
        </w:rPr>
      </w:pPr>
      <w:r w:rsidRPr="00CE3F93">
        <w:rPr>
          <w:rFonts w:ascii="Arial" w:hAnsi="Arial" w:cs="Arial"/>
          <w:b/>
        </w:rPr>
        <w:lastRenderedPageBreak/>
        <w:t>Registro de Operaciones y Estados Financieros</w:t>
      </w:r>
    </w:p>
    <w:p w:rsidR="00CE3F93" w:rsidRPr="00CE3F93" w:rsidRDefault="00CE3F93" w:rsidP="00CE3F93">
      <w:pPr>
        <w:spacing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Hoja de trabajo.-Es el documento condensado que contiene en borrador todo el procedimiento a seguir en la formación del estado de situació</w:t>
      </w:r>
      <w:r w:rsidR="004C4B62">
        <w:rPr>
          <w:rFonts w:ascii="Arial" w:hAnsi="Arial" w:cs="Arial"/>
        </w:rPr>
        <w:t>n financiera (balance general).</w:t>
      </w:r>
    </w:p>
    <w:p w:rsidR="00CE3F93" w:rsidRPr="00CE3F93" w:rsidRDefault="00CE3F93" w:rsidP="00CE3F93">
      <w:pPr>
        <w:spacing w:line="360" w:lineRule="auto"/>
        <w:jc w:val="both"/>
        <w:rPr>
          <w:rFonts w:ascii="Arial" w:hAnsi="Arial" w:cs="Arial"/>
        </w:rPr>
      </w:pPr>
      <w:r w:rsidRPr="00CE3F93">
        <w:rPr>
          <w:rFonts w:ascii="Arial" w:hAnsi="Arial" w:cs="Arial"/>
        </w:rPr>
        <w:t>La hoja de trabajo es a una fecha determinada y parte de una balanza de comprobación elaborada al término del ejercicio, en donde se registran los asientos de ajuste para obtener la balanza de saldos ajustados y, por último, se clasifican los saldos agrupando en columnas aparte aquéllos que denoten pérdidas o ganancias así como los que se refieren a los renglones del estado de situaci</w:t>
      </w:r>
      <w:r w:rsidR="004C4B62">
        <w:rPr>
          <w:rFonts w:ascii="Arial" w:hAnsi="Arial" w:cs="Arial"/>
        </w:rPr>
        <w:t>ón financiera (balance general)</w:t>
      </w:r>
    </w:p>
    <w:p w:rsidR="00CE3F93" w:rsidRPr="00CE3F93" w:rsidRDefault="00CE3F93" w:rsidP="00CE3F93">
      <w:pPr>
        <w:spacing w:line="360" w:lineRule="auto"/>
        <w:jc w:val="both"/>
        <w:rPr>
          <w:rFonts w:ascii="Arial" w:hAnsi="Arial" w:cs="Arial"/>
        </w:rPr>
      </w:pPr>
      <w:r w:rsidRPr="00CE3F93">
        <w:rPr>
          <w:rFonts w:ascii="Arial" w:hAnsi="Arial" w:cs="Arial"/>
        </w:rPr>
        <w:t>Balanza de comprobación.-Es el documento que nos muestra enlistadas todas las cuentas de mayor con los saldos, según la naturaleza que presentan al fin del periodo que corresponda, pudiendo ser mensual, bimestral, trimestral, semestral o anual.</w:t>
      </w:r>
    </w:p>
    <w:p w:rsidR="00CE3F93" w:rsidRPr="00CE3F93" w:rsidRDefault="00CE3F93" w:rsidP="00CE3F93">
      <w:pPr>
        <w:spacing w:line="360" w:lineRule="auto"/>
        <w:jc w:val="both"/>
        <w:rPr>
          <w:rFonts w:ascii="Arial" w:hAnsi="Arial" w:cs="Arial"/>
        </w:rPr>
      </w:pPr>
      <w:r w:rsidRPr="00CE3F93">
        <w:rPr>
          <w:rFonts w:ascii="Arial" w:hAnsi="Arial" w:cs="Arial"/>
        </w:rPr>
        <w:t>La balanza tiene un encabezado compuesto por el nombre de la entidad, la referencia de ser balanza de comprobación y la fecha a la que corresponde la información, un cuerpo conformado por cinco columnas, la primera para anotar el nombre de cada una de las cuentas tomadas del mayor, en las siguientes dos columnas anotaremos los importes de movimientos como "debe" o "haber", las últimas dos columnas recibirán el importe del saldo de dicha cuenta, que puede ser "deudor" o "acreedor". Al final de estas dos últimas columnas se presentarán las sumas que necesariamente deberán ser iguales.</w:t>
      </w:r>
    </w:p>
    <w:p w:rsidR="00CE3F93" w:rsidRPr="00CE3F93" w:rsidRDefault="00CE3F93" w:rsidP="00CE3F93">
      <w:pPr>
        <w:spacing w:line="360" w:lineRule="auto"/>
        <w:jc w:val="both"/>
        <w:rPr>
          <w:rFonts w:ascii="Arial" w:hAnsi="Arial" w:cs="Arial"/>
        </w:rPr>
      </w:pPr>
      <w:r w:rsidRPr="00CE3F93">
        <w:rPr>
          <w:rFonts w:ascii="Arial" w:hAnsi="Arial" w:cs="Arial"/>
        </w:rPr>
        <w:t>Esta balanza será con la que inicie la hoja de trabajo, posteriormente se revisarán las distintas operaciones de cada una de las cuentas para realizar los ajustes, haciendo de esta manera corrección a las cuentas.</w:t>
      </w:r>
    </w:p>
    <w:p w:rsidR="00CE3F93" w:rsidRPr="00CE3F93" w:rsidRDefault="00CE3F93" w:rsidP="00CE3F93">
      <w:pPr>
        <w:rPr>
          <w:rFonts w:ascii="Arial" w:hAnsi="Arial" w:cs="Arial"/>
        </w:rPr>
      </w:pPr>
    </w:p>
    <w:p w:rsidR="00CE3F93" w:rsidRPr="00CE3F93" w:rsidRDefault="00CE3F93" w:rsidP="00CE3F93">
      <w:pPr>
        <w:spacing w:line="360" w:lineRule="auto"/>
        <w:rPr>
          <w:rFonts w:ascii="Arial" w:hAnsi="Arial" w:cs="Arial"/>
        </w:rPr>
      </w:pPr>
      <w:r w:rsidRPr="00CE3F93">
        <w:rPr>
          <w:rFonts w:ascii="Arial" w:hAnsi="Arial" w:cs="Arial"/>
        </w:rPr>
        <w:br w:type="page"/>
      </w:r>
    </w:p>
    <w:p w:rsidR="00CE3F93" w:rsidRPr="009D57EA" w:rsidRDefault="003E4A1B" w:rsidP="003E4A1B">
      <w:pPr>
        <w:keepNext/>
        <w:spacing w:before="240" w:after="60" w:line="240" w:lineRule="auto"/>
        <w:outlineLvl w:val="1"/>
        <w:rPr>
          <w:rStyle w:val="Ttulo1Car"/>
          <w:rFonts w:ascii="Arial" w:hAnsi="Arial" w:cs="Arial"/>
          <w:color w:val="000000" w:themeColor="text1"/>
        </w:rPr>
      </w:pPr>
      <w:bookmarkStart w:id="212" w:name="_Toc212932520"/>
      <w:bookmarkStart w:id="213" w:name="_Toc371515988"/>
      <w:r w:rsidRPr="009D57EA">
        <w:rPr>
          <w:rStyle w:val="Ttulo1Car"/>
          <w:rFonts w:ascii="Arial" w:hAnsi="Arial" w:cs="Arial"/>
          <w:color w:val="000000" w:themeColor="text1"/>
        </w:rPr>
        <w:lastRenderedPageBreak/>
        <w:t xml:space="preserve">3.8 </w:t>
      </w:r>
      <w:r w:rsidR="00CE3F93" w:rsidRPr="009D57EA">
        <w:rPr>
          <w:rStyle w:val="Ttulo1Car"/>
          <w:rFonts w:ascii="Arial" w:hAnsi="Arial" w:cs="Arial"/>
          <w:color w:val="000000" w:themeColor="text1"/>
        </w:rPr>
        <w:t>Libros Principales.</w:t>
      </w:r>
      <w:bookmarkEnd w:id="212"/>
      <w:bookmarkEnd w:id="213"/>
    </w:p>
    <w:p w:rsidR="00CE3F93" w:rsidRPr="009D57EA" w:rsidRDefault="00CE3F93" w:rsidP="003E4A1B">
      <w:pPr>
        <w:pStyle w:val="Ttulo2"/>
        <w:keepLines w:val="0"/>
        <w:spacing w:before="240" w:after="60" w:line="240" w:lineRule="auto"/>
        <w:ind w:left="360"/>
        <w:rPr>
          <w:rFonts w:ascii="Arial" w:hAnsi="Arial" w:cs="Arial"/>
          <w:color w:val="000000" w:themeColor="text1"/>
        </w:rPr>
      </w:pPr>
      <w:bookmarkStart w:id="214" w:name="_Toc212932521"/>
      <w:bookmarkStart w:id="215" w:name="_Toc355616244"/>
      <w:bookmarkStart w:id="216" w:name="_Toc355617227"/>
      <w:bookmarkStart w:id="217" w:name="_Toc371515989"/>
      <w:r w:rsidRPr="009D57EA">
        <w:rPr>
          <w:rFonts w:ascii="Arial" w:hAnsi="Arial" w:cs="Arial"/>
          <w:color w:val="000000" w:themeColor="text1"/>
        </w:rPr>
        <w:t>Diario</w:t>
      </w:r>
      <w:bookmarkEnd w:id="214"/>
      <w:bookmarkEnd w:id="215"/>
      <w:bookmarkEnd w:id="216"/>
      <w:bookmarkEnd w:id="217"/>
      <w:r w:rsidRPr="009D57EA">
        <w:rPr>
          <w:rFonts w:ascii="Arial" w:hAnsi="Arial" w:cs="Arial"/>
          <w:color w:val="000000" w:themeColor="text1"/>
        </w:rPr>
        <w:t xml:space="preserve"> </w:t>
      </w:r>
    </w:p>
    <w:p w:rsidR="00CE3F93" w:rsidRPr="00CE3F93" w:rsidRDefault="00CE3F93" w:rsidP="00CE3F93">
      <w:pPr>
        <w:rPr>
          <w:rFonts w:ascii="Arial" w:hAnsi="Arial" w:cs="Arial"/>
        </w:rPr>
      </w:pPr>
    </w:p>
    <w:p w:rsidR="00CE3F93" w:rsidRPr="00CE3F93" w:rsidRDefault="00CE3F93" w:rsidP="00CE3F93">
      <w:pPr>
        <w:jc w:val="both"/>
        <w:rPr>
          <w:rFonts w:ascii="Arial" w:hAnsi="Arial" w:cs="Arial"/>
          <w:b/>
        </w:rPr>
      </w:pPr>
      <w:r w:rsidRPr="00CE3F93">
        <w:rPr>
          <w:rFonts w:ascii="Arial" w:hAnsi="Arial" w:cs="Arial"/>
          <w:b/>
        </w:rPr>
        <w:t>Registro de Operaciones en el Diario General.</w:t>
      </w:r>
    </w:p>
    <w:p w:rsidR="00CE3F93" w:rsidRPr="00CE3F93" w:rsidRDefault="00CE3F93" w:rsidP="00CE3F93">
      <w:pPr>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Las actividades u operaciones mercantiles se producen cada día cuando se realizan inversiones en el negocio, cuando se venden productos o servicios a los clientes, cuando se efectúan compras a proveedores de artí</w:t>
      </w:r>
      <w:r w:rsidR="004C4B62">
        <w:rPr>
          <w:rFonts w:ascii="Arial" w:hAnsi="Arial" w:cs="Arial"/>
        </w:rPr>
        <w:t>culos y cuando se pagan deudas.</w:t>
      </w:r>
    </w:p>
    <w:p w:rsidR="00CE3F93" w:rsidRPr="00CE3F93" w:rsidRDefault="00CE3F93" w:rsidP="00CE3F93">
      <w:pPr>
        <w:spacing w:line="360" w:lineRule="auto"/>
        <w:jc w:val="both"/>
        <w:rPr>
          <w:rFonts w:ascii="Arial" w:hAnsi="Arial" w:cs="Arial"/>
        </w:rPr>
      </w:pPr>
      <w:r w:rsidRPr="00CE3F93">
        <w:rPr>
          <w:rFonts w:ascii="Arial" w:hAnsi="Arial" w:cs="Arial"/>
        </w:rPr>
        <w:t xml:space="preserve">Estas operaciones tienen que anotarse de manera ordenada. La forma más elemental de hacerlo es registrar cada </w:t>
      </w:r>
      <w:r w:rsidR="004C4B62">
        <w:rPr>
          <w:rFonts w:ascii="Arial" w:hAnsi="Arial" w:cs="Arial"/>
        </w:rPr>
        <w:t>operación en un diario general.</w:t>
      </w:r>
    </w:p>
    <w:p w:rsidR="00CE3F93" w:rsidRPr="00CE3F93" w:rsidRDefault="00CE3F93" w:rsidP="00CE3F93">
      <w:pPr>
        <w:spacing w:line="360" w:lineRule="auto"/>
        <w:jc w:val="both"/>
        <w:rPr>
          <w:rFonts w:ascii="Arial" w:hAnsi="Arial" w:cs="Arial"/>
        </w:rPr>
      </w:pPr>
      <w:r w:rsidRPr="00CE3F93">
        <w:rPr>
          <w:rFonts w:ascii="Arial" w:hAnsi="Arial" w:cs="Arial"/>
        </w:rPr>
        <w:t>Concepto de diario general.-El diario general es un libro o medio magnético en el cual quedan registradas, cronológicamente, todas las transacciones efectuadas en un negocio en función del impacto que éstas hayan tenido en las cinco cuentas básicas de activo, pa</w:t>
      </w:r>
      <w:r w:rsidR="004C4B62">
        <w:rPr>
          <w:rFonts w:ascii="Arial" w:hAnsi="Arial" w:cs="Arial"/>
        </w:rPr>
        <w:t>sivo, capital, ingreso y gasto.</w:t>
      </w:r>
    </w:p>
    <w:p w:rsidR="00CE3F93" w:rsidRPr="00CE3F93" w:rsidRDefault="00CE3F93" w:rsidP="00CE3F93">
      <w:pPr>
        <w:spacing w:line="360" w:lineRule="auto"/>
        <w:jc w:val="both"/>
        <w:rPr>
          <w:rFonts w:ascii="Arial" w:hAnsi="Arial" w:cs="Arial"/>
        </w:rPr>
      </w:pPr>
      <w:r w:rsidRPr="00CE3F93">
        <w:rPr>
          <w:rFonts w:ascii="Arial" w:hAnsi="Arial" w:cs="Arial"/>
        </w:rPr>
        <w:t xml:space="preserve">Con este paso, el proceso contable del negocio adquiere un historial o registro completo de los sucesos, en orden cronológico y en un solo lugar. Cada operación registrada debe tener, por lo menos, un cargo y </w:t>
      </w:r>
      <w:r w:rsidR="004C4B62">
        <w:rPr>
          <w:rFonts w:ascii="Arial" w:hAnsi="Arial" w:cs="Arial"/>
        </w:rPr>
        <w:t>un abono compensatorio o igual.</w:t>
      </w:r>
    </w:p>
    <w:p w:rsidR="00CE3F93" w:rsidRPr="00CE3F93" w:rsidRDefault="00CE3F93" w:rsidP="00CE3F93">
      <w:pPr>
        <w:spacing w:line="360" w:lineRule="auto"/>
        <w:jc w:val="both"/>
        <w:rPr>
          <w:rFonts w:ascii="Arial" w:hAnsi="Arial" w:cs="Arial"/>
        </w:rPr>
      </w:pPr>
      <w:r w:rsidRPr="00CE3F93">
        <w:rPr>
          <w:rFonts w:ascii="Arial" w:hAnsi="Arial" w:cs="Arial"/>
        </w:rPr>
        <w:t>Al proceso de registrar las operaciones o transacciones de negocios en el diar</w:t>
      </w:r>
      <w:r w:rsidR="004C4B62">
        <w:rPr>
          <w:rFonts w:ascii="Arial" w:hAnsi="Arial" w:cs="Arial"/>
        </w:rPr>
        <w:t>io general se denomina asentar.</w:t>
      </w:r>
    </w:p>
    <w:p w:rsidR="00CE3F93" w:rsidRPr="00CE3F93" w:rsidRDefault="00CE3F93" w:rsidP="00CE3F93">
      <w:pPr>
        <w:spacing w:line="360" w:lineRule="auto"/>
        <w:jc w:val="both"/>
        <w:rPr>
          <w:rFonts w:ascii="Arial" w:hAnsi="Arial" w:cs="Arial"/>
        </w:rPr>
      </w:pPr>
      <w:r w:rsidRPr="00CE3F93">
        <w:rPr>
          <w:rFonts w:ascii="Arial" w:hAnsi="Arial" w:cs="Arial"/>
        </w:rPr>
        <w:t>Las siete partes básic</w:t>
      </w:r>
      <w:r w:rsidR="004C4B62">
        <w:rPr>
          <w:rFonts w:ascii="Arial" w:hAnsi="Arial" w:cs="Arial"/>
        </w:rPr>
        <w:t>as de un asiento de diario son:</w:t>
      </w:r>
    </w:p>
    <w:p w:rsidR="00CE3F93" w:rsidRPr="00CE3F93" w:rsidRDefault="00CE3F93" w:rsidP="00CE3F93">
      <w:pPr>
        <w:spacing w:line="360" w:lineRule="auto"/>
        <w:jc w:val="both"/>
        <w:rPr>
          <w:rFonts w:ascii="Arial" w:hAnsi="Arial" w:cs="Arial"/>
        </w:rPr>
      </w:pPr>
      <w:r w:rsidRPr="00CE3F93">
        <w:rPr>
          <w:rFonts w:ascii="Arial" w:hAnsi="Arial" w:cs="Arial"/>
        </w:rPr>
        <w:t>1. Fecha.</w:t>
      </w:r>
    </w:p>
    <w:p w:rsidR="00CE3F93" w:rsidRPr="00CE3F93" w:rsidRDefault="00CE3F93" w:rsidP="00CE3F93">
      <w:pPr>
        <w:spacing w:line="360" w:lineRule="auto"/>
        <w:jc w:val="both"/>
        <w:rPr>
          <w:rFonts w:ascii="Arial" w:hAnsi="Arial" w:cs="Arial"/>
        </w:rPr>
      </w:pPr>
      <w:r w:rsidRPr="00CE3F93">
        <w:rPr>
          <w:rFonts w:ascii="Arial" w:hAnsi="Arial" w:cs="Arial"/>
        </w:rPr>
        <w:t>2. Nombre de la(s) cuenta(s) a cargar.</w:t>
      </w:r>
    </w:p>
    <w:p w:rsidR="00CE3F93" w:rsidRPr="00CE3F93" w:rsidRDefault="00CE3F93" w:rsidP="00CE3F93">
      <w:pPr>
        <w:spacing w:line="360" w:lineRule="auto"/>
        <w:jc w:val="both"/>
        <w:rPr>
          <w:rFonts w:ascii="Arial" w:hAnsi="Arial" w:cs="Arial"/>
        </w:rPr>
      </w:pPr>
      <w:r w:rsidRPr="00CE3F93">
        <w:rPr>
          <w:rFonts w:ascii="Arial" w:hAnsi="Arial" w:cs="Arial"/>
        </w:rPr>
        <w:t>3. Nombre de la(s) cuenta(s) a abonar.</w:t>
      </w:r>
    </w:p>
    <w:p w:rsidR="00CE3F93" w:rsidRPr="00CE3F93" w:rsidRDefault="00CE3F93" w:rsidP="00CE3F93">
      <w:pPr>
        <w:spacing w:line="360" w:lineRule="auto"/>
        <w:jc w:val="both"/>
        <w:rPr>
          <w:rFonts w:ascii="Arial" w:hAnsi="Arial" w:cs="Arial"/>
        </w:rPr>
      </w:pPr>
      <w:r w:rsidRPr="00CE3F93">
        <w:rPr>
          <w:rFonts w:ascii="Arial" w:hAnsi="Arial" w:cs="Arial"/>
        </w:rPr>
        <w:t>4. Cantidad(es) a cargar.</w:t>
      </w:r>
    </w:p>
    <w:p w:rsidR="00CE3F93" w:rsidRPr="00CE3F93" w:rsidRDefault="00CE3F93" w:rsidP="00CE3F93">
      <w:pPr>
        <w:spacing w:line="360" w:lineRule="auto"/>
        <w:jc w:val="both"/>
        <w:rPr>
          <w:rFonts w:ascii="Arial" w:hAnsi="Arial" w:cs="Arial"/>
        </w:rPr>
      </w:pPr>
      <w:r w:rsidRPr="00CE3F93">
        <w:rPr>
          <w:rFonts w:ascii="Arial" w:hAnsi="Arial" w:cs="Arial"/>
        </w:rPr>
        <w:t>6. Explicación.</w:t>
      </w:r>
    </w:p>
    <w:p w:rsidR="00CE3F93" w:rsidRPr="00CE3F93" w:rsidRDefault="00CE3F93" w:rsidP="00CE3F93">
      <w:pPr>
        <w:spacing w:line="360" w:lineRule="auto"/>
        <w:jc w:val="both"/>
        <w:rPr>
          <w:rFonts w:ascii="Arial" w:hAnsi="Arial" w:cs="Arial"/>
        </w:rPr>
      </w:pPr>
      <w:r w:rsidRPr="00CE3F93">
        <w:rPr>
          <w:rFonts w:ascii="Arial" w:hAnsi="Arial" w:cs="Arial"/>
        </w:rPr>
        <w:t>7. Referencia.</w:t>
      </w:r>
    </w:p>
    <w:p w:rsidR="00CE3F93" w:rsidRPr="00CE3F93" w:rsidRDefault="00CE3F93" w:rsidP="00CE3F93">
      <w:pPr>
        <w:spacing w:line="360" w:lineRule="auto"/>
        <w:jc w:val="both"/>
        <w:rPr>
          <w:rFonts w:ascii="Arial" w:hAnsi="Arial" w:cs="Arial"/>
        </w:rPr>
      </w:pPr>
      <w:r w:rsidRPr="00CE3F93">
        <w:rPr>
          <w:rFonts w:ascii="Arial" w:hAnsi="Arial" w:cs="Arial"/>
        </w:rPr>
        <w:lastRenderedPageBreak/>
        <w:t xml:space="preserve">Los asientos deben prepararse en forma clara y exacta. Siempre debe recordar que, después de cierto tiempo, tanto quien efectúa el asiento como otras personas tendrán necesidad </w:t>
      </w:r>
      <w:r w:rsidR="004C4B62">
        <w:rPr>
          <w:rFonts w:ascii="Arial" w:hAnsi="Arial" w:cs="Arial"/>
        </w:rPr>
        <w:t xml:space="preserve">de leerlo y deberá entenderse. </w:t>
      </w:r>
    </w:p>
    <w:p w:rsidR="00CE3F93" w:rsidRPr="00CE3F93" w:rsidRDefault="00CE3F93" w:rsidP="00CE3F93">
      <w:pPr>
        <w:spacing w:line="360" w:lineRule="auto"/>
        <w:jc w:val="both"/>
        <w:rPr>
          <w:rFonts w:ascii="Arial" w:hAnsi="Arial" w:cs="Arial"/>
        </w:rPr>
      </w:pPr>
      <w:r w:rsidRPr="00CE3F93">
        <w:rPr>
          <w:rFonts w:ascii="Arial" w:hAnsi="Arial" w:cs="Arial"/>
        </w:rPr>
        <w:t>Por lo anterior, es necesario utilizar un formato estándar en las empresas, el más utilizado se presenta figura .Dicho formato es válido en el caso de que el registro sea manual</w:t>
      </w:r>
      <w:r w:rsidR="004C4B62">
        <w:rPr>
          <w:rFonts w:ascii="Arial" w:hAnsi="Arial" w:cs="Arial"/>
        </w:rPr>
        <w:t>, o a través de la computadora.</w:t>
      </w:r>
    </w:p>
    <w:p w:rsidR="00CE3F93" w:rsidRPr="004C4B62" w:rsidRDefault="00CE3F93" w:rsidP="004C4B62">
      <w:pPr>
        <w:spacing w:line="360" w:lineRule="auto"/>
        <w:jc w:val="center"/>
        <w:rPr>
          <w:rFonts w:ascii="Arial" w:hAnsi="Arial" w:cs="Arial"/>
          <w:b/>
        </w:rPr>
      </w:pPr>
      <w:r w:rsidRPr="00CE3F93">
        <w:rPr>
          <w:rFonts w:ascii="Arial" w:hAnsi="Arial" w:cs="Arial"/>
          <w:b/>
        </w:rPr>
        <w:t>Anális</w:t>
      </w:r>
      <w:r w:rsidR="004C4B62">
        <w:rPr>
          <w:rFonts w:ascii="Arial" w:hAnsi="Arial" w:cs="Arial"/>
          <w:b/>
        </w:rPr>
        <w:t>is y Asiento de las Operaciones</w:t>
      </w:r>
    </w:p>
    <w:p w:rsidR="00CE3F93" w:rsidRPr="00CE3F93" w:rsidRDefault="00CE3F93" w:rsidP="00CE3F93">
      <w:pPr>
        <w:spacing w:line="360" w:lineRule="auto"/>
        <w:jc w:val="both"/>
        <w:rPr>
          <w:rFonts w:ascii="Arial" w:hAnsi="Arial" w:cs="Arial"/>
        </w:rPr>
      </w:pPr>
      <w:r w:rsidRPr="00CE3F93">
        <w:rPr>
          <w:rFonts w:ascii="Arial" w:hAnsi="Arial" w:cs="Arial"/>
        </w:rPr>
        <w:t>En seguida se analiza con detalle el tipo de enfoque necesario para asentar las</w:t>
      </w:r>
      <w:r w:rsidR="004C4B62">
        <w:rPr>
          <w:rFonts w:ascii="Arial" w:hAnsi="Arial" w:cs="Arial"/>
        </w:rPr>
        <w:t xml:space="preserve"> operaciones en forma apropiada</w:t>
      </w:r>
    </w:p>
    <w:p w:rsidR="00CE3F93" w:rsidRPr="00CE3F93" w:rsidRDefault="00CE3F93" w:rsidP="00CE3F93">
      <w:pPr>
        <w:spacing w:line="360" w:lineRule="auto"/>
        <w:jc w:val="both"/>
        <w:rPr>
          <w:rFonts w:ascii="Arial" w:hAnsi="Arial" w:cs="Arial"/>
        </w:rPr>
      </w:pPr>
      <w:r w:rsidRPr="00CE3F93">
        <w:rPr>
          <w:rFonts w:ascii="Arial" w:hAnsi="Arial" w:cs="Arial"/>
        </w:rPr>
        <w:t>1. Identifique el tipo de transacciones realizadas.</w:t>
      </w:r>
    </w:p>
    <w:p w:rsidR="00CE3F93" w:rsidRPr="00CE3F93" w:rsidRDefault="00CE3F93" w:rsidP="00CE3F93">
      <w:pPr>
        <w:spacing w:line="360" w:lineRule="auto"/>
        <w:jc w:val="both"/>
        <w:rPr>
          <w:rFonts w:ascii="Arial" w:hAnsi="Arial" w:cs="Arial"/>
        </w:rPr>
      </w:pPr>
      <w:r w:rsidRPr="00CE3F93">
        <w:rPr>
          <w:rFonts w:ascii="Arial" w:hAnsi="Arial" w:cs="Arial"/>
        </w:rPr>
        <w:t>2. Defina las clases de partidas o cuentas con las que se enfrenta y por qué  está ocurriendo la actividad.</w:t>
      </w:r>
    </w:p>
    <w:p w:rsidR="00CE3F93" w:rsidRPr="00CE3F93" w:rsidRDefault="00CE3F93" w:rsidP="00CE3F93">
      <w:pPr>
        <w:spacing w:line="360" w:lineRule="auto"/>
        <w:jc w:val="both"/>
        <w:rPr>
          <w:rFonts w:ascii="Arial" w:hAnsi="Arial" w:cs="Arial"/>
        </w:rPr>
      </w:pPr>
      <w:r w:rsidRPr="00CE3F93">
        <w:rPr>
          <w:rFonts w:ascii="Arial" w:hAnsi="Arial" w:cs="Arial"/>
        </w:rPr>
        <w:t>3. Ubique estas partidas dentro de una de las cinco clasificaciones básica! cuentas.</w:t>
      </w:r>
    </w:p>
    <w:p w:rsidR="00CE3F93" w:rsidRPr="00CE3F93" w:rsidRDefault="00CE3F93" w:rsidP="00CE3F93">
      <w:pPr>
        <w:spacing w:line="360" w:lineRule="auto"/>
        <w:jc w:val="both"/>
        <w:rPr>
          <w:rFonts w:ascii="Arial" w:hAnsi="Arial" w:cs="Arial"/>
        </w:rPr>
      </w:pPr>
      <w:r w:rsidRPr="00CE3F93">
        <w:rPr>
          <w:rFonts w:ascii="Arial" w:hAnsi="Arial" w:cs="Arial"/>
        </w:rPr>
        <w:t>4. Decida si las cuentas aumentarán o disminuirán.</w:t>
      </w:r>
    </w:p>
    <w:p w:rsidR="00CE3F93" w:rsidRPr="00CE3F93" w:rsidRDefault="00CE3F93" w:rsidP="00CE3F93">
      <w:pPr>
        <w:spacing w:line="360" w:lineRule="auto"/>
        <w:jc w:val="both"/>
        <w:rPr>
          <w:rFonts w:ascii="Arial" w:hAnsi="Arial" w:cs="Arial"/>
        </w:rPr>
      </w:pPr>
      <w:r w:rsidRPr="00CE3F93">
        <w:rPr>
          <w:rFonts w:ascii="Arial" w:hAnsi="Arial" w:cs="Arial"/>
        </w:rPr>
        <w:t>5. Decida si los aumentos o disminuciones requieren que se haga un cargo un abono a la cuenta.</w:t>
      </w:r>
    </w:p>
    <w:p w:rsidR="00CE3F93" w:rsidRPr="00CE3F93" w:rsidRDefault="00CE3F93" w:rsidP="00CE3F93">
      <w:pPr>
        <w:spacing w:line="360" w:lineRule="auto"/>
        <w:jc w:val="both"/>
        <w:rPr>
          <w:rFonts w:ascii="Arial" w:hAnsi="Arial" w:cs="Arial"/>
        </w:rPr>
      </w:pPr>
      <w:r w:rsidRPr="00CE3F93">
        <w:rPr>
          <w:rFonts w:ascii="Arial" w:hAnsi="Arial" w:cs="Arial"/>
        </w:rPr>
        <w:t>6. Asegúrese de que la suma de los ca</w:t>
      </w:r>
      <w:r w:rsidR="004C4B62">
        <w:rPr>
          <w:rFonts w:ascii="Arial" w:hAnsi="Arial" w:cs="Arial"/>
        </w:rPr>
        <w:t>rgos iguale a la de los abonos.</w:t>
      </w:r>
    </w:p>
    <w:p w:rsidR="00CE3F93" w:rsidRPr="00CE3F93" w:rsidRDefault="00CE3F93" w:rsidP="00CE3F93">
      <w:pPr>
        <w:spacing w:line="360" w:lineRule="auto"/>
        <w:jc w:val="both"/>
        <w:rPr>
          <w:rFonts w:ascii="Arial" w:hAnsi="Arial" w:cs="Arial"/>
        </w:rPr>
      </w:pPr>
      <w:r w:rsidRPr="00CE3F93">
        <w:rPr>
          <w:rFonts w:ascii="Arial" w:hAnsi="Arial" w:cs="Arial"/>
        </w:rPr>
        <w:t>En la figura 7-1 se muestra una parte de la hoja de diario en donde el 1 de junio del 200X se registra para la compañía Consultoría Especializada, S.A. el pago en efectivo de un adeudo contraído con la compañía M&amp;D, S.A. por la cantidad de $10000.00.</w:t>
      </w:r>
    </w:p>
    <w:p w:rsidR="00CE3F93" w:rsidRPr="00CE3F93" w:rsidRDefault="00CE3F93" w:rsidP="00CE3F93">
      <w:pPr>
        <w:spacing w:line="360" w:lineRule="auto"/>
        <w:jc w:val="both"/>
        <w:rPr>
          <w:rFonts w:ascii="Arial" w:hAnsi="Arial" w:cs="Arial"/>
          <w:b/>
        </w:rPr>
      </w:pPr>
    </w:p>
    <w:p w:rsidR="00CE3F93" w:rsidRPr="00CE3F93" w:rsidRDefault="00CE3F93" w:rsidP="00CE3F93">
      <w:pPr>
        <w:spacing w:line="360" w:lineRule="auto"/>
        <w:rPr>
          <w:rFonts w:ascii="Arial" w:hAnsi="Arial" w:cs="Arial"/>
        </w:rPr>
      </w:pPr>
      <w:r w:rsidRPr="00CE3F93">
        <w:rPr>
          <w:rFonts w:ascii="Arial" w:hAnsi="Arial" w:cs="Arial"/>
          <w:noProof/>
          <w:lang w:val="es-MX" w:eastAsia="es-MX"/>
        </w:rPr>
        <w:drawing>
          <wp:inline distT="0" distB="0" distL="0" distR="0" wp14:anchorId="1A8E4ECF" wp14:editId="60721844">
            <wp:extent cx="4867275" cy="962025"/>
            <wp:effectExtent l="0" t="0" r="9525"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867275" cy="962025"/>
                    </a:xfrm>
                    <a:prstGeom prst="rect">
                      <a:avLst/>
                    </a:prstGeom>
                    <a:noFill/>
                    <a:ln>
                      <a:noFill/>
                    </a:ln>
                  </pic:spPr>
                </pic:pic>
              </a:graphicData>
            </a:graphic>
          </wp:inline>
        </w:drawing>
      </w:r>
    </w:p>
    <w:p w:rsidR="00CE3F93" w:rsidRPr="00CE3F93" w:rsidRDefault="00CE3F93" w:rsidP="00CE3F93">
      <w:pPr>
        <w:spacing w:line="360" w:lineRule="auto"/>
        <w:rPr>
          <w:rFonts w:ascii="Arial" w:hAnsi="Arial" w:cs="Arial"/>
        </w:rPr>
      </w:pPr>
    </w:p>
    <w:p w:rsidR="00CE3F93" w:rsidRPr="009D57EA" w:rsidRDefault="00CE3F93" w:rsidP="003E4A1B">
      <w:pPr>
        <w:pStyle w:val="Ttulo2"/>
        <w:keepLines w:val="0"/>
        <w:spacing w:before="240" w:after="60" w:line="360" w:lineRule="auto"/>
        <w:ind w:left="360"/>
        <w:rPr>
          <w:rFonts w:ascii="Arial" w:hAnsi="Arial" w:cs="Arial"/>
          <w:color w:val="000000" w:themeColor="text1"/>
        </w:rPr>
      </w:pPr>
      <w:bookmarkStart w:id="218" w:name="_Toc212932522"/>
      <w:bookmarkStart w:id="219" w:name="_Toc355616245"/>
      <w:bookmarkStart w:id="220" w:name="_Toc355617228"/>
      <w:bookmarkStart w:id="221" w:name="_Toc371515990"/>
      <w:r w:rsidRPr="009D57EA">
        <w:rPr>
          <w:rFonts w:ascii="Arial" w:hAnsi="Arial" w:cs="Arial"/>
          <w:color w:val="000000" w:themeColor="text1"/>
        </w:rPr>
        <w:lastRenderedPageBreak/>
        <w:t>Mayor</w:t>
      </w:r>
      <w:bookmarkEnd w:id="218"/>
      <w:bookmarkEnd w:id="219"/>
      <w:bookmarkEnd w:id="220"/>
      <w:bookmarkEnd w:id="221"/>
    </w:p>
    <w:p w:rsidR="00CE3F93" w:rsidRPr="004C4B62" w:rsidRDefault="00CE3F93" w:rsidP="004C4B62">
      <w:pPr>
        <w:spacing w:line="360" w:lineRule="auto"/>
        <w:jc w:val="both"/>
        <w:rPr>
          <w:rFonts w:ascii="Arial" w:hAnsi="Arial" w:cs="Arial"/>
          <w:b/>
        </w:rPr>
      </w:pPr>
      <w:r w:rsidRPr="00CE3F93">
        <w:rPr>
          <w:rFonts w:ascii="Arial" w:hAnsi="Arial" w:cs="Arial"/>
          <w:b/>
        </w:rPr>
        <w:t>Clasificación de M</w:t>
      </w:r>
      <w:r w:rsidR="004C4B62">
        <w:rPr>
          <w:rFonts w:ascii="Arial" w:hAnsi="Arial" w:cs="Arial"/>
          <w:b/>
        </w:rPr>
        <w:t>ovimientos en el Mayor General.</w:t>
      </w:r>
    </w:p>
    <w:p w:rsidR="00CE3F93" w:rsidRPr="00CE3F93" w:rsidRDefault="00CE3F93" w:rsidP="00CE3F93">
      <w:pPr>
        <w:spacing w:line="360" w:lineRule="auto"/>
        <w:jc w:val="both"/>
        <w:rPr>
          <w:rFonts w:ascii="Arial" w:hAnsi="Arial" w:cs="Arial"/>
        </w:rPr>
      </w:pPr>
      <w:r w:rsidRPr="00CE3F93">
        <w:rPr>
          <w:rFonts w:ascii="Arial" w:hAnsi="Arial" w:cs="Arial"/>
          <w:b/>
        </w:rPr>
        <w:t>Concepto de mayor</w:t>
      </w:r>
      <w:r w:rsidRPr="00CE3F93">
        <w:rPr>
          <w:rFonts w:ascii="Arial" w:hAnsi="Arial" w:cs="Arial"/>
        </w:rPr>
        <w:t>.-El mayor es un libro o medio magnético en donde se efectúa un registro individual, o separado de los aumentos o disminuciones de cuentas específicas dentro del sistema contable. Es decir, existe una hoja de mayor para cada una de las cuentas que maneje una compañía. Por tanto, si en el sistema existen 100 cuentas individuales, cada una de ellas será conocida como una cuenta de mayor y el total de las 100 cuentas será el mayor general. Esto quiere decir que el número de cuentas que haya será equivalente al núme</w:t>
      </w:r>
      <w:r w:rsidR="004C4B62">
        <w:rPr>
          <w:rFonts w:ascii="Arial" w:hAnsi="Arial" w:cs="Arial"/>
        </w:rPr>
        <w:t>ro de cuentas de mayor general.</w:t>
      </w:r>
    </w:p>
    <w:p w:rsidR="00CE3F93" w:rsidRPr="00CE3F93" w:rsidRDefault="00CE3F93" w:rsidP="00CE3F93">
      <w:pPr>
        <w:spacing w:line="360" w:lineRule="auto"/>
        <w:jc w:val="both"/>
        <w:rPr>
          <w:rFonts w:ascii="Arial" w:hAnsi="Arial" w:cs="Arial"/>
        </w:rPr>
      </w:pPr>
      <w:r w:rsidRPr="00CE3F93">
        <w:rPr>
          <w:rFonts w:ascii="Arial" w:hAnsi="Arial" w:cs="Arial"/>
        </w:rPr>
        <w:t>Existen varias formas para registrar la información que debe acumular cada una de las cuentas de mayor. La cuenta T es una manera muy rápida de informar cuando se trabaje en la solución de un problema. Esta forma no se utiliza para llevar registros contables convencionales. La mayor parte de las empresas emplean una forma que tiene secciones para toda la información esencial, en una disposición m</w:t>
      </w:r>
      <w:r w:rsidR="004C4B62">
        <w:rPr>
          <w:rFonts w:ascii="Arial" w:hAnsi="Arial" w:cs="Arial"/>
        </w:rPr>
        <w:t>uy similar a la de la cuenta T.</w:t>
      </w:r>
    </w:p>
    <w:p w:rsidR="00CE3F93" w:rsidRPr="00CE3F93" w:rsidRDefault="00CE3F93" w:rsidP="004C4B62">
      <w:pPr>
        <w:spacing w:line="360" w:lineRule="auto"/>
        <w:jc w:val="both"/>
        <w:rPr>
          <w:rFonts w:ascii="Arial" w:hAnsi="Arial" w:cs="Arial"/>
        </w:rPr>
      </w:pPr>
      <w:r w:rsidRPr="00CE3F93">
        <w:rPr>
          <w:rFonts w:ascii="Arial" w:hAnsi="Arial" w:cs="Arial"/>
        </w:rPr>
        <w:t>Entre las diversas formas de registrar en el mayor, la más común es la que se empleará en todos los problemas de este libro. Esta forma tiene una columna para cargos, otra para abonos y una adicional para el saldo. De esta manera, cada vez que se asienta una operación, puede obtene</w:t>
      </w:r>
      <w:r w:rsidR="004C4B62">
        <w:rPr>
          <w:rFonts w:ascii="Arial" w:hAnsi="Arial" w:cs="Arial"/>
        </w:rPr>
        <w:t xml:space="preserve">rse con facilidad el saldo. </w:t>
      </w:r>
    </w:p>
    <w:p w:rsidR="00CE3F93" w:rsidRPr="00CE3F93" w:rsidRDefault="004C4B62" w:rsidP="00CE3F93">
      <w:pPr>
        <w:spacing w:line="360" w:lineRule="auto"/>
        <w:rPr>
          <w:rFonts w:ascii="Arial" w:hAnsi="Arial" w:cs="Arial"/>
          <w:b/>
        </w:rPr>
      </w:pPr>
      <w:r>
        <w:rPr>
          <w:rFonts w:ascii="Arial" w:hAnsi="Arial" w:cs="Arial"/>
          <w:b/>
        </w:rPr>
        <w:t>Pases al Mayor.</w:t>
      </w:r>
    </w:p>
    <w:p w:rsidR="00CE3F93" w:rsidRPr="00CE3F93" w:rsidRDefault="00CE3F93" w:rsidP="00CE3F93">
      <w:pPr>
        <w:spacing w:line="360" w:lineRule="auto"/>
        <w:rPr>
          <w:rFonts w:ascii="Arial" w:hAnsi="Arial" w:cs="Arial"/>
        </w:rPr>
      </w:pPr>
      <w:r w:rsidRPr="00CE3F93">
        <w:rPr>
          <w:rFonts w:ascii="Arial" w:hAnsi="Arial" w:cs="Arial"/>
        </w:rPr>
        <w:t xml:space="preserve">El siguiente paso es trasladar (copiar) la información del diario a las </w:t>
      </w:r>
      <w:r w:rsidR="004C4B62">
        <w:rPr>
          <w:rFonts w:ascii="Arial" w:hAnsi="Arial" w:cs="Arial"/>
        </w:rPr>
        <w:t>cuentas individuales del mayor.</w:t>
      </w:r>
    </w:p>
    <w:p w:rsidR="00CE3F93" w:rsidRPr="00CE3F93" w:rsidRDefault="00CE3F93" w:rsidP="00CE3F93">
      <w:pPr>
        <w:spacing w:line="360" w:lineRule="auto"/>
        <w:rPr>
          <w:rFonts w:ascii="Arial" w:hAnsi="Arial" w:cs="Arial"/>
        </w:rPr>
      </w:pPr>
      <w:r w:rsidRPr="00CE3F93">
        <w:rPr>
          <w:rFonts w:ascii="Arial" w:hAnsi="Arial" w:cs="Arial"/>
        </w:rPr>
        <w:t>En general, los pases se hacen todos los días con el objetivo de mantener actualizado el mayor. Ésta es una operación importante, que exige la mayor exactitud, si se desea tener buenos registros y presentar a la administraci</w:t>
      </w:r>
      <w:r w:rsidR="004C4B62">
        <w:rPr>
          <w:rFonts w:ascii="Arial" w:hAnsi="Arial" w:cs="Arial"/>
        </w:rPr>
        <w:t>ón datos financieros adecuados.</w:t>
      </w:r>
    </w:p>
    <w:p w:rsidR="00CE3F93" w:rsidRPr="00CE3F93" w:rsidRDefault="00CE3F93" w:rsidP="00CE3F93">
      <w:pPr>
        <w:spacing w:line="360" w:lineRule="auto"/>
        <w:rPr>
          <w:rFonts w:ascii="Arial" w:hAnsi="Arial" w:cs="Arial"/>
        </w:rPr>
      </w:pPr>
      <w:r w:rsidRPr="00CE3F93">
        <w:rPr>
          <w:rFonts w:ascii="Arial" w:hAnsi="Arial" w:cs="Arial"/>
        </w:rPr>
        <w:t>A continuación se presenta el procedimiento de pase al mayor siguiendo el ejemplo de registro en el diario general.</w:t>
      </w:r>
    </w:p>
    <w:p w:rsidR="00CE3F93" w:rsidRPr="00CE3F93" w:rsidRDefault="00CE3F93" w:rsidP="00CE3F93">
      <w:pPr>
        <w:spacing w:line="360" w:lineRule="auto"/>
        <w:rPr>
          <w:rFonts w:ascii="Arial" w:hAnsi="Arial" w:cs="Arial"/>
        </w:rPr>
      </w:pPr>
    </w:p>
    <w:p w:rsidR="00CE3F93" w:rsidRPr="00CE3F93" w:rsidRDefault="00CE3F93" w:rsidP="00CE3F93">
      <w:pPr>
        <w:spacing w:line="360" w:lineRule="auto"/>
        <w:rPr>
          <w:rFonts w:ascii="Arial" w:hAnsi="Arial" w:cs="Arial"/>
        </w:rPr>
      </w:pPr>
      <w:r w:rsidRPr="00CE3F93">
        <w:rPr>
          <w:rFonts w:ascii="Arial" w:hAnsi="Arial" w:cs="Arial"/>
        </w:rPr>
        <w:lastRenderedPageBreak/>
        <w:t xml:space="preserve">a) Se comienza con el cargo. Se localiza la cuenta de proveedores en el mayor y se anotan las cantidades en la columna o sección del debe junto con la fecha correspondiente. En los diarios y mayores </w:t>
      </w:r>
      <w:r w:rsidR="004C4B62">
        <w:rPr>
          <w:rFonts w:ascii="Arial" w:hAnsi="Arial" w:cs="Arial"/>
        </w:rPr>
        <w:t>no se utilizan signos de pesos.</w:t>
      </w:r>
    </w:p>
    <w:p w:rsidR="00CE3F93" w:rsidRPr="00CE3F93" w:rsidRDefault="00CE3F93" w:rsidP="00CE3F93">
      <w:pPr>
        <w:spacing w:line="360" w:lineRule="auto"/>
        <w:rPr>
          <w:rFonts w:ascii="Arial" w:hAnsi="Arial" w:cs="Arial"/>
        </w:rPr>
      </w:pPr>
      <w:r w:rsidRPr="00CE3F93">
        <w:rPr>
          <w:rFonts w:ascii="Arial" w:hAnsi="Arial" w:cs="Arial"/>
        </w:rPr>
        <w:t>b) En la columna de referencias del mayor se anota el número 1 correspondiente a la página del diario, donde está registrada originalmente la transacción, Esta anotación permite tener una referencia cruzada co</w:t>
      </w:r>
      <w:r w:rsidR="004C4B62">
        <w:rPr>
          <w:rFonts w:ascii="Arial" w:hAnsi="Arial" w:cs="Arial"/>
        </w:rPr>
        <w:t>mpleta entre los dos registros.</w:t>
      </w:r>
    </w:p>
    <w:p w:rsidR="00CE3F93" w:rsidRPr="00CE3F93" w:rsidRDefault="00CE3F93" w:rsidP="00CE3F93">
      <w:pPr>
        <w:spacing w:line="360" w:lineRule="auto"/>
        <w:rPr>
          <w:rFonts w:ascii="Arial" w:hAnsi="Arial" w:cs="Arial"/>
        </w:rPr>
      </w:pPr>
      <w:r w:rsidRPr="00CE3F93">
        <w:rPr>
          <w:rFonts w:ascii="Arial" w:hAnsi="Arial" w:cs="Arial"/>
        </w:rPr>
        <w:t>c) En la columna de referencias del diario se anota el número  202 de la cuenta del mayor, correspondiente al cargo del asiento.</w:t>
      </w:r>
    </w:p>
    <w:p w:rsidR="00CE3F93" w:rsidRPr="00CE3F93" w:rsidRDefault="00CE3F93" w:rsidP="00CE3F93">
      <w:pPr>
        <w:spacing w:line="360" w:lineRule="auto"/>
        <w:rPr>
          <w:rFonts w:ascii="Arial" w:hAnsi="Arial" w:cs="Arial"/>
        </w:rPr>
      </w:pPr>
      <w:r w:rsidRPr="00CE3F93">
        <w:rPr>
          <w:rFonts w:ascii="Arial" w:hAnsi="Arial" w:cs="Arial"/>
        </w:rPr>
        <w:t>d) Después se anotan los datos del abono. Se localiza la cuenta de mayor de bancos y se anotan las cantidades en la sección del haber, además de anotar</w:t>
      </w:r>
      <w:r w:rsidR="004C4B62">
        <w:rPr>
          <w:rFonts w:ascii="Arial" w:hAnsi="Arial" w:cs="Arial"/>
        </w:rPr>
        <w:t xml:space="preserve"> la fecha correspondiente.</w:t>
      </w:r>
    </w:p>
    <w:p w:rsidR="00CE3F93" w:rsidRPr="00CE3F93" w:rsidRDefault="00CE3F93" w:rsidP="00CE3F93">
      <w:pPr>
        <w:spacing w:line="360" w:lineRule="auto"/>
        <w:rPr>
          <w:rFonts w:ascii="Arial" w:hAnsi="Arial" w:cs="Arial"/>
        </w:rPr>
      </w:pPr>
      <w:r w:rsidRPr="00CE3F93">
        <w:rPr>
          <w:rFonts w:ascii="Arial" w:hAnsi="Arial" w:cs="Arial"/>
        </w:rPr>
        <w:t>e) Al igual que se hizo con el cargo, también con el abono se debe anotar en la columna de referencia del mayor, el número 1 correspondiente</w:t>
      </w:r>
      <w:r w:rsidR="004C4B62">
        <w:rPr>
          <w:rFonts w:ascii="Arial" w:hAnsi="Arial" w:cs="Arial"/>
        </w:rPr>
        <w:t xml:space="preserve"> a la página origen del diario.</w:t>
      </w:r>
    </w:p>
    <w:p w:rsidR="00CE3F93" w:rsidRPr="00CE3F93" w:rsidRDefault="00CE3F93" w:rsidP="00CE3F93">
      <w:pPr>
        <w:spacing w:line="360" w:lineRule="auto"/>
        <w:rPr>
          <w:rFonts w:ascii="Arial" w:hAnsi="Arial" w:cs="Arial"/>
        </w:rPr>
      </w:pPr>
      <w:r w:rsidRPr="00CE3F93">
        <w:rPr>
          <w:rFonts w:ascii="Arial" w:hAnsi="Arial" w:cs="Arial"/>
        </w:rPr>
        <w:t>f) Posteriormente en el diario se anota el número 100 de la cuenta del mayor correspondiente al abo</w:t>
      </w:r>
      <w:r w:rsidR="004C4B62">
        <w:rPr>
          <w:rFonts w:ascii="Arial" w:hAnsi="Arial" w:cs="Arial"/>
        </w:rPr>
        <w:t>no en la columna de referencia.</w:t>
      </w:r>
    </w:p>
    <w:p w:rsidR="00CE3F93" w:rsidRPr="00CE3F93" w:rsidRDefault="00CE3F93" w:rsidP="00CE3F93">
      <w:pPr>
        <w:spacing w:line="360" w:lineRule="auto"/>
        <w:rPr>
          <w:rFonts w:ascii="Arial" w:hAnsi="Arial" w:cs="Arial"/>
        </w:rPr>
      </w:pPr>
      <w:r w:rsidRPr="00CE3F93">
        <w:rPr>
          <w:rFonts w:ascii="Arial" w:hAnsi="Arial" w:cs="Arial"/>
        </w:rPr>
        <w:t>g) Debe observarse que, por lo general, las explicaciones no se traspasan a las cuentas del mayor. Pueden anotarse algunas aclaraciones especiales.</w:t>
      </w:r>
    </w:p>
    <w:p w:rsidR="00CE3F93" w:rsidRPr="00CE3F93" w:rsidRDefault="00CE3F93" w:rsidP="00CE3F93">
      <w:pPr>
        <w:spacing w:line="360" w:lineRule="auto"/>
        <w:rPr>
          <w:rFonts w:ascii="Arial" w:hAnsi="Arial" w:cs="Arial"/>
        </w:rPr>
      </w:pPr>
    </w:p>
    <w:p w:rsidR="00CE3F93" w:rsidRPr="00CE3F93" w:rsidRDefault="00CE3F93" w:rsidP="00CE3F93">
      <w:pPr>
        <w:spacing w:line="360" w:lineRule="auto"/>
        <w:rPr>
          <w:rFonts w:ascii="Arial" w:hAnsi="Arial" w:cs="Arial"/>
        </w:rPr>
      </w:pPr>
      <w:r w:rsidRPr="00CE3F93">
        <w:rPr>
          <w:rFonts w:ascii="Arial" w:hAnsi="Arial" w:cs="Arial"/>
          <w:noProof/>
          <w:lang w:val="es-MX" w:eastAsia="es-MX"/>
        </w:rPr>
        <w:drawing>
          <wp:inline distT="0" distB="0" distL="0" distR="0" wp14:anchorId="1419C3F8" wp14:editId="3B7FBDB6">
            <wp:extent cx="4867275" cy="208597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867275" cy="2085975"/>
                    </a:xfrm>
                    <a:prstGeom prst="rect">
                      <a:avLst/>
                    </a:prstGeom>
                    <a:noFill/>
                    <a:ln>
                      <a:noFill/>
                    </a:ln>
                  </pic:spPr>
                </pic:pic>
              </a:graphicData>
            </a:graphic>
          </wp:inline>
        </w:drawing>
      </w:r>
    </w:p>
    <w:p w:rsidR="00CE3F93" w:rsidRPr="00CE3F93" w:rsidRDefault="00CE3F93" w:rsidP="00CE3F93">
      <w:pPr>
        <w:spacing w:line="360" w:lineRule="auto"/>
        <w:rPr>
          <w:rFonts w:ascii="Arial" w:hAnsi="Arial" w:cs="Arial"/>
        </w:rPr>
      </w:pPr>
    </w:p>
    <w:p w:rsidR="00CE3F93" w:rsidRPr="00CE3F93" w:rsidRDefault="00CE3F93" w:rsidP="00CE3F93">
      <w:pPr>
        <w:spacing w:line="360" w:lineRule="auto"/>
        <w:rPr>
          <w:rFonts w:ascii="Arial" w:hAnsi="Arial" w:cs="Arial"/>
        </w:rPr>
      </w:pPr>
      <w:r w:rsidRPr="00CE3F93">
        <w:rPr>
          <w:rFonts w:ascii="Arial" w:hAnsi="Arial" w:cs="Arial"/>
        </w:rPr>
        <w:t>Los asientos que se realicen se toman del libro diario, ya que en este libro se indican las cuentas que deben ser cargadas o abona</w:t>
      </w:r>
      <w:r w:rsidR="004C4B62">
        <w:rPr>
          <w:rFonts w:ascii="Arial" w:hAnsi="Arial" w:cs="Arial"/>
        </w:rPr>
        <w:t>das con la respectiva cantidad.</w:t>
      </w:r>
    </w:p>
    <w:p w:rsidR="00CE3F93" w:rsidRPr="00CE3F93" w:rsidRDefault="00CE3F93" w:rsidP="00CE3F93">
      <w:pPr>
        <w:spacing w:line="360" w:lineRule="auto"/>
        <w:rPr>
          <w:rFonts w:ascii="Arial" w:hAnsi="Arial" w:cs="Arial"/>
        </w:rPr>
      </w:pPr>
      <w:r w:rsidRPr="00CE3F93">
        <w:rPr>
          <w:rFonts w:ascii="Arial" w:hAnsi="Arial" w:cs="Arial"/>
        </w:rPr>
        <w:lastRenderedPageBreak/>
        <w:t xml:space="preserve">Elementos del Libro Mayor                             </w:t>
      </w:r>
    </w:p>
    <w:p w:rsidR="00CE3F93" w:rsidRPr="00CE3F93" w:rsidRDefault="00CE3F93" w:rsidP="00CE3F93">
      <w:pPr>
        <w:spacing w:line="360" w:lineRule="auto"/>
        <w:rPr>
          <w:rFonts w:ascii="Arial" w:hAnsi="Arial" w:cs="Arial"/>
        </w:rPr>
      </w:pPr>
      <w:r w:rsidRPr="00CE3F93">
        <w:rPr>
          <w:rFonts w:ascii="Arial" w:hAnsi="Arial" w:cs="Arial"/>
        </w:rPr>
        <w:t>1. Fecha.                             .</w:t>
      </w:r>
    </w:p>
    <w:p w:rsidR="00CE3F93" w:rsidRPr="00CE3F93" w:rsidRDefault="00CE3F93" w:rsidP="00CE3F93">
      <w:pPr>
        <w:spacing w:line="360" w:lineRule="auto"/>
        <w:rPr>
          <w:rFonts w:ascii="Arial" w:hAnsi="Arial" w:cs="Arial"/>
        </w:rPr>
      </w:pPr>
      <w:r w:rsidRPr="00CE3F93">
        <w:rPr>
          <w:rFonts w:ascii="Arial" w:hAnsi="Arial" w:cs="Arial"/>
        </w:rPr>
        <w:t>2. Número de asiento en el libro diario.</w:t>
      </w:r>
    </w:p>
    <w:p w:rsidR="00CE3F93" w:rsidRPr="00CE3F93" w:rsidRDefault="00CE3F93" w:rsidP="00CE3F93">
      <w:pPr>
        <w:spacing w:line="360" w:lineRule="auto"/>
        <w:rPr>
          <w:rFonts w:ascii="Arial" w:hAnsi="Arial" w:cs="Arial"/>
        </w:rPr>
      </w:pPr>
      <w:r w:rsidRPr="00CE3F93">
        <w:rPr>
          <w:rFonts w:ascii="Arial" w:hAnsi="Arial" w:cs="Arial"/>
        </w:rPr>
        <w:t>3. Impo</w:t>
      </w:r>
      <w:r w:rsidR="004C4B62">
        <w:rPr>
          <w:rFonts w:ascii="Arial" w:hAnsi="Arial" w:cs="Arial"/>
        </w:rPr>
        <w:t>rte de los cargos y los abonos.</w:t>
      </w:r>
    </w:p>
    <w:p w:rsidR="00CE3F93" w:rsidRPr="004C4B62" w:rsidRDefault="004C4B62" w:rsidP="00CE3F93">
      <w:pPr>
        <w:spacing w:line="360" w:lineRule="auto"/>
        <w:rPr>
          <w:rFonts w:ascii="Arial" w:hAnsi="Arial" w:cs="Arial"/>
          <w:b/>
        </w:rPr>
      </w:pPr>
      <w:r>
        <w:rPr>
          <w:rFonts w:ascii="Arial" w:hAnsi="Arial" w:cs="Arial"/>
          <w:b/>
        </w:rPr>
        <w:t>Formas de llevar el Libro Mayor</w:t>
      </w:r>
    </w:p>
    <w:p w:rsidR="00CE3F93" w:rsidRPr="00CE3F93" w:rsidRDefault="00CE3F93" w:rsidP="00CE3F93">
      <w:pPr>
        <w:spacing w:line="360" w:lineRule="auto"/>
        <w:rPr>
          <w:rFonts w:ascii="Arial" w:hAnsi="Arial" w:cs="Arial"/>
        </w:rPr>
      </w:pPr>
      <w:r w:rsidRPr="00CE3F93">
        <w:rPr>
          <w:rFonts w:ascii="Arial" w:hAnsi="Arial" w:cs="Arial"/>
        </w:rPr>
        <w:t>1. A doble página sin saldos.</w:t>
      </w:r>
    </w:p>
    <w:p w:rsidR="00CE3F93" w:rsidRPr="00CE3F93" w:rsidRDefault="00CE3F93" w:rsidP="00CE3F93">
      <w:pPr>
        <w:spacing w:line="360" w:lineRule="auto"/>
        <w:rPr>
          <w:rFonts w:ascii="Arial" w:hAnsi="Arial" w:cs="Arial"/>
        </w:rPr>
      </w:pPr>
      <w:r w:rsidRPr="00CE3F93">
        <w:rPr>
          <w:rFonts w:ascii="Arial" w:hAnsi="Arial" w:cs="Arial"/>
        </w:rPr>
        <w:t>2. A págin</w:t>
      </w:r>
      <w:r w:rsidR="004C4B62">
        <w:rPr>
          <w:rFonts w:ascii="Arial" w:hAnsi="Arial" w:cs="Arial"/>
        </w:rPr>
        <w:t>a sencilla determinando saldos.</w:t>
      </w:r>
    </w:p>
    <w:p w:rsidR="00CE3F93" w:rsidRPr="00CE3F93" w:rsidRDefault="00CE3F93" w:rsidP="00CE3F93">
      <w:pPr>
        <w:spacing w:line="360" w:lineRule="auto"/>
        <w:rPr>
          <w:rFonts w:ascii="Arial" w:hAnsi="Arial" w:cs="Arial"/>
        </w:rPr>
      </w:pPr>
      <w:r w:rsidRPr="00CE3F93">
        <w:rPr>
          <w:rFonts w:ascii="Arial" w:hAnsi="Arial" w:cs="Arial"/>
        </w:rPr>
        <w:t>En el primer caso, el lado de la izquierda o Debe, se destina para cargos; el lado de la derecha o Haber, para abonos. En la segunda forma, se usa una sola página y la separación de cargos y abonos se hace mediante columnas adyacentes, determinando el saldo cada vez que se hace un asiento. Aun cuando más laboríos. es más efectiva esta segunda form</w:t>
      </w:r>
      <w:r w:rsidR="004C4B62">
        <w:rPr>
          <w:rFonts w:ascii="Arial" w:hAnsi="Arial" w:cs="Arial"/>
        </w:rPr>
        <w:t>a.</w:t>
      </w:r>
    </w:p>
    <w:p w:rsidR="00CE3F93" w:rsidRPr="00CE3F93" w:rsidRDefault="00CE3F93" w:rsidP="00CE3F93">
      <w:pPr>
        <w:spacing w:line="360" w:lineRule="auto"/>
        <w:rPr>
          <w:rFonts w:ascii="Arial" w:hAnsi="Arial" w:cs="Arial"/>
        </w:rPr>
      </w:pPr>
      <w:r w:rsidRPr="00CE3F93">
        <w:rPr>
          <w:rFonts w:ascii="Arial" w:hAnsi="Arial" w:cs="Arial"/>
        </w:rPr>
        <w:t>El hecho de que las cuentas en el Libro Mayor (en el primer caso) utilicen las columnas (para cargar y abonar) dio lugar a que se repr</w:t>
      </w:r>
      <w:r w:rsidR="004C4B62">
        <w:rPr>
          <w:rFonts w:ascii="Arial" w:hAnsi="Arial" w:cs="Arial"/>
        </w:rPr>
        <w:t xml:space="preserve">esentara la cuenta con </w:t>
      </w:r>
      <w:r w:rsidR="009D57EA">
        <w:rPr>
          <w:rFonts w:ascii="Arial" w:hAnsi="Arial" w:cs="Arial"/>
        </w:rPr>
        <w:t>una, (</w:t>
      </w:r>
      <w:r w:rsidR="004C4B62">
        <w:rPr>
          <w:rFonts w:ascii="Arial" w:hAnsi="Arial" w:cs="Arial"/>
        </w:rPr>
        <w:t>T)</w:t>
      </w:r>
    </w:p>
    <w:p w:rsidR="00CE3F93" w:rsidRPr="00CE3F93" w:rsidRDefault="00CE3F93" w:rsidP="00CE3F93">
      <w:pPr>
        <w:spacing w:line="360" w:lineRule="auto"/>
        <w:rPr>
          <w:rFonts w:ascii="Arial" w:hAnsi="Arial" w:cs="Arial"/>
        </w:rPr>
      </w:pPr>
      <w:r w:rsidRPr="00CE3F93">
        <w:rPr>
          <w:rFonts w:ascii="Arial" w:hAnsi="Arial" w:cs="Arial"/>
        </w:rPr>
        <w:t>Ejemplo de Mayor a Doble Página sin saldos.</w:t>
      </w:r>
    </w:p>
    <w:p w:rsidR="00CE3F93" w:rsidRPr="00CE3F93" w:rsidRDefault="00CE3F93" w:rsidP="00CE3F93">
      <w:pPr>
        <w:spacing w:line="360" w:lineRule="auto"/>
        <w:ind w:firstLine="708"/>
        <w:rPr>
          <w:rFonts w:ascii="Arial" w:hAnsi="Arial" w:cs="Arial"/>
        </w:rPr>
      </w:pPr>
    </w:p>
    <w:p w:rsidR="00CE3F93" w:rsidRPr="00CE3F93" w:rsidRDefault="00CE3F93" w:rsidP="00CE3F93">
      <w:pPr>
        <w:spacing w:line="360" w:lineRule="auto"/>
        <w:jc w:val="center"/>
        <w:rPr>
          <w:rFonts w:ascii="Arial" w:hAnsi="Arial" w:cs="Arial"/>
        </w:rPr>
      </w:pPr>
      <w:r w:rsidRPr="00CE3F93">
        <w:rPr>
          <w:rFonts w:ascii="Arial" w:hAnsi="Arial" w:cs="Arial"/>
          <w:noProof/>
          <w:lang w:val="es-MX" w:eastAsia="es-MX"/>
        </w:rPr>
        <w:drawing>
          <wp:inline distT="0" distB="0" distL="0" distR="0" wp14:anchorId="2E9DC6EF" wp14:editId="75E5942A">
            <wp:extent cx="5638800" cy="11620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38800" cy="1162050"/>
                    </a:xfrm>
                    <a:prstGeom prst="rect">
                      <a:avLst/>
                    </a:prstGeom>
                    <a:noFill/>
                    <a:ln>
                      <a:noFill/>
                    </a:ln>
                  </pic:spPr>
                </pic:pic>
              </a:graphicData>
            </a:graphic>
          </wp:inline>
        </w:drawing>
      </w:r>
    </w:p>
    <w:p w:rsidR="00CE3F93" w:rsidRPr="00CE3F93" w:rsidRDefault="00CE3F93" w:rsidP="00CE3F93">
      <w:pPr>
        <w:spacing w:line="360" w:lineRule="auto"/>
        <w:ind w:firstLine="708"/>
        <w:rPr>
          <w:rFonts w:ascii="Arial" w:hAnsi="Arial" w:cs="Arial"/>
        </w:rPr>
      </w:pPr>
    </w:p>
    <w:p w:rsidR="00CE3F93" w:rsidRPr="00CE3F93" w:rsidRDefault="00CE3F93" w:rsidP="00CE3F93">
      <w:pPr>
        <w:spacing w:line="360" w:lineRule="auto"/>
        <w:ind w:firstLine="708"/>
        <w:rPr>
          <w:rFonts w:ascii="Arial" w:hAnsi="Arial" w:cs="Arial"/>
        </w:rPr>
      </w:pPr>
    </w:p>
    <w:p w:rsidR="00CE3F93" w:rsidRPr="00CE3F93" w:rsidRDefault="00CE3F93" w:rsidP="00CE3F93">
      <w:pPr>
        <w:spacing w:line="360" w:lineRule="auto"/>
        <w:ind w:firstLine="708"/>
        <w:rPr>
          <w:rFonts w:ascii="Arial" w:hAnsi="Arial" w:cs="Arial"/>
        </w:rPr>
      </w:pPr>
    </w:p>
    <w:p w:rsidR="00CE3F93" w:rsidRPr="00CE3F93" w:rsidRDefault="00CE3F93" w:rsidP="00CE3F93">
      <w:pPr>
        <w:spacing w:line="360" w:lineRule="auto"/>
        <w:rPr>
          <w:rFonts w:ascii="Arial" w:hAnsi="Arial" w:cs="Arial"/>
        </w:rPr>
      </w:pPr>
      <w:r w:rsidRPr="00CE3F93">
        <w:rPr>
          <w:rFonts w:ascii="Arial" w:hAnsi="Arial" w:cs="Arial"/>
          <w:noProof/>
          <w:lang w:val="es-MX" w:eastAsia="es-MX"/>
        </w:rPr>
        <w:lastRenderedPageBreak/>
        <w:drawing>
          <wp:inline distT="0" distB="0" distL="0" distR="0" wp14:anchorId="03720B31" wp14:editId="49241B0F">
            <wp:extent cx="5324475" cy="981075"/>
            <wp:effectExtent l="0" t="0" r="9525"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324475" cy="981075"/>
                    </a:xfrm>
                    <a:prstGeom prst="rect">
                      <a:avLst/>
                    </a:prstGeom>
                    <a:noFill/>
                    <a:ln>
                      <a:noFill/>
                    </a:ln>
                  </pic:spPr>
                </pic:pic>
              </a:graphicData>
            </a:graphic>
          </wp:inline>
        </w:drawing>
      </w:r>
    </w:p>
    <w:p w:rsidR="00CE3F93" w:rsidRPr="009D57EA" w:rsidRDefault="00CE3F93" w:rsidP="003E4A1B">
      <w:pPr>
        <w:pStyle w:val="Ttulo2"/>
        <w:keepLines w:val="0"/>
        <w:spacing w:before="240" w:after="60" w:line="360" w:lineRule="auto"/>
        <w:ind w:left="360"/>
        <w:rPr>
          <w:rFonts w:ascii="Arial" w:hAnsi="Arial" w:cs="Arial"/>
          <w:color w:val="000000" w:themeColor="text1"/>
        </w:rPr>
      </w:pPr>
      <w:bookmarkStart w:id="222" w:name="_Toc212932523"/>
      <w:bookmarkStart w:id="223" w:name="_Toc355616246"/>
      <w:bookmarkStart w:id="224" w:name="_Toc355617229"/>
      <w:bookmarkStart w:id="225" w:name="_Toc371515991"/>
      <w:r w:rsidRPr="009D57EA">
        <w:rPr>
          <w:rFonts w:ascii="Arial" w:hAnsi="Arial" w:cs="Arial"/>
          <w:color w:val="000000" w:themeColor="text1"/>
        </w:rPr>
        <w:t>Auxiliares</w:t>
      </w:r>
      <w:bookmarkEnd w:id="222"/>
      <w:bookmarkEnd w:id="223"/>
      <w:bookmarkEnd w:id="224"/>
      <w:bookmarkEnd w:id="225"/>
    </w:p>
    <w:p w:rsidR="00CE3F93" w:rsidRPr="004C4B62" w:rsidRDefault="00CE3F93" w:rsidP="004C4B62">
      <w:pPr>
        <w:spacing w:line="360" w:lineRule="auto"/>
        <w:rPr>
          <w:rFonts w:ascii="Arial" w:hAnsi="Arial" w:cs="Arial"/>
          <w:b/>
        </w:rPr>
      </w:pPr>
      <w:r w:rsidRPr="00CE3F93">
        <w:rPr>
          <w:rFonts w:ascii="Arial" w:hAnsi="Arial" w:cs="Arial"/>
          <w:b/>
        </w:rPr>
        <w:t>MAYORES AUXILIARES</w:t>
      </w:r>
    </w:p>
    <w:p w:rsidR="00CE3F93" w:rsidRPr="00CE3F93" w:rsidRDefault="00CE3F93" w:rsidP="00CE3F93">
      <w:pPr>
        <w:spacing w:line="360" w:lineRule="auto"/>
        <w:jc w:val="both"/>
        <w:rPr>
          <w:rFonts w:ascii="Arial" w:hAnsi="Arial" w:cs="Arial"/>
        </w:rPr>
      </w:pPr>
      <w:r w:rsidRPr="00CE3F93">
        <w:rPr>
          <w:rFonts w:ascii="Arial" w:hAnsi="Arial" w:cs="Arial"/>
        </w:rPr>
        <w:t>El Libro Mayor sirve para registrar las operaciones que va efectuando la empresa, pero hay algunas cuentas que requiere</w:t>
      </w:r>
      <w:r w:rsidR="004C4B62">
        <w:rPr>
          <w:rFonts w:ascii="Arial" w:hAnsi="Arial" w:cs="Arial"/>
        </w:rPr>
        <w:t>n de un registro más detallado.</w:t>
      </w:r>
    </w:p>
    <w:p w:rsidR="00CE3F93" w:rsidRPr="00CE3F93" w:rsidRDefault="00CE3F93" w:rsidP="00CE3F93">
      <w:pPr>
        <w:spacing w:line="360" w:lineRule="auto"/>
        <w:jc w:val="both"/>
        <w:rPr>
          <w:rFonts w:ascii="Arial" w:hAnsi="Arial" w:cs="Arial"/>
        </w:rPr>
      </w:pPr>
      <w:r w:rsidRPr="00CE3F93">
        <w:rPr>
          <w:rFonts w:ascii="Arial" w:hAnsi="Arial" w:cs="Arial"/>
        </w:rPr>
        <w:t>Para este tipo de cuentas, la Contabilidad se sirve de los mayores auxiliares, libros auxiliares o de subdivisión como suele denominárseles. Tamb</w:t>
      </w:r>
      <w:r w:rsidR="004C4B62">
        <w:rPr>
          <w:rFonts w:ascii="Arial" w:hAnsi="Arial" w:cs="Arial"/>
        </w:rPr>
        <w:t>ién se les denomina subcuentas.</w:t>
      </w:r>
    </w:p>
    <w:p w:rsidR="00CE3F93" w:rsidRPr="00CE3F93" w:rsidRDefault="00CE3F93" w:rsidP="00CE3F93">
      <w:pPr>
        <w:spacing w:line="360" w:lineRule="auto"/>
        <w:jc w:val="both"/>
        <w:rPr>
          <w:rFonts w:ascii="Arial" w:hAnsi="Arial" w:cs="Arial"/>
        </w:rPr>
      </w:pPr>
      <w:r w:rsidRPr="00CE3F93">
        <w:rPr>
          <w:rFonts w:ascii="Arial" w:hAnsi="Arial" w:cs="Arial"/>
        </w:rPr>
        <w:t xml:space="preserve">Tomemos por ejemplo la cuenta de clientes. En el Libro Mayor se registran de una manera muy general y para llevar un mejor control, necesitamos de las subcuentas.                  </w:t>
      </w:r>
      <w:r w:rsidR="004C4B62">
        <w:rPr>
          <w:rFonts w:ascii="Arial" w:hAnsi="Arial" w:cs="Arial"/>
        </w:rPr>
        <w:t xml:space="preserve">           </w:t>
      </w:r>
    </w:p>
    <w:p w:rsidR="00CE3F93" w:rsidRPr="00CE3F93" w:rsidRDefault="00CE3F93" w:rsidP="00CE3F93">
      <w:pPr>
        <w:spacing w:line="360" w:lineRule="auto"/>
        <w:jc w:val="both"/>
        <w:rPr>
          <w:rFonts w:ascii="Arial" w:hAnsi="Arial" w:cs="Arial"/>
        </w:rPr>
      </w:pPr>
      <w:r w:rsidRPr="00CE3F93">
        <w:rPr>
          <w:rFonts w:ascii="Arial" w:hAnsi="Arial" w:cs="Arial"/>
        </w:rPr>
        <w:t xml:space="preserve">El </w:t>
      </w:r>
      <w:r w:rsidR="009D57EA" w:rsidRPr="00CE3F93">
        <w:rPr>
          <w:rFonts w:ascii="Arial" w:hAnsi="Arial" w:cs="Arial"/>
        </w:rPr>
        <w:t>registró</w:t>
      </w:r>
      <w:r w:rsidRPr="00CE3F93">
        <w:rPr>
          <w:rFonts w:ascii="Arial" w:hAnsi="Arial" w:cs="Arial"/>
        </w:rPr>
        <w:t xml:space="preserve"> contable de las operacio</w:t>
      </w:r>
      <w:r w:rsidR="004C4B62">
        <w:rPr>
          <w:rFonts w:ascii="Arial" w:hAnsi="Arial" w:cs="Arial"/>
        </w:rPr>
        <w:t>nes financieras Así, vemos que:</w:t>
      </w:r>
    </w:p>
    <w:p w:rsidR="00CE3F93" w:rsidRPr="00CE3F93" w:rsidRDefault="00CE3F93" w:rsidP="00CE3F93">
      <w:pPr>
        <w:spacing w:line="360" w:lineRule="auto"/>
        <w:jc w:val="both"/>
        <w:rPr>
          <w:rFonts w:ascii="Arial" w:hAnsi="Arial" w:cs="Arial"/>
        </w:rPr>
      </w:pPr>
      <w:r w:rsidRPr="00CE3F93">
        <w:rPr>
          <w:rFonts w:ascii="Arial" w:hAnsi="Arial" w:cs="Arial"/>
        </w:rPr>
        <w:t xml:space="preserve">La suma del saldo de los mayores auxiliares tiene que ser la misma que </w:t>
      </w:r>
      <w:r w:rsidR="004C4B62">
        <w:rPr>
          <w:rFonts w:ascii="Arial" w:hAnsi="Arial" w:cs="Arial"/>
        </w:rPr>
        <w:t>el saldo de la cuenta de mayor.</w:t>
      </w:r>
    </w:p>
    <w:p w:rsidR="00CE3F93" w:rsidRPr="00CE3F93" w:rsidRDefault="00CE3F93" w:rsidP="00CE3F93">
      <w:pPr>
        <w:spacing w:line="360" w:lineRule="auto"/>
        <w:jc w:val="both"/>
        <w:rPr>
          <w:rFonts w:ascii="Arial" w:hAnsi="Arial" w:cs="Arial"/>
        </w:rPr>
      </w:pPr>
      <w:r w:rsidRPr="00CE3F93">
        <w:rPr>
          <w:rFonts w:ascii="Arial" w:hAnsi="Arial" w:cs="Arial"/>
        </w:rPr>
        <w:t>Los libros auxil</w:t>
      </w:r>
      <w:r w:rsidR="004C4B62">
        <w:rPr>
          <w:rFonts w:ascii="Arial" w:hAnsi="Arial" w:cs="Arial"/>
        </w:rPr>
        <w:t>iares pueden ser de dos formas:</w:t>
      </w:r>
    </w:p>
    <w:p w:rsidR="00CE3F93" w:rsidRPr="00CE3F93" w:rsidRDefault="00CE3F93" w:rsidP="00CE3F93">
      <w:pPr>
        <w:spacing w:line="360" w:lineRule="auto"/>
        <w:jc w:val="both"/>
        <w:rPr>
          <w:rFonts w:ascii="Arial" w:hAnsi="Arial" w:cs="Arial"/>
        </w:rPr>
      </w:pPr>
      <w:r w:rsidRPr="00CE3F93">
        <w:rPr>
          <w:rFonts w:ascii="Arial" w:hAnsi="Arial" w:cs="Arial"/>
        </w:rPr>
        <w:t>1. Con clasificación en cuentas por medio de tarjetas, hojas intercambiables, etcétera.</w:t>
      </w:r>
    </w:p>
    <w:p w:rsidR="00CE3F93" w:rsidRPr="00CE3F93" w:rsidRDefault="00CE3F93" w:rsidP="00CE3F93">
      <w:pPr>
        <w:spacing w:line="360" w:lineRule="auto"/>
        <w:jc w:val="both"/>
        <w:rPr>
          <w:rFonts w:ascii="Arial" w:hAnsi="Arial" w:cs="Arial"/>
        </w:rPr>
      </w:pPr>
      <w:r w:rsidRPr="00CE3F93">
        <w:rPr>
          <w:rFonts w:ascii="Arial" w:hAnsi="Arial" w:cs="Arial"/>
        </w:rPr>
        <w:t>CUENTA: Gastos de operación</w:t>
      </w:r>
    </w:p>
    <w:p w:rsidR="00CE3F93" w:rsidRPr="00CE3F93" w:rsidRDefault="004C4B62" w:rsidP="00CE3F93">
      <w:pPr>
        <w:spacing w:line="360" w:lineRule="auto"/>
        <w:jc w:val="both"/>
        <w:rPr>
          <w:rFonts w:ascii="Arial" w:hAnsi="Arial" w:cs="Arial"/>
        </w:rPr>
      </w:pPr>
      <w:r>
        <w:rPr>
          <w:rFonts w:ascii="Arial" w:hAnsi="Arial" w:cs="Arial"/>
        </w:rPr>
        <w:t>SUBCUENTA: Renta</w:t>
      </w:r>
    </w:p>
    <w:p w:rsidR="00CE3F93" w:rsidRPr="00CE3F93" w:rsidRDefault="00CE3F93" w:rsidP="00CE3F93">
      <w:pPr>
        <w:spacing w:line="360" w:lineRule="auto"/>
        <w:jc w:val="both"/>
        <w:rPr>
          <w:rFonts w:ascii="Arial" w:hAnsi="Arial" w:cs="Arial"/>
        </w:rPr>
      </w:pPr>
      <w:r w:rsidRPr="00CE3F93">
        <w:rPr>
          <w:rFonts w:ascii="Arial" w:hAnsi="Arial" w:cs="Arial"/>
        </w:rPr>
        <w:t>2. Con clasificación columnar y asientos sucesivos de detalle.</w:t>
      </w:r>
    </w:p>
    <w:p w:rsidR="00CE3F93" w:rsidRPr="00CE3F93" w:rsidRDefault="00CE3F93" w:rsidP="00CE3F93">
      <w:pPr>
        <w:spacing w:line="360" w:lineRule="auto"/>
        <w:jc w:val="both"/>
        <w:rPr>
          <w:rFonts w:ascii="Arial" w:hAnsi="Arial" w:cs="Arial"/>
        </w:rPr>
      </w:pPr>
      <w:r w:rsidRPr="00CE3F93">
        <w:rPr>
          <w:rFonts w:ascii="Arial" w:hAnsi="Arial" w:cs="Arial"/>
        </w:rPr>
        <w:t>Estas columnas sólo son deudoras, ya que su único movimiento acreedor se da cuando se traspasan a la cuenta de pérdidas y ganancias.</w:t>
      </w:r>
    </w:p>
    <w:p w:rsidR="00CE3F93" w:rsidRPr="00CE3F93" w:rsidRDefault="00CE3F93" w:rsidP="00CE3F93">
      <w:pPr>
        <w:spacing w:line="360" w:lineRule="auto"/>
        <w:jc w:val="both"/>
        <w:rPr>
          <w:rFonts w:ascii="Arial" w:hAnsi="Arial" w:cs="Arial"/>
        </w:rPr>
      </w:pPr>
    </w:p>
    <w:p w:rsidR="00CE3F93" w:rsidRPr="004C4B62" w:rsidRDefault="00CE3F93" w:rsidP="004C4B62">
      <w:pPr>
        <w:spacing w:line="360" w:lineRule="auto"/>
        <w:jc w:val="both"/>
        <w:rPr>
          <w:rFonts w:ascii="Arial" w:hAnsi="Arial" w:cs="Arial"/>
        </w:rPr>
      </w:pPr>
      <w:r w:rsidRPr="00CE3F93">
        <w:rPr>
          <w:rFonts w:ascii="Arial" w:hAnsi="Arial" w:cs="Arial"/>
        </w:rPr>
        <w:t>Es lógico que estas subcuentas pueden dar origen a una relación a manera de balanza de comprobación que nos permite comprobar si su suma es igual al saldo de la cuenta</w:t>
      </w:r>
      <w:r w:rsidR="004C4B62">
        <w:rPr>
          <w:rFonts w:ascii="Arial" w:hAnsi="Arial" w:cs="Arial"/>
        </w:rPr>
        <w:t xml:space="preserve"> de mayor: gastos de operación.</w:t>
      </w:r>
    </w:p>
    <w:p w:rsidR="00CE3F93" w:rsidRPr="004C4B62" w:rsidRDefault="00CE3F93" w:rsidP="004C4B62">
      <w:pPr>
        <w:spacing w:line="360" w:lineRule="auto"/>
        <w:jc w:val="center"/>
        <w:rPr>
          <w:rFonts w:ascii="Arial" w:hAnsi="Arial" w:cs="Arial"/>
          <w:b/>
        </w:rPr>
      </w:pPr>
      <w:r w:rsidRPr="00CE3F93">
        <w:rPr>
          <w:rFonts w:ascii="Arial" w:hAnsi="Arial" w:cs="Arial"/>
          <w:b/>
        </w:rPr>
        <w:lastRenderedPageBreak/>
        <w:t>Aux</w:t>
      </w:r>
      <w:r w:rsidR="004C4B62">
        <w:rPr>
          <w:rFonts w:ascii="Arial" w:hAnsi="Arial" w:cs="Arial"/>
          <w:b/>
        </w:rPr>
        <w:t>iliar de clasificación columnar</w:t>
      </w:r>
    </w:p>
    <w:p w:rsidR="00CE3F93" w:rsidRPr="00CE3F93" w:rsidRDefault="00CE3F93" w:rsidP="00CE3F93">
      <w:pPr>
        <w:spacing w:line="360" w:lineRule="auto"/>
        <w:jc w:val="both"/>
        <w:rPr>
          <w:rFonts w:ascii="Arial" w:hAnsi="Arial" w:cs="Arial"/>
        </w:rPr>
      </w:pPr>
      <w:r w:rsidRPr="00CE3F93">
        <w:rPr>
          <w:rFonts w:ascii="Arial" w:hAnsi="Arial" w:cs="Arial"/>
        </w:rPr>
        <w:t>Los auxiliares de clasificación tabular, o por columnas, son aquellos que se llevan para analizar cuentas cuyas subdivisiones pueden preverse conociéndolas de antemano. Por ejemplo, en la cuenta "gastos de administración", de antemano pueden precisarse los conceptos que la integran, a saber: sueldos de gerencias, sueldos de oficina (o simplemente sueldos), gastos de previsión social, gastos de viaje, correos, t</w:t>
      </w:r>
      <w:r w:rsidR="004C4B62">
        <w:rPr>
          <w:rFonts w:ascii="Arial" w:hAnsi="Arial" w:cs="Arial"/>
        </w:rPr>
        <w:t>eléfonos, telégrafos, etcétera.</w:t>
      </w:r>
    </w:p>
    <w:p w:rsidR="00CE3F93" w:rsidRPr="00CE3F93" w:rsidRDefault="00CE3F93" w:rsidP="00CE3F93">
      <w:pPr>
        <w:spacing w:line="360" w:lineRule="auto"/>
        <w:jc w:val="both"/>
        <w:rPr>
          <w:rFonts w:ascii="Arial" w:hAnsi="Arial" w:cs="Arial"/>
        </w:rPr>
      </w:pPr>
      <w:r w:rsidRPr="00CE3F93">
        <w:rPr>
          <w:rFonts w:ascii="Arial" w:hAnsi="Arial" w:cs="Arial"/>
        </w:rPr>
        <w:t>El registro contable de las o</w:t>
      </w:r>
      <w:r w:rsidR="004C4B62">
        <w:rPr>
          <w:rFonts w:ascii="Arial" w:hAnsi="Arial" w:cs="Arial"/>
        </w:rPr>
        <w:t>peraciones financieras</w:t>
      </w:r>
    </w:p>
    <w:p w:rsidR="00CE3F93" w:rsidRPr="00CE3F93" w:rsidRDefault="00CE3F93" w:rsidP="00CE3F93">
      <w:pPr>
        <w:spacing w:line="360" w:lineRule="auto"/>
        <w:jc w:val="both"/>
        <w:rPr>
          <w:rFonts w:ascii="Arial" w:hAnsi="Arial" w:cs="Arial"/>
        </w:rPr>
      </w:pPr>
      <w:r w:rsidRPr="00CE3F93">
        <w:rPr>
          <w:rFonts w:ascii="Arial" w:hAnsi="Arial" w:cs="Arial"/>
        </w:rPr>
        <w:t>Por lo tanto, el libro auxiliar puede ser tabular y requier</w:t>
      </w:r>
      <w:r w:rsidR="004C4B62">
        <w:rPr>
          <w:rFonts w:ascii="Arial" w:hAnsi="Arial" w:cs="Arial"/>
        </w:rPr>
        <w:t>e como columnas las siguientes:</w:t>
      </w:r>
    </w:p>
    <w:p w:rsidR="00CE3F93" w:rsidRPr="00CE3F93" w:rsidRDefault="00CE3F93" w:rsidP="00CE3F93">
      <w:pPr>
        <w:spacing w:line="360" w:lineRule="auto"/>
        <w:jc w:val="both"/>
        <w:rPr>
          <w:rFonts w:ascii="Arial" w:hAnsi="Arial" w:cs="Arial"/>
        </w:rPr>
      </w:pPr>
      <w:r w:rsidRPr="00CE3F93">
        <w:rPr>
          <w:rFonts w:ascii="Arial" w:hAnsi="Arial" w:cs="Arial"/>
        </w:rPr>
        <w:t>a) Fecha.</w:t>
      </w:r>
    </w:p>
    <w:p w:rsidR="00CE3F93" w:rsidRPr="00CE3F93" w:rsidRDefault="00CE3F93" w:rsidP="00CE3F93">
      <w:pPr>
        <w:spacing w:line="360" w:lineRule="auto"/>
        <w:jc w:val="both"/>
        <w:rPr>
          <w:rFonts w:ascii="Arial" w:hAnsi="Arial" w:cs="Arial"/>
        </w:rPr>
      </w:pPr>
      <w:r w:rsidRPr="00CE3F93">
        <w:rPr>
          <w:rFonts w:ascii="Arial" w:hAnsi="Arial" w:cs="Arial"/>
        </w:rPr>
        <w:t>b) Concepto.</w:t>
      </w:r>
    </w:p>
    <w:p w:rsidR="00CE3F93" w:rsidRPr="00CE3F93" w:rsidRDefault="00CE3F93" w:rsidP="00CE3F93">
      <w:pPr>
        <w:spacing w:line="360" w:lineRule="auto"/>
        <w:jc w:val="both"/>
        <w:rPr>
          <w:rFonts w:ascii="Arial" w:hAnsi="Arial" w:cs="Arial"/>
        </w:rPr>
      </w:pPr>
      <w:r w:rsidRPr="00CE3F93">
        <w:rPr>
          <w:rFonts w:ascii="Arial" w:hAnsi="Arial" w:cs="Arial"/>
        </w:rPr>
        <w:t>c) Referencia (número de documento, fuente de datos).</w:t>
      </w:r>
    </w:p>
    <w:p w:rsidR="00CE3F93" w:rsidRPr="00CE3F93" w:rsidRDefault="00CE3F93" w:rsidP="00CE3F93">
      <w:pPr>
        <w:spacing w:line="360" w:lineRule="auto"/>
        <w:jc w:val="both"/>
        <w:rPr>
          <w:rFonts w:ascii="Arial" w:hAnsi="Arial" w:cs="Arial"/>
        </w:rPr>
      </w:pPr>
      <w:r w:rsidRPr="00CE3F93">
        <w:rPr>
          <w:rFonts w:ascii="Arial" w:hAnsi="Arial" w:cs="Arial"/>
        </w:rPr>
        <w:t>d) Total de asientos.</w:t>
      </w:r>
    </w:p>
    <w:p w:rsidR="00CE3F93" w:rsidRPr="00CE3F93" w:rsidRDefault="00CE3F93" w:rsidP="00CE3F93">
      <w:pPr>
        <w:spacing w:line="360" w:lineRule="auto"/>
        <w:jc w:val="both"/>
        <w:rPr>
          <w:rFonts w:ascii="Arial" w:hAnsi="Arial" w:cs="Arial"/>
        </w:rPr>
      </w:pPr>
      <w:r w:rsidRPr="00CE3F93">
        <w:rPr>
          <w:rFonts w:ascii="Arial" w:hAnsi="Arial" w:cs="Arial"/>
        </w:rPr>
        <w:t xml:space="preserve">e) Tantas columnas como subdivisiones se </w:t>
      </w:r>
      <w:r w:rsidR="004C4B62">
        <w:rPr>
          <w:rFonts w:ascii="Arial" w:hAnsi="Arial" w:cs="Arial"/>
        </w:rPr>
        <w:t>hayan hecho.</w:t>
      </w:r>
    </w:p>
    <w:p w:rsidR="00CE3F93" w:rsidRPr="00CE3F93" w:rsidRDefault="00CE3F93" w:rsidP="00CE3F93">
      <w:pPr>
        <w:spacing w:line="360" w:lineRule="auto"/>
        <w:jc w:val="both"/>
        <w:rPr>
          <w:rFonts w:ascii="Arial" w:hAnsi="Arial" w:cs="Arial"/>
        </w:rPr>
      </w:pPr>
      <w:r w:rsidRPr="00CE3F93">
        <w:rPr>
          <w:rFonts w:ascii="Arial" w:hAnsi="Arial" w:cs="Arial"/>
        </w:rPr>
        <w:t>De preferencia, se da clasificación tabular a los auxiliares de las cuentas de resultados, tales como: gastos de administración, gastos de venta, gastos y productos financieros, gastos y productos diversos.</w:t>
      </w:r>
    </w:p>
    <w:p w:rsidR="00CE3F93" w:rsidRPr="00CE3F93" w:rsidRDefault="00CE3F93" w:rsidP="00CE3F93">
      <w:pPr>
        <w:spacing w:line="360" w:lineRule="auto"/>
        <w:jc w:val="both"/>
        <w:rPr>
          <w:rFonts w:ascii="Arial" w:hAnsi="Arial" w:cs="Arial"/>
        </w:rPr>
      </w:pPr>
      <w:r w:rsidRPr="00CE3F93">
        <w:rPr>
          <w:rFonts w:ascii="Arial" w:hAnsi="Arial" w:cs="Arial"/>
        </w:rPr>
        <w:t>Sin embargo, hay algunas cuentas de Balance cuyo auxiliar puede ser tabular, debido a que su expansión es por renglones o hacia abajo; algunas de ellas son:</w:t>
      </w:r>
    </w:p>
    <w:p w:rsidR="00CE3F93" w:rsidRPr="00CE3F93" w:rsidRDefault="00CE3F93" w:rsidP="00CE3F93">
      <w:pPr>
        <w:spacing w:line="360" w:lineRule="auto"/>
        <w:jc w:val="both"/>
        <w:rPr>
          <w:rFonts w:ascii="Arial" w:hAnsi="Arial" w:cs="Arial"/>
        </w:rPr>
      </w:pPr>
      <w:r w:rsidRPr="00CE3F93">
        <w:rPr>
          <w:rFonts w:ascii="Arial" w:hAnsi="Arial" w:cs="Arial"/>
        </w:rPr>
        <w:t>• Documentos por cobrar.</w:t>
      </w:r>
    </w:p>
    <w:p w:rsidR="00CE3F93" w:rsidRPr="00CE3F93" w:rsidRDefault="00CE3F93" w:rsidP="00CE3F93">
      <w:pPr>
        <w:spacing w:line="360" w:lineRule="auto"/>
        <w:jc w:val="both"/>
        <w:rPr>
          <w:rFonts w:ascii="Arial" w:hAnsi="Arial" w:cs="Arial"/>
        </w:rPr>
      </w:pPr>
      <w:r w:rsidRPr="00CE3F93">
        <w:rPr>
          <w:rFonts w:ascii="Arial" w:hAnsi="Arial" w:cs="Arial"/>
        </w:rPr>
        <w:t>• Documentos por pagar.</w:t>
      </w:r>
    </w:p>
    <w:p w:rsidR="00CE3F93" w:rsidRPr="00CE3F93" w:rsidRDefault="00CE3F93" w:rsidP="00CE3F93">
      <w:pPr>
        <w:spacing w:line="360" w:lineRule="auto"/>
        <w:jc w:val="both"/>
        <w:rPr>
          <w:rFonts w:ascii="Arial" w:hAnsi="Arial" w:cs="Arial"/>
        </w:rPr>
      </w:pPr>
      <w:r w:rsidRPr="00CE3F93">
        <w:rPr>
          <w:rFonts w:ascii="Arial" w:hAnsi="Arial" w:cs="Arial"/>
        </w:rPr>
        <w:t>• Cargos diferidos.</w:t>
      </w:r>
    </w:p>
    <w:p w:rsidR="00CE3F93" w:rsidRPr="00CE3F93" w:rsidRDefault="00CE3F93" w:rsidP="00CE3F93">
      <w:pPr>
        <w:spacing w:line="360" w:lineRule="auto"/>
        <w:jc w:val="both"/>
        <w:rPr>
          <w:rFonts w:ascii="Arial" w:hAnsi="Arial" w:cs="Arial"/>
        </w:rPr>
      </w:pPr>
      <w:r w:rsidRPr="00CE3F93">
        <w:rPr>
          <w:rFonts w:ascii="Arial" w:hAnsi="Arial" w:cs="Arial"/>
        </w:rPr>
        <w:t>• Créditos diferidos.</w:t>
      </w:r>
    </w:p>
    <w:p w:rsidR="00CE3F93" w:rsidRPr="00CE3F93" w:rsidRDefault="00CE3F93" w:rsidP="00CE3F93">
      <w:pPr>
        <w:spacing w:line="360" w:lineRule="auto"/>
        <w:jc w:val="both"/>
        <w:rPr>
          <w:rFonts w:ascii="Arial" w:hAnsi="Arial" w:cs="Arial"/>
        </w:rPr>
      </w:pPr>
      <w:r w:rsidRPr="00CE3F93">
        <w:rPr>
          <w:rFonts w:ascii="Arial" w:hAnsi="Arial" w:cs="Arial"/>
        </w:rPr>
        <w:t>El rayado de los Auxiliares de Mayor varía según las necesidades de cada cuenta.</w:t>
      </w:r>
    </w:p>
    <w:p w:rsidR="00CE3F93" w:rsidRPr="00CE3F93" w:rsidRDefault="00CE3F93" w:rsidP="00CE3F93">
      <w:pPr>
        <w:spacing w:line="360" w:lineRule="auto"/>
        <w:jc w:val="both"/>
        <w:rPr>
          <w:rFonts w:ascii="Arial" w:hAnsi="Arial" w:cs="Arial"/>
        </w:rPr>
      </w:pPr>
      <w:r w:rsidRPr="00CE3F93">
        <w:rPr>
          <w:rFonts w:ascii="Arial" w:hAnsi="Arial" w:cs="Arial"/>
        </w:rPr>
        <w:t xml:space="preserve">Por ejemplo. El Auxiliar de Mayor de la cuenta "Gastos </w:t>
      </w:r>
      <w:r w:rsidR="004C4B62">
        <w:rPr>
          <w:rFonts w:ascii="Arial" w:hAnsi="Arial" w:cs="Arial"/>
        </w:rPr>
        <w:t>de venta", tiene como columnas:</w:t>
      </w:r>
    </w:p>
    <w:p w:rsidR="00CE3F93" w:rsidRPr="00CE3F93" w:rsidRDefault="00CE3F93" w:rsidP="00CE3F93">
      <w:pPr>
        <w:spacing w:line="360" w:lineRule="auto"/>
        <w:jc w:val="both"/>
        <w:rPr>
          <w:rFonts w:ascii="Arial" w:hAnsi="Arial" w:cs="Arial"/>
        </w:rPr>
      </w:pPr>
      <w:r w:rsidRPr="00CE3F93">
        <w:rPr>
          <w:rFonts w:ascii="Arial" w:hAnsi="Arial" w:cs="Arial"/>
        </w:rPr>
        <w:t>a) Fecha.</w:t>
      </w:r>
    </w:p>
    <w:p w:rsidR="00CE3F93" w:rsidRPr="00CE3F93" w:rsidRDefault="00CE3F93" w:rsidP="00CE3F93">
      <w:pPr>
        <w:spacing w:line="360" w:lineRule="auto"/>
        <w:jc w:val="both"/>
        <w:rPr>
          <w:rFonts w:ascii="Arial" w:hAnsi="Arial" w:cs="Arial"/>
        </w:rPr>
      </w:pPr>
      <w:r w:rsidRPr="00CE3F93">
        <w:rPr>
          <w:rFonts w:ascii="Arial" w:hAnsi="Arial" w:cs="Arial"/>
        </w:rPr>
        <w:lastRenderedPageBreak/>
        <w:t>b) Concepto.</w:t>
      </w:r>
    </w:p>
    <w:p w:rsidR="00CE3F93" w:rsidRPr="00CE3F93" w:rsidRDefault="00CE3F93" w:rsidP="00CE3F93">
      <w:pPr>
        <w:spacing w:line="360" w:lineRule="auto"/>
        <w:jc w:val="both"/>
        <w:rPr>
          <w:rFonts w:ascii="Arial" w:hAnsi="Arial" w:cs="Arial"/>
        </w:rPr>
      </w:pPr>
      <w:r w:rsidRPr="00CE3F93">
        <w:rPr>
          <w:rFonts w:ascii="Arial" w:hAnsi="Arial" w:cs="Arial"/>
        </w:rPr>
        <w:t>c) Referencia.</w:t>
      </w:r>
    </w:p>
    <w:p w:rsidR="00CE3F93" w:rsidRPr="00CE3F93" w:rsidRDefault="00CE3F93" w:rsidP="00CE3F93">
      <w:pPr>
        <w:spacing w:line="360" w:lineRule="auto"/>
        <w:jc w:val="both"/>
        <w:rPr>
          <w:rFonts w:ascii="Arial" w:hAnsi="Arial" w:cs="Arial"/>
        </w:rPr>
      </w:pPr>
      <w:r w:rsidRPr="00CE3F93">
        <w:rPr>
          <w:rFonts w:ascii="Arial" w:hAnsi="Arial" w:cs="Arial"/>
        </w:rPr>
        <w:t>d) Total.</w:t>
      </w:r>
    </w:p>
    <w:p w:rsidR="00CE3F93" w:rsidRPr="00CE3F93" w:rsidRDefault="00CE3F93" w:rsidP="00CE3F93">
      <w:pPr>
        <w:spacing w:line="360" w:lineRule="auto"/>
        <w:jc w:val="both"/>
        <w:rPr>
          <w:rFonts w:ascii="Arial" w:hAnsi="Arial" w:cs="Arial"/>
        </w:rPr>
      </w:pPr>
      <w:r w:rsidRPr="00CE3F93">
        <w:rPr>
          <w:rFonts w:ascii="Arial" w:hAnsi="Arial" w:cs="Arial"/>
        </w:rPr>
        <w:t>e) Sueldos de Vendedores.</w:t>
      </w:r>
    </w:p>
    <w:p w:rsidR="00CE3F93" w:rsidRPr="00CE3F93" w:rsidRDefault="00CE3F93" w:rsidP="00CE3F93">
      <w:pPr>
        <w:spacing w:line="360" w:lineRule="auto"/>
        <w:jc w:val="both"/>
        <w:rPr>
          <w:rFonts w:ascii="Arial" w:hAnsi="Arial" w:cs="Arial"/>
        </w:rPr>
      </w:pPr>
      <w:r w:rsidRPr="00CE3F93">
        <w:rPr>
          <w:rFonts w:ascii="Arial" w:hAnsi="Arial" w:cs="Arial"/>
        </w:rPr>
        <w:t>f) Tienda.</w:t>
      </w:r>
    </w:p>
    <w:p w:rsidR="00CE3F93" w:rsidRPr="00CE3F93" w:rsidRDefault="00CE3F93" w:rsidP="00CE3F93">
      <w:pPr>
        <w:spacing w:line="360" w:lineRule="auto"/>
        <w:jc w:val="both"/>
        <w:rPr>
          <w:rFonts w:ascii="Arial" w:hAnsi="Arial" w:cs="Arial"/>
        </w:rPr>
      </w:pPr>
      <w:r w:rsidRPr="00CE3F93">
        <w:rPr>
          <w:rFonts w:ascii="Arial" w:hAnsi="Arial" w:cs="Arial"/>
        </w:rPr>
        <w:t>g) Comisión a vendedores de tienda.</w:t>
      </w:r>
    </w:p>
    <w:p w:rsidR="00CE3F93" w:rsidRPr="00CE3F93" w:rsidRDefault="00CE3F93" w:rsidP="00CE3F93">
      <w:pPr>
        <w:spacing w:line="360" w:lineRule="auto"/>
        <w:jc w:val="both"/>
        <w:rPr>
          <w:rFonts w:ascii="Arial" w:hAnsi="Arial" w:cs="Arial"/>
        </w:rPr>
      </w:pPr>
      <w:r w:rsidRPr="00CE3F93">
        <w:rPr>
          <w:rFonts w:ascii="Arial" w:hAnsi="Arial" w:cs="Arial"/>
        </w:rPr>
        <w:t xml:space="preserve"> h) Sueldos de agentes viajeros.</w:t>
      </w:r>
    </w:p>
    <w:p w:rsidR="00CE3F93" w:rsidRPr="00CE3F93" w:rsidRDefault="00CE3F93" w:rsidP="00CE3F93">
      <w:pPr>
        <w:spacing w:line="360" w:lineRule="auto"/>
        <w:jc w:val="both"/>
        <w:rPr>
          <w:rFonts w:ascii="Arial" w:hAnsi="Arial" w:cs="Arial"/>
        </w:rPr>
      </w:pPr>
      <w:r w:rsidRPr="00CE3F93">
        <w:rPr>
          <w:rFonts w:ascii="Arial" w:hAnsi="Arial" w:cs="Arial"/>
        </w:rPr>
        <w:t xml:space="preserve"> i) Comisiones de agentes viajeros.</w:t>
      </w:r>
    </w:p>
    <w:p w:rsidR="00CE3F93" w:rsidRPr="00CE3F93" w:rsidRDefault="00CE3F93" w:rsidP="00CE3F93">
      <w:pPr>
        <w:spacing w:line="360" w:lineRule="auto"/>
        <w:jc w:val="both"/>
        <w:rPr>
          <w:rFonts w:ascii="Arial" w:hAnsi="Arial" w:cs="Arial"/>
        </w:rPr>
      </w:pPr>
      <w:r w:rsidRPr="00CE3F93">
        <w:rPr>
          <w:rFonts w:ascii="Arial" w:hAnsi="Arial" w:cs="Arial"/>
        </w:rPr>
        <w:t xml:space="preserve">j) Viáticos y gastos de viaje. </w:t>
      </w:r>
    </w:p>
    <w:p w:rsidR="00CE3F93" w:rsidRPr="00CE3F93" w:rsidRDefault="00CE3F93" w:rsidP="00CE3F93">
      <w:pPr>
        <w:spacing w:line="360" w:lineRule="auto"/>
        <w:jc w:val="both"/>
        <w:rPr>
          <w:rFonts w:ascii="Arial" w:hAnsi="Arial" w:cs="Arial"/>
        </w:rPr>
      </w:pPr>
      <w:r w:rsidRPr="00CE3F93">
        <w:rPr>
          <w:rFonts w:ascii="Arial" w:hAnsi="Arial" w:cs="Arial"/>
        </w:rPr>
        <w:t xml:space="preserve">k) Gastos de previsión social. </w:t>
      </w:r>
    </w:p>
    <w:p w:rsidR="00CE3F93" w:rsidRPr="00CE3F93" w:rsidRDefault="00CE3F93" w:rsidP="00CE3F93">
      <w:pPr>
        <w:spacing w:line="360" w:lineRule="auto"/>
        <w:jc w:val="both"/>
        <w:rPr>
          <w:rFonts w:ascii="Arial" w:hAnsi="Arial" w:cs="Arial"/>
        </w:rPr>
      </w:pPr>
      <w:r w:rsidRPr="00CE3F93">
        <w:rPr>
          <w:rFonts w:ascii="Arial" w:hAnsi="Arial" w:cs="Arial"/>
        </w:rPr>
        <w:t>I) Anuncios y propaganda.</w:t>
      </w:r>
    </w:p>
    <w:p w:rsidR="00CE3F93" w:rsidRPr="00CE3F93" w:rsidRDefault="00CE3F93" w:rsidP="00CE3F93">
      <w:pPr>
        <w:spacing w:line="360" w:lineRule="auto"/>
        <w:jc w:val="both"/>
        <w:rPr>
          <w:rFonts w:ascii="Arial" w:hAnsi="Arial" w:cs="Arial"/>
        </w:rPr>
      </w:pPr>
      <w:r w:rsidRPr="00CE3F93">
        <w:rPr>
          <w:rFonts w:ascii="Arial" w:hAnsi="Arial" w:cs="Arial"/>
        </w:rPr>
        <w:t>m) Correo, telégrafo, teléfono.</w:t>
      </w:r>
    </w:p>
    <w:p w:rsidR="00CE3F93" w:rsidRPr="00CE3F93" w:rsidRDefault="00CE3F93" w:rsidP="00CE3F93">
      <w:pPr>
        <w:spacing w:line="360" w:lineRule="auto"/>
        <w:jc w:val="both"/>
        <w:rPr>
          <w:rFonts w:ascii="Arial" w:hAnsi="Arial" w:cs="Arial"/>
        </w:rPr>
      </w:pPr>
      <w:r w:rsidRPr="00CE3F93">
        <w:rPr>
          <w:rFonts w:ascii="Arial" w:hAnsi="Arial" w:cs="Arial"/>
        </w:rPr>
        <w:t xml:space="preserve"> n) Luz y calefacción. </w:t>
      </w:r>
    </w:p>
    <w:p w:rsidR="00CE3F93" w:rsidRPr="00CE3F93" w:rsidRDefault="00CE3F93" w:rsidP="00CE3F93">
      <w:pPr>
        <w:spacing w:line="360" w:lineRule="auto"/>
        <w:jc w:val="both"/>
        <w:rPr>
          <w:rFonts w:ascii="Arial" w:hAnsi="Arial" w:cs="Arial"/>
        </w:rPr>
      </w:pPr>
      <w:r w:rsidRPr="00CE3F93">
        <w:rPr>
          <w:rFonts w:ascii="Arial" w:hAnsi="Arial" w:cs="Arial"/>
        </w:rPr>
        <w:t>ñ) Depreciación.</w:t>
      </w:r>
    </w:p>
    <w:p w:rsidR="00CE3F93" w:rsidRPr="00CE3F93" w:rsidRDefault="00CE3F93" w:rsidP="00CE3F93">
      <w:pPr>
        <w:spacing w:line="360" w:lineRule="auto"/>
        <w:jc w:val="both"/>
        <w:rPr>
          <w:rFonts w:ascii="Arial" w:hAnsi="Arial" w:cs="Arial"/>
        </w:rPr>
      </w:pPr>
      <w:r>
        <w:rPr>
          <w:rFonts w:ascii="Arial" w:hAnsi="Arial" w:cs="Arial"/>
        </w:rPr>
        <w:t>o) Diverso.</w:t>
      </w:r>
    </w:p>
    <w:p w:rsidR="00CE3F93" w:rsidRPr="00CE3F93" w:rsidRDefault="00CE3F93" w:rsidP="00CE3F93">
      <w:pPr>
        <w:spacing w:line="360" w:lineRule="auto"/>
        <w:rPr>
          <w:rFonts w:ascii="Arial" w:hAnsi="Arial" w:cs="Arial"/>
          <w:b/>
        </w:rPr>
      </w:pPr>
      <w:r w:rsidRPr="00CE3F93">
        <w:rPr>
          <w:rFonts w:ascii="Arial" w:hAnsi="Arial" w:cs="Arial"/>
          <w:noProof/>
          <w:lang w:val="es-MX" w:eastAsia="es-MX"/>
        </w:rPr>
        <w:drawing>
          <wp:inline distT="0" distB="0" distL="0" distR="0" wp14:anchorId="092EFA80" wp14:editId="6A4CB120">
            <wp:extent cx="3648075" cy="95250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648075" cy="952500"/>
                    </a:xfrm>
                    <a:prstGeom prst="rect">
                      <a:avLst/>
                    </a:prstGeom>
                    <a:noFill/>
                    <a:ln>
                      <a:noFill/>
                    </a:ln>
                  </pic:spPr>
                </pic:pic>
              </a:graphicData>
            </a:graphic>
          </wp:inline>
        </w:drawing>
      </w:r>
    </w:p>
    <w:p w:rsidR="00CE3F93" w:rsidRPr="00CE3F93" w:rsidRDefault="00CE3F93" w:rsidP="00CE3F93">
      <w:pPr>
        <w:spacing w:line="360" w:lineRule="auto"/>
        <w:rPr>
          <w:rFonts w:ascii="Arial" w:hAnsi="Arial" w:cs="Arial"/>
          <w:b/>
        </w:rPr>
      </w:pPr>
      <w:r w:rsidRPr="00CE3F93">
        <w:rPr>
          <w:rFonts w:ascii="Arial" w:hAnsi="Arial" w:cs="Arial"/>
          <w:noProof/>
          <w:lang w:val="es-MX" w:eastAsia="es-MX"/>
        </w:rPr>
        <w:drawing>
          <wp:inline distT="0" distB="0" distL="0" distR="0" wp14:anchorId="1B341469" wp14:editId="37FFB652">
            <wp:extent cx="2562225" cy="9715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62225" cy="971550"/>
                    </a:xfrm>
                    <a:prstGeom prst="rect">
                      <a:avLst/>
                    </a:prstGeom>
                    <a:noFill/>
                    <a:ln>
                      <a:noFill/>
                    </a:ln>
                  </pic:spPr>
                </pic:pic>
              </a:graphicData>
            </a:graphic>
          </wp:inline>
        </w:drawing>
      </w:r>
    </w:p>
    <w:p w:rsidR="00CE3F93" w:rsidRPr="00CE3F93" w:rsidRDefault="00CE3F93" w:rsidP="00CE3F93">
      <w:pPr>
        <w:spacing w:line="360" w:lineRule="auto"/>
        <w:rPr>
          <w:rFonts w:ascii="Arial" w:hAnsi="Arial" w:cs="Arial"/>
          <w:b/>
        </w:rPr>
      </w:pPr>
      <w:r w:rsidRPr="00CE3F93">
        <w:rPr>
          <w:rFonts w:ascii="Arial" w:hAnsi="Arial" w:cs="Arial"/>
          <w:b/>
        </w:rPr>
        <w:t>Clasificación Columnar y Asientos Sucesivos de Detalle.</w:t>
      </w:r>
    </w:p>
    <w:p w:rsidR="00CE3F93" w:rsidRPr="00CE3F93" w:rsidRDefault="00CE3F93" w:rsidP="00CE3F93">
      <w:pPr>
        <w:spacing w:line="360" w:lineRule="auto"/>
        <w:rPr>
          <w:rFonts w:ascii="Arial" w:hAnsi="Arial" w:cs="Arial"/>
          <w:b/>
        </w:rPr>
      </w:pPr>
      <w:r w:rsidRPr="00CE3F93">
        <w:rPr>
          <w:rFonts w:ascii="Arial" w:hAnsi="Arial" w:cs="Arial"/>
          <w:noProof/>
          <w:lang w:val="es-MX" w:eastAsia="es-MX"/>
        </w:rPr>
        <w:lastRenderedPageBreak/>
        <w:drawing>
          <wp:inline distT="0" distB="0" distL="0" distR="0" wp14:anchorId="680227C7" wp14:editId="35BCDBC7">
            <wp:extent cx="4267200" cy="6572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267200" cy="657225"/>
                    </a:xfrm>
                    <a:prstGeom prst="rect">
                      <a:avLst/>
                    </a:prstGeom>
                    <a:noFill/>
                    <a:ln>
                      <a:noFill/>
                    </a:ln>
                  </pic:spPr>
                </pic:pic>
              </a:graphicData>
            </a:graphic>
          </wp:inline>
        </w:drawing>
      </w:r>
    </w:p>
    <w:p w:rsidR="00CE3F93" w:rsidRPr="004C4B62" w:rsidRDefault="00CE3F93" w:rsidP="00CE3F93">
      <w:pPr>
        <w:spacing w:line="360" w:lineRule="auto"/>
        <w:rPr>
          <w:rFonts w:ascii="Arial" w:hAnsi="Arial" w:cs="Arial"/>
          <w:b/>
        </w:rPr>
      </w:pPr>
      <w:r w:rsidRPr="00CE3F93">
        <w:rPr>
          <w:rFonts w:ascii="Arial" w:hAnsi="Arial" w:cs="Arial"/>
          <w:b/>
        </w:rPr>
        <w:t>Elaboración de la balanza d</w:t>
      </w:r>
      <w:r w:rsidR="004C4B62">
        <w:rPr>
          <w:rFonts w:ascii="Arial" w:hAnsi="Arial" w:cs="Arial"/>
          <w:b/>
        </w:rPr>
        <w:t>e comprobación antes de ajustes</w:t>
      </w:r>
    </w:p>
    <w:p w:rsidR="00CE3F93" w:rsidRPr="00CE3F93" w:rsidRDefault="00CE3F93" w:rsidP="00CE3F93">
      <w:pPr>
        <w:spacing w:line="360" w:lineRule="auto"/>
        <w:jc w:val="both"/>
        <w:rPr>
          <w:rFonts w:ascii="Arial" w:hAnsi="Arial" w:cs="Arial"/>
        </w:rPr>
      </w:pPr>
      <w:r w:rsidRPr="00CE3F93">
        <w:rPr>
          <w:rFonts w:ascii="Arial" w:hAnsi="Arial" w:cs="Arial"/>
        </w:rPr>
        <w:t>Después de haber pasado al mayor todas las operaciones del periodo contable, se determina el saldo de cada cuenta. Cuando ya se tienen los saldos de las cuentas del mayor puede preparar</w:t>
      </w:r>
      <w:r w:rsidR="004C4B62">
        <w:rPr>
          <w:rFonts w:ascii="Arial" w:hAnsi="Arial" w:cs="Arial"/>
        </w:rPr>
        <w:t>se una balanza de comprobación.</w:t>
      </w:r>
    </w:p>
    <w:p w:rsidR="00CE3F93" w:rsidRPr="00CE3F93" w:rsidRDefault="00CE3F93" w:rsidP="00CE3F93">
      <w:pPr>
        <w:spacing w:line="360" w:lineRule="auto"/>
        <w:jc w:val="both"/>
        <w:rPr>
          <w:rFonts w:ascii="Arial" w:hAnsi="Arial" w:cs="Arial"/>
        </w:rPr>
      </w:pPr>
      <w:r w:rsidRPr="00CE3F93">
        <w:rPr>
          <w:rFonts w:ascii="Arial" w:hAnsi="Arial" w:cs="Arial"/>
          <w:b/>
        </w:rPr>
        <w:t>Concepto de balanza de comprobación</w:t>
      </w:r>
      <w:r w:rsidRPr="00CE3F93">
        <w:rPr>
          <w:rFonts w:ascii="Arial" w:hAnsi="Arial" w:cs="Arial"/>
        </w:rPr>
        <w:t>.-Una balanza de comprobación es un listado del saldo de cada una de las cuentas del mayor general y su objetivo es realizar una verificación del mayor general, para determinar si los saldos deu</w:t>
      </w:r>
      <w:r w:rsidR="004C4B62">
        <w:rPr>
          <w:rFonts w:ascii="Arial" w:hAnsi="Arial" w:cs="Arial"/>
        </w:rPr>
        <w:t>dores y acreedores son iguales.</w:t>
      </w:r>
    </w:p>
    <w:p w:rsidR="00CE3F93" w:rsidRPr="00CE3F93" w:rsidRDefault="00CE3F93" w:rsidP="00CE3F93">
      <w:pPr>
        <w:spacing w:line="360" w:lineRule="auto"/>
        <w:jc w:val="both"/>
        <w:rPr>
          <w:rFonts w:ascii="Arial" w:hAnsi="Arial" w:cs="Arial"/>
        </w:rPr>
      </w:pPr>
      <w:r w:rsidRPr="00CE3F93">
        <w:rPr>
          <w:rFonts w:ascii="Arial" w:hAnsi="Arial" w:cs="Arial"/>
        </w:rPr>
        <w:t>Siga los siguientes pasos para elabo</w:t>
      </w:r>
      <w:r w:rsidR="004C4B62">
        <w:rPr>
          <w:rFonts w:ascii="Arial" w:hAnsi="Arial" w:cs="Arial"/>
        </w:rPr>
        <w:t>rar la balanza de comprobación:</w:t>
      </w:r>
    </w:p>
    <w:p w:rsidR="00CE3F93" w:rsidRPr="00CE3F93" w:rsidRDefault="00CE3F93" w:rsidP="00CE3F93">
      <w:pPr>
        <w:spacing w:line="360" w:lineRule="auto"/>
        <w:jc w:val="both"/>
        <w:rPr>
          <w:rFonts w:ascii="Arial" w:hAnsi="Arial" w:cs="Arial"/>
        </w:rPr>
      </w:pPr>
      <w:r w:rsidRPr="00CE3F93">
        <w:rPr>
          <w:rFonts w:ascii="Arial" w:hAnsi="Arial" w:cs="Arial"/>
        </w:rPr>
        <w:t>1.- Prepare el encabezamiento adecuado (nombre dé la compañía, nombre</w:t>
      </w:r>
      <w:r w:rsidR="004C4B62">
        <w:rPr>
          <w:rFonts w:ascii="Arial" w:hAnsi="Arial" w:cs="Arial"/>
        </w:rPr>
        <w:t xml:space="preserve"> del estado financiero, fecha).</w:t>
      </w:r>
    </w:p>
    <w:p w:rsidR="00CE3F93" w:rsidRPr="00CE3F93" w:rsidRDefault="00CE3F93" w:rsidP="00CE3F93">
      <w:pPr>
        <w:spacing w:line="360" w:lineRule="auto"/>
        <w:jc w:val="both"/>
        <w:rPr>
          <w:rFonts w:ascii="Arial" w:hAnsi="Arial" w:cs="Arial"/>
        </w:rPr>
      </w:pPr>
      <w:r w:rsidRPr="00CE3F93">
        <w:rPr>
          <w:rFonts w:ascii="Arial" w:hAnsi="Arial" w:cs="Arial"/>
        </w:rPr>
        <w:t>2.-Haga una lista de los nombres de las cuentas del mayor en el orden apropiado (activo, pasiv</w:t>
      </w:r>
      <w:r w:rsidR="004C4B62">
        <w:rPr>
          <w:rFonts w:ascii="Arial" w:hAnsi="Arial" w:cs="Arial"/>
        </w:rPr>
        <w:t>o, capital, ingresos y gastos).</w:t>
      </w:r>
    </w:p>
    <w:p w:rsidR="00CE3F93" w:rsidRPr="00CE3F93" w:rsidRDefault="00CE3F93" w:rsidP="00CE3F93">
      <w:pPr>
        <w:spacing w:line="360" w:lineRule="auto"/>
        <w:jc w:val="both"/>
        <w:rPr>
          <w:rFonts w:ascii="Arial" w:hAnsi="Arial" w:cs="Arial"/>
        </w:rPr>
      </w:pPr>
      <w:r w:rsidRPr="00CE3F93">
        <w:rPr>
          <w:rFonts w:ascii="Arial" w:hAnsi="Arial" w:cs="Arial"/>
        </w:rPr>
        <w:t>3.-Registre en las columnas del debe y el haber de la balanza de comprobación los saldos deudores o acreedores de cada una de</w:t>
      </w:r>
      <w:r>
        <w:rPr>
          <w:rFonts w:ascii="Arial" w:hAnsi="Arial" w:cs="Arial"/>
        </w:rPr>
        <w:t xml:space="preserve"> las cuentas del mayor general.</w:t>
      </w:r>
    </w:p>
    <w:p w:rsidR="00CE3F93" w:rsidRDefault="00CE3F93" w:rsidP="00CE3F93">
      <w:pPr>
        <w:spacing w:line="360" w:lineRule="auto"/>
        <w:jc w:val="both"/>
        <w:rPr>
          <w:rFonts w:ascii="Arial" w:hAnsi="Arial" w:cs="Arial"/>
        </w:rPr>
      </w:pPr>
      <w:r w:rsidRPr="00CE3F93">
        <w:rPr>
          <w:rFonts w:ascii="Arial" w:hAnsi="Arial" w:cs="Arial"/>
        </w:rPr>
        <w:t>4. Sume tanto la columna del debe como la del</w:t>
      </w:r>
      <w:r>
        <w:rPr>
          <w:rFonts w:ascii="Arial" w:hAnsi="Arial" w:cs="Arial"/>
        </w:rPr>
        <w:t xml:space="preserve"> haber. Ambas deben sumar igual</w:t>
      </w:r>
    </w:p>
    <w:p w:rsidR="00370B27" w:rsidRDefault="00370B27" w:rsidP="00CE3F93">
      <w:pPr>
        <w:spacing w:line="360" w:lineRule="auto"/>
        <w:jc w:val="both"/>
        <w:rPr>
          <w:rFonts w:ascii="Arial" w:hAnsi="Arial" w:cs="Arial"/>
        </w:rPr>
      </w:pPr>
    </w:p>
    <w:p w:rsidR="00370B27" w:rsidRDefault="00370B27" w:rsidP="00CE3F93">
      <w:pPr>
        <w:spacing w:line="360" w:lineRule="auto"/>
        <w:jc w:val="both"/>
        <w:rPr>
          <w:rFonts w:ascii="Arial" w:hAnsi="Arial" w:cs="Arial"/>
        </w:rPr>
      </w:pPr>
    </w:p>
    <w:p w:rsidR="00370B27" w:rsidRDefault="00370B27" w:rsidP="00CE3F93">
      <w:pPr>
        <w:spacing w:line="360" w:lineRule="auto"/>
        <w:jc w:val="both"/>
        <w:rPr>
          <w:rFonts w:ascii="Arial" w:hAnsi="Arial" w:cs="Arial"/>
        </w:rPr>
      </w:pPr>
    </w:p>
    <w:p w:rsidR="00370B27" w:rsidRDefault="00370B27" w:rsidP="00CE3F93">
      <w:pPr>
        <w:spacing w:line="360" w:lineRule="auto"/>
        <w:jc w:val="both"/>
        <w:rPr>
          <w:rFonts w:ascii="Arial" w:hAnsi="Arial" w:cs="Arial"/>
        </w:rPr>
      </w:pPr>
    </w:p>
    <w:p w:rsidR="00370B27" w:rsidRPr="00CE3F93" w:rsidRDefault="00370B27" w:rsidP="00CE3F93">
      <w:pPr>
        <w:spacing w:line="360" w:lineRule="auto"/>
        <w:jc w:val="both"/>
        <w:rPr>
          <w:rFonts w:ascii="Arial" w:hAnsi="Arial" w:cs="Arial"/>
        </w:rPr>
      </w:pPr>
    </w:p>
    <w:p w:rsidR="00CE3F93" w:rsidRPr="002631E4" w:rsidRDefault="003E4A1B" w:rsidP="002631E4">
      <w:pPr>
        <w:keepNext/>
        <w:spacing w:before="240" w:after="60" w:line="360" w:lineRule="auto"/>
        <w:jc w:val="center"/>
        <w:outlineLvl w:val="1"/>
        <w:rPr>
          <w:rStyle w:val="Ttulo1Car"/>
          <w:rFonts w:ascii="Arial" w:hAnsi="Arial" w:cs="Arial"/>
          <w:color w:val="auto"/>
        </w:rPr>
      </w:pPr>
      <w:bookmarkStart w:id="226" w:name="_Toc212932524"/>
      <w:bookmarkStart w:id="227" w:name="_Toc371515992"/>
      <w:r w:rsidRPr="002631E4">
        <w:rPr>
          <w:rStyle w:val="Ttulo1Car"/>
          <w:rFonts w:ascii="Arial" w:hAnsi="Arial" w:cs="Arial"/>
          <w:color w:val="auto"/>
        </w:rPr>
        <w:lastRenderedPageBreak/>
        <w:t xml:space="preserve">3.9 </w:t>
      </w:r>
      <w:r w:rsidR="00CE3F93" w:rsidRPr="002631E4">
        <w:rPr>
          <w:rStyle w:val="Ttulo1Car"/>
          <w:rFonts w:ascii="Arial" w:hAnsi="Arial" w:cs="Arial"/>
          <w:color w:val="auto"/>
        </w:rPr>
        <w:t>Inventarios.</w:t>
      </w:r>
      <w:bookmarkEnd w:id="226"/>
      <w:bookmarkEnd w:id="227"/>
    </w:p>
    <w:p w:rsidR="00CE3F93" w:rsidRPr="002631E4" w:rsidRDefault="00CE3F93" w:rsidP="002631E4">
      <w:pPr>
        <w:pStyle w:val="Ttulo2"/>
        <w:keepLines w:val="0"/>
        <w:spacing w:before="240" w:after="60" w:line="360" w:lineRule="auto"/>
        <w:ind w:left="360"/>
        <w:jc w:val="center"/>
        <w:rPr>
          <w:rFonts w:ascii="Arial" w:hAnsi="Arial" w:cs="Arial"/>
          <w:color w:val="auto"/>
        </w:rPr>
      </w:pPr>
      <w:bookmarkStart w:id="228" w:name="_Toc212932525"/>
      <w:bookmarkStart w:id="229" w:name="_Toc355616248"/>
      <w:bookmarkStart w:id="230" w:name="_Toc355617231"/>
      <w:bookmarkStart w:id="231" w:name="_Toc371515993"/>
      <w:r w:rsidRPr="002631E4">
        <w:rPr>
          <w:rFonts w:ascii="Arial" w:hAnsi="Arial" w:cs="Arial"/>
          <w:color w:val="auto"/>
        </w:rPr>
        <w:t>Métodos de Evolución</w:t>
      </w:r>
      <w:bookmarkEnd w:id="228"/>
      <w:bookmarkEnd w:id="229"/>
      <w:bookmarkEnd w:id="230"/>
      <w:bookmarkEnd w:id="231"/>
    </w:p>
    <w:p w:rsidR="00CE3F93" w:rsidRPr="00CE3F93" w:rsidRDefault="00CE3F93" w:rsidP="00CE3F93">
      <w:pPr>
        <w:pStyle w:val="FR1"/>
        <w:spacing w:before="600" w:line="360" w:lineRule="auto"/>
        <w:jc w:val="center"/>
        <w:rPr>
          <w:rFonts w:ascii="Arial" w:hAnsi="Arial" w:cs="Arial"/>
          <w:sz w:val="24"/>
          <w:szCs w:val="24"/>
        </w:rPr>
      </w:pPr>
      <w:r w:rsidRPr="00CE3F93">
        <w:rPr>
          <w:rFonts w:ascii="Arial" w:hAnsi="Arial" w:cs="Arial"/>
          <w:sz w:val="24"/>
          <w:szCs w:val="24"/>
        </w:rPr>
        <w:t>Costo de la mercancía vendida y utilidad bruta</w:t>
      </w:r>
    </w:p>
    <w:p w:rsidR="00CE3F93" w:rsidRPr="00CE3F93" w:rsidRDefault="00CE3F93" w:rsidP="00CE3F93">
      <w:pPr>
        <w:spacing w:line="360" w:lineRule="auto"/>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En el Estado de resultados de una empresa comercial se incluye una sección adicio</w:t>
      </w:r>
      <w:r w:rsidRPr="00CE3F93">
        <w:rPr>
          <w:rFonts w:ascii="Arial" w:hAnsi="Arial" w:cs="Arial"/>
        </w:rPr>
        <w:softHyphen/>
        <w:t xml:space="preserve">nal para el costo de la mercancía vendida. Estos costos se rebajan de las ventas netas para obtener la utilidad bruta. La utilidad bruta es la que se obtiene antes de rebajar todos los otros gastos del periodo para llegar a la utilidad neta. Para determinar el costo de la mercancía vendida se utilizan la cuenta </w:t>
      </w:r>
      <w:r w:rsidRPr="00CE3F93">
        <w:rPr>
          <w:rFonts w:ascii="Arial" w:hAnsi="Arial" w:cs="Arial"/>
          <w:i/>
          <w:iCs/>
        </w:rPr>
        <w:t>Compras</w:t>
      </w:r>
      <w:r w:rsidRPr="00CE3F93">
        <w:rPr>
          <w:rFonts w:ascii="Arial" w:hAnsi="Arial" w:cs="Arial"/>
        </w:rPr>
        <w:t xml:space="preserve"> y sus cuentas afines, así como los inventarios inicial y final. En el sistema perpetuo esto no se necesita, porque el saldo del costo de ventas ya se tiene. La fórmula del costo de la mercancía</w:t>
      </w:r>
      <w:r w:rsidR="004C4B62">
        <w:rPr>
          <w:rFonts w:ascii="Arial" w:hAnsi="Arial" w:cs="Arial"/>
        </w:rPr>
        <w:t xml:space="preserve"> vendida es:</w:t>
      </w:r>
    </w:p>
    <w:p w:rsidR="00CE3F93" w:rsidRPr="00CE3F93" w:rsidRDefault="00CE3F93" w:rsidP="00CE3F93">
      <w:pPr>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6"/>
      </w:tblGrid>
      <w:tr w:rsidR="00CE3F93" w:rsidRPr="00370B27" w:rsidTr="00CE3F93">
        <w:trPr>
          <w:jc w:val="center"/>
        </w:trPr>
        <w:tc>
          <w:tcPr>
            <w:tcW w:w="3006"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t>Inventario inicial</w:t>
            </w:r>
          </w:p>
        </w:tc>
      </w:tr>
      <w:tr w:rsidR="00CE3F93" w:rsidRPr="00370B27" w:rsidTr="00CE3F93">
        <w:trPr>
          <w:jc w:val="center"/>
        </w:trPr>
        <w:tc>
          <w:tcPr>
            <w:tcW w:w="3006"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t>+ Compras netas Compras</w:t>
            </w:r>
          </w:p>
        </w:tc>
      </w:tr>
      <w:tr w:rsidR="00CE3F93" w:rsidRPr="00370B27" w:rsidTr="00CE3F93">
        <w:trPr>
          <w:jc w:val="center"/>
        </w:trPr>
        <w:tc>
          <w:tcPr>
            <w:tcW w:w="3006"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t>-  Inventario final</w:t>
            </w:r>
          </w:p>
        </w:tc>
      </w:tr>
      <w:tr w:rsidR="00CE3F93" w:rsidRPr="00370B27" w:rsidTr="00CE3F93">
        <w:trPr>
          <w:jc w:val="center"/>
        </w:trPr>
        <w:tc>
          <w:tcPr>
            <w:tcW w:w="3006"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t>=  Costo de la mercancía vendida</w:t>
            </w:r>
          </w:p>
        </w:tc>
      </w:tr>
    </w:tbl>
    <w:p w:rsidR="00CE3F93" w:rsidRPr="00370B27" w:rsidRDefault="00CE3F93" w:rsidP="00CE3F93">
      <w:pPr>
        <w:spacing w:before="420"/>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7"/>
      </w:tblGrid>
      <w:tr w:rsidR="00CE3F93" w:rsidRPr="00370B27" w:rsidTr="00CE3F93">
        <w:trPr>
          <w:jc w:val="center"/>
        </w:trPr>
        <w:tc>
          <w:tcPr>
            <w:tcW w:w="3007"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lastRenderedPageBreak/>
              <w:t>Compras</w:t>
            </w:r>
          </w:p>
        </w:tc>
      </w:tr>
      <w:tr w:rsidR="00CE3F93" w:rsidRPr="00370B27" w:rsidTr="00CE3F93">
        <w:trPr>
          <w:jc w:val="center"/>
        </w:trPr>
        <w:tc>
          <w:tcPr>
            <w:tcW w:w="3007"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t>(+) Fletes sobre Compras</w:t>
            </w:r>
          </w:p>
        </w:tc>
      </w:tr>
      <w:tr w:rsidR="00CE3F93" w:rsidRPr="00370B27" w:rsidTr="00CE3F93">
        <w:trPr>
          <w:jc w:val="center"/>
        </w:trPr>
        <w:tc>
          <w:tcPr>
            <w:tcW w:w="3007"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t>(-) Descuentos sobre compra</w:t>
            </w:r>
          </w:p>
        </w:tc>
      </w:tr>
      <w:tr w:rsidR="00CE3F93" w:rsidRPr="00370B27" w:rsidTr="00CE3F93">
        <w:trPr>
          <w:jc w:val="center"/>
        </w:trPr>
        <w:tc>
          <w:tcPr>
            <w:tcW w:w="3007"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t>(-) Bonificaciones y Bonificaciones sobre compra</w:t>
            </w:r>
          </w:p>
        </w:tc>
      </w:tr>
      <w:tr w:rsidR="00CE3F93" w:rsidRPr="00370B27" w:rsidTr="00CE3F93">
        <w:trPr>
          <w:jc w:val="center"/>
        </w:trPr>
        <w:tc>
          <w:tcPr>
            <w:tcW w:w="3007" w:type="dxa"/>
          </w:tcPr>
          <w:p w:rsidR="00CE3F93" w:rsidRPr="00370B27" w:rsidRDefault="00CE3F93" w:rsidP="00CE3F93">
            <w:pPr>
              <w:keepNext/>
              <w:keepLines/>
              <w:spacing w:before="420"/>
              <w:jc w:val="center"/>
              <w:rPr>
                <w:rFonts w:ascii="Arial" w:hAnsi="Arial" w:cs="Arial"/>
                <w:b/>
                <w:bCs/>
              </w:rPr>
            </w:pPr>
            <w:r w:rsidRPr="00370B27">
              <w:rPr>
                <w:rFonts w:ascii="Arial" w:hAnsi="Arial" w:cs="Arial"/>
                <w:b/>
                <w:bCs/>
              </w:rPr>
              <w:t>= Compras Netas</w:t>
            </w:r>
          </w:p>
        </w:tc>
      </w:tr>
    </w:tbl>
    <w:p w:rsidR="00CE3F93" w:rsidRPr="00CE3F93" w:rsidRDefault="00CE3F93" w:rsidP="004C4B62">
      <w:pPr>
        <w:pStyle w:val="FR1"/>
        <w:spacing w:before="560"/>
        <w:rPr>
          <w:rFonts w:ascii="Arial" w:hAnsi="Arial" w:cs="Arial"/>
          <w:sz w:val="24"/>
          <w:szCs w:val="24"/>
        </w:rPr>
      </w:pPr>
      <w:r w:rsidRPr="00CE3F93">
        <w:rPr>
          <w:rFonts w:ascii="Arial" w:hAnsi="Arial" w:cs="Arial"/>
          <w:sz w:val="24"/>
          <w:szCs w:val="24"/>
        </w:rPr>
        <w:t>Valuación de inventario.</w:t>
      </w:r>
    </w:p>
    <w:p w:rsidR="00CE3F93" w:rsidRPr="00CE3F93" w:rsidRDefault="00CE3F93" w:rsidP="004C4B62">
      <w:pPr>
        <w:spacing w:before="120" w:line="360" w:lineRule="auto"/>
        <w:jc w:val="both"/>
        <w:rPr>
          <w:rFonts w:ascii="Arial" w:hAnsi="Arial" w:cs="Arial"/>
        </w:rPr>
      </w:pPr>
      <w:r w:rsidRPr="00CE3F93">
        <w:rPr>
          <w:rFonts w:ascii="Arial" w:hAnsi="Arial" w:cs="Arial"/>
        </w:rPr>
        <w:t>El objetivo de los</w:t>
      </w:r>
      <w:r w:rsidRPr="00CE3F93">
        <w:rPr>
          <w:rFonts w:ascii="Arial" w:hAnsi="Arial" w:cs="Arial"/>
          <w:b/>
          <w:bCs/>
        </w:rPr>
        <w:t xml:space="preserve"> métodos de valuación</w:t>
      </w:r>
      <w:r w:rsidRPr="00CE3F93">
        <w:rPr>
          <w:rFonts w:ascii="Arial" w:hAnsi="Arial" w:cs="Arial"/>
        </w:rPr>
        <w:t xml:space="preserve"> es determinar el costo que será asignado a las mercancías vendidas y el costo de las mercancías disponibles al terminar el periodo. Se debe seleccionar el que brinde al negocio la mejor forma de medir la utilidad neta del periodo y el que sea más </w:t>
      </w:r>
      <w:r w:rsidR="004C4B62">
        <w:rPr>
          <w:rFonts w:ascii="Arial" w:hAnsi="Arial" w:cs="Arial"/>
        </w:rPr>
        <w:t>representativo de su actividad.</w:t>
      </w:r>
    </w:p>
    <w:p w:rsidR="00CE3F93" w:rsidRPr="00CE3F93" w:rsidRDefault="00CE3F93" w:rsidP="00CE3F93">
      <w:pPr>
        <w:spacing w:line="360" w:lineRule="auto"/>
        <w:jc w:val="both"/>
        <w:rPr>
          <w:rFonts w:ascii="Arial" w:hAnsi="Arial" w:cs="Arial"/>
        </w:rPr>
      </w:pPr>
      <w:r w:rsidRPr="00CE3F93">
        <w:rPr>
          <w:rFonts w:ascii="Arial" w:hAnsi="Arial" w:cs="Arial"/>
        </w:rPr>
        <w:t xml:space="preserve">Debido a que en las empresas existen distintos tipos de inventarios y cada uno puede tener diferente comportamiento, existen </w:t>
      </w:r>
      <w:r w:rsidR="004C4B62">
        <w:rPr>
          <w:rFonts w:ascii="Arial" w:hAnsi="Arial" w:cs="Arial"/>
        </w:rPr>
        <w:t>cuatro métodos para evaluarlos:</w:t>
      </w:r>
    </w:p>
    <w:p w:rsidR="00CE3F93" w:rsidRPr="00CE3F93" w:rsidRDefault="00CE3F93" w:rsidP="00CE3F93">
      <w:pPr>
        <w:spacing w:line="360" w:lineRule="auto"/>
        <w:jc w:val="both"/>
        <w:rPr>
          <w:rFonts w:ascii="Arial" w:hAnsi="Arial" w:cs="Arial"/>
        </w:rPr>
      </w:pPr>
      <w:r w:rsidRPr="00CE3F93">
        <w:rPr>
          <w:rFonts w:ascii="Arial" w:hAnsi="Arial" w:cs="Arial"/>
        </w:rPr>
        <w:t>1. Costos específicos.</w:t>
      </w:r>
    </w:p>
    <w:p w:rsidR="00CE3F93" w:rsidRPr="00CE3F93" w:rsidRDefault="00CE3F93" w:rsidP="00CE3F93">
      <w:pPr>
        <w:spacing w:before="120" w:line="360" w:lineRule="auto"/>
        <w:jc w:val="both"/>
        <w:rPr>
          <w:rFonts w:ascii="Arial" w:hAnsi="Arial" w:cs="Arial"/>
        </w:rPr>
      </w:pPr>
      <w:r w:rsidRPr="00CE3F93">
        <w:rPr>
          <w:rFonts w:ascii="Arial" w:hAnsi="Arial" w:cs="Arial"/>
        </w:rPr>
        <w:t>2. PEPS (Primeras entradas, primeras salidas).</w:t>
      </w:r>
    </w:p>
    <w:p w:rsidR="00CE3F93" w:rsidRPr="00CE3F93" w:rsidRDefault="00CE3F93" w:rsidP="00CE3F93">
      <w:pPr>
        <w:spacing w:before="120" w:line="360" w:lineRule="auto"/>
        <w:jc w:val="both"/>
        <w:rPr>
          <w:rFonts w:ascii="Arial" w:hAnsi="Arial" w:cs="Arial"/>
        </w:rPr>
      </w:pPr>
      <w:r w:rsidRPr="00CE3F93">
        <w:rPr>
          <w:rFonts w:ascii="Arial" w:hAnsi="Arial" w:cs="Arial"/>
        </w:rPr>
        <w:t>3. UEPS (Últimas entradas, primeras salidas).</w:t>
      </w:r>
    </w:p>
    <w:p w:rsidR="00CE3F93" w:rsidRPr="00CE3F93" w:rsidRDefault="00CE3F93" w:rsidP="00CE3F93">
      <w:pPr>
        <w:spacing w:before="120" w:line="360" w:lineRule="auto"/>
        <w:jc w:val="both"/>
        <w:rPr>
          <w:rFonts w:ascii="Arial" w:hAnsi="Arial" w:cs="Arial"/>
        </w:rPr>
      </w:pPr>
      <w:r w:rsidRPr="00CE3F93">
        <w:rPr>
          <w:rFonts w:ascii="Arial" w:hAnsi="Arial" w:cs="Arial"/>
        </w:rPr>
        <w:t>4. Promedio ponderado.</w:t>
      </w:r>
    </w:p>
    <w:p w:rsidR="004C4B62" w:rsidRDefault="004C4B62" w:rsidP="00CE3F93">
      <w:pPr>
        <w:pStyle w:val="FR2"/>
        <w:spacing w:before="640"/>
        <w:jc w:val="both"/>
        <w:rPr>
          <w:rFonts w:ascii="Arial" w:hAnsi="Arial" w:cs="Arial"/>
          <w:b/>
          <w:sz w:val="24"/>
          <w:szCs w:val="24"/>
        </w:rPr>
      </w:pPr>
    </w:p>
    <w:p w:rsidR="00CE3F93" w:rsidRPr="00CE3F93" w:rsidRDefault="00CE3F93" w:rsidP="00CE3F93">
      <w:pPr>
        <w:pStyle w:val="FR2"/>
        <w:spacing w:before="640"/>
        <w:jc w:val="both"/>
        <w:rPr>
          <w:rFonts w:ascii="Arial" w:hAnsi="Arial" w:cs="Arial"/>
          <w:b/>
          <w:sz w:val="24"/>
          <w:szCs w:val="24"/>
        </w:rPr>
      </w:pPr>
      <w:r w:rsidRPr="00CE3F93">
        <w:rPr>
          <w:rFonts w:ascii="Arial" w:hAnsi="Arial" w:cs="Arial"/>
          <w:b/>
          <w:sz w:val="24"/>
          <w:szCs w:val="24"/>
        </w:rPr>
        <w:lastRenderedPageBreak/>
        <w:t>Costos específicos</w:t>
      </w:r>
    </w:p>
    <w:p w:rsidR="00CE3F93" w:rsidRPr="00CE3F93" w:rsidRDefault="00CE3F93" w:rsidP="00CE3F93">
      <w:pPr>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En el método de costos específicos se lleva un registro detallado de la información relacionada con cada operación de compra, con el fin de que al final del periodo puedan identificarse las facturas específicas a que correspon</w:t>
      </w:r>
      <w:r w:rsidR="004C4B62">
        <w:rPr>
          <w:rFonts w:ascii="Arial" w:hAnsi="Arial" w:cs="Arial"/>
        </w:rPr>
        <w:t>den las mercancías disponibles.</w:t>
      </w:r>
    </w:p>
    <w:p w:rsidR="00CE3F93" w:rsidRPr="00CE3F93" w:rsidRDefault="00CE3F93" w:rsidP="00CE3F93">
      <w:pPr>
        <w:spacing w:line="360" w:lineRule="auto"/>
        <w:jc w:val="both"/>
        <w:rPr>
          <w:rFonts w:ascii="Arial" w:hAnsi="Arial" w:cs="Arial"/>
        </w:rPr>
      </w:pPr>
      <w:r w:rsidRPr="00CE3F93">
        <w:rPr>
          <w:rFonts w:ascii="Arial" w:hAnsi="Arial" w:cs="Arial"/>
        </w:rPr>
        <w:t xml:space="preserve">En esta forma puede conocerse a qué facturas corresponden las mercancías disponibles y calcularse el costo real con base en dichas facturas. El método del costo específico es el mejor para las compañías que compran productos que pueden identificarse con facilidad mediante un número especial de serie o modelo o bien, para compañías que manejan un número limitado de </w:t>
      </w:r>
      <w:r w:rsidR="004C4B62">
        <w:rPr>
          <w:rFonts w:ascii="Arial" w:hAnsi="Arial" w:cs="Arial"/>
        </w:rPr>
        <w:t>mercancías.</w:t>
      </w:r>
    </w:p>
    <w:p w:rsidR="00CE3F93" w:rsidRPr="00CE3F93" w:rsidRDefault="00CE3F93" w:rsidP="00CE3F93">
      <w:pPr>
        <w:spacing w:line="360" w:lineRule="auto"/>
        <w:jc w:val="both"/>
        <w:rPr>
          <w:rFonts w:ascii="Arial" w:hAnsi="Arial" w:cs="Arial"/>
        </w:rPr>
      </w:pPr>
      <w:r w:rsidRPr="00CE3F93">
        <w:rPr>
          <w:rFonts w:ascii="Arial" w:hAnsi="Arial" w:cs="Arial"/>
        </w:rPr>
        <w:t>Este método no es práctico para las organizaciones que compren grandes cantidades de mercancía durante el periodo contable debido al trabajo que representa identificarlas y llevar los registros de costos. Como ejemplo tenemos las operaciones con el inventario del ingenio azucarero Las Margaritas, S.A.:</w:t>
      </w:r>
    </w:p>
    <w:p w:rsidR="00CE3F93" w:rsidRPr="00CE3F93" w:rsidRDefault="00CE3F93" w:rsidP="00CE3F93">
      <w:pPr>
        <w:jc w:val="both"/>
        <w:rPr>
          <w:rFonts w:ascii="Arial" w:hAnsi="Arial" w:cs="Arial"/>
        </w:rPr>
      </w:pPr>
    </w:p>
    <w:p w:rsidR="00CE3F93" w:rsidRPr="00CE3F93" w:rsidRDefault="00CE3F93" w:rsidP="00CE3F93">
      <w:pPr>
        <w:jc w:val="both"/>
        <w:rPr>
          <w:rFonts w:ascii="Arial" w:hAnsi="Arial" w:cs="Arial"/>
        </w:rPr>
      </w:pPr>
      <w:r w:rsidRPr="00CE3F93">
        <w:rPr>
          <w:rFonts w:ascii="Arial" w:hAnsi="Arial" w:cs="Arial"/>
          <w:noProof/>
          <w:lang w:val="es-MX" w:eastAsia="es-MX"/>
        </w:rPr>
        <w:drawing>
          <wp:inline distT="0" distB="0" distL="0" distR="0" wp14:anchorId="29483D02" wp14:editId="535935CA">
            <wp:extent cx="4638675" cy="116205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638675" cy="1162050"/>
                    </a:xfrm>
                    <a:prstGeom prst="rect">
                      <a:avLst/>
                    </a:prstGeom>
                    <a:noFill/>
                    <a:ln>
                      <a:noFill/>
                    </a:ln>
                  </pic:spPr>
                </pic:pic>
              </a:graphicData>
            </a:graphic>
          </wp:inline>
        </w:drawing>
      </w:r>
    </w:p>
    <w:p w:rsidR="00CE3F93" w:rsidRPr="00CE3F93" w:rsidRDefault="00CE3F93" w:rsidP="00CE3F93">
      <w:pPr>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El Total de costales vendidos durante el año fueron de 400 quedando en el inventario final solo 60, de los cuales 30 fueron comprados el 27 de mayo y otros 30 el 4 de septiembre.  El costo del in</w:t>
      </w:r>
      <w:r w:rsidR="004C4B62">
        <w:rPr>
          <w:rFonts w:ascii="Arial" w:hAnsi="Arial" w:cs="Arial"/>
        </w:rPr>
        <w:t>ventario final es el siguiente:</w:t>
      </w:r>
    </w:p>
    <w:p w:rsidR="00CE3F93" w:rsidRPr="00CE3F93" w:rsidRDefault="00CE3F93" w:rsidP="00CE3F93">
      <w:pPr>
        <w:spacing w:line="360" w:lineRule="auto"/>
        <w:jc w:val="both"/>
        <w:rPr>
          <w:rFonts w:ascii="Arial" w:hAnsi="Arial" w:cs="Arial"/>
        </w:rPr>
      </w:pPr>
      <w:r w:rsidRPr="00CE3F93">
        <w:rPr>
          <w:rFonts w:ascii="Arial" w:hAnsi="Arial" w:cs="Arial"/>
        </w:rPr>
        <w:t>30 costales a $53 cada uno = 1,590.00</w:t>
      </w:r>
    </w:p>
    <w:p w:rsidR="00CE3F93" w:rsidRPr="00CE3F93" w:rsidRDefault="00CE3F93" w:rsidP="00CE3F93">
      <w:pPr>
        <w:spacing w:line="360" w:lineRule="auto"/>
        <w:jc w:val="both"/>
        <w:rPr>
          <w:rFonts w:ascii="Arial" w:hAnsi="Arial" w:cs="Arial"/>
        </w:rPr>
      </w:pPr>
      <w:r w:rsidRPr="00CE3F93">
        <w:rPr>
          <w:rFonts w:ascii="Arial" w:hAnsi="Arial" w:cs="Arial"/>
        </w:rPr>
        <w:t>30 costales a $58 cada uno = 1,740.00</w:t>
      </w:r>
    </w:p>
    <w:p w:rsidR="00CE3F93" w:rsidRPr="00CE3F93" w:rsidRDefault="00CE3F93" w:rsidP="00CE3F93">
      <w:pPr>
        <w:spacing w:line="360" w:lineRule="auto"/>
        <w:jc w:val="both"/>
        <w:rPr>
          <w:rFonts w:ascii="Arial" w:hAnsi="Arial" w:cs="Arial"/>
        </w:rPr>
      </w:pPr>
      <w:r w:rsidRPr="00CE3F93">
        <w:rPr>
          <w:rFonts w:ascii="Arial" w:hAnsi="Arial" w:cs="Arial"/>
        </w:rPr>
        <w:t>60 costales                           = $3,330.00 (Costo del inventario final por el método de costos específicos)</w:t>
      </w:r>
    </w:p>
    <w:p w:rsidR="00CE3F93" w:rsidRPr="00CE3F93" w:rsidRDefault="00CE3F93" w:rsidP="00CE3F93">
      <w:pPr>
        <w:rPr>
          <w:rFonts w:ascii="Arial" w:hAnsi="Arial" w:cs="Arial"/>
        </w:rPr>
      </w:pPr>
    </w:p>
    <w:p w:rsidR="00CE3F93" w:rsidRPr="00370B27" w:rsidRDefault="00CE3F93" w:rsidP="003E4A1B">
      <w:pPr>
        <w:pStyle w:val="Ttulo2"/>
        <w:keepLines w:val="0"/>
        <w:spacing w:before="240" w:after="60" w:line="240" w:lineRule="auto"/>
        <w:ind w:left="360"/>
        <w:rPr>
          <w:rFonts w:ascii="Arial" w:hAnsi="Arial" w:cs="Arial"/>
          <w:color w:val="auto"/>
        </w:rPr>
      </w:pPr>
      <w:bookmarkStart w:id="232" w:name="_Toc212932526"/>
      <w:bookmarkStart w:id="233" w:name="_Toc355616249"/>
      <w:bookmarkStart w:id="234" w:name="_Toc355617232"/>
      <w:bookmarkStart w:id="235" w:name="_Toc371515994"/>
      <w:r w:rsidRPr="00370B27">
        <w:rPr>
          <w:rFonts w:ascii="Arial" w:hAnsi="Arial" w:cs="Arial"/>
          <w:color w:val="auto"/>
        </w:rPr>
        <w:lastRenderedPageBreak/>
        <w:t>Costo Promedio</w:t>
      </w:r>
      <w:bookmarkEnd w:id="232"/>
      <w:bookmarkEnd w:id="233"/>
      <w:bookmarkEnd w:id="234"/>
      <w:bookmarkEnd w:id="235"/>
      <w:r w:rsidRPr="00370B27">
        <w:rPr>
          <w:rFonts w:ascii="Arial" w:hAnsi="Arial" w:cs="Arial"/>
          <w:color w:val="auto"/>
        </w:rPr>
        <w:t xml:space="preserve"> </w:t>
      </w:r>
    </w:p>
    <w:p w:rsidR="00CE3F93" w:rsidRPr="00CE3F93" w:rsidRDefault="00CE3F93" w:rsidP="00CE3F93">
      <w:pPr>
        <w:pStyle w:val="FR2"/>
        <w:spacing w:before="660" w:line="360" w:lineRule="auto"/>
        <w:jc w:val="both"/>
        <w:rPr>
          <w:rFonts w:ascii="Arial" w:hAnsi="Arial" w:cs="Arial"/>
          <w:sz w:val="24"/>
          <w:szCs w:val="24"/>
        </w:rPr>
      </w:pPr>
      <w:r w:rsidRPr="00CE3F93">
        <w:rPr>
          <w:rFonts w:ascii="Arial" w:hAnsi="Arial" w:cs="Arial"/>
          <w:sz w:val="24"/>
          <w:szCs w:val="24"/>
        </w:rPr>
        <w:t>Método promedio ponderado.-El método ponderado para valuar inventarios reconoce que los precios varían según se van comprando mercancías durante el periodo fiscal. De acuerdo c este método, las unidades del inventario final se valoran al costo promedio por unidad de las existencias disponibles durante todo el año fiscal. Antes de calcular el valor del inventario final mediante el método del promedio ponderado, se debe determinar el costo promedio por unidad, que después se aplicará al número unidades del inventario final.</w:t>
      </w:r>
    </w:p>
    <w:p w:rsidR="00CE3F93" w:rsidRPr="00CE3F93" w:rsidRDefault="00CE3F93" w:rsidP="00CE3F93">
      <w:pPr>
        <w:pStyle w:val="FR3"/>
        <w:spacing w:before="520" w:line="360" w:lineRule="auto"/>
        <w:jc w:val="both"/>
      </w:pPr>
      <w:r w:rsidRPr="00CE3F93">
        <w:t>Con la siguiente información del ingenio azucarero Las Margaritas, S.A. calcula el inventario final mediante el método del promedio ponderado:</w:t>
      </w:r>
    </w:p>
    <w:p w:rsidR="00CE3F93" w:rsidRPr="00CE3F93" w:rsidRDefault="00CE3F93" w:rsidP="00CE3F93">
      <w:pPr>
        <w:pStyle w:val="FR3"/>
        <w:spacing w:before="520"/>
        <w:jc w:val="center"/>
      </w:pPr>
      <w:r w:rsidRPr="00CE3F93">
        <w:rPr>
          <w:noProof/>
          <w:lang w:val="es-MX" w:eastAsia="es-MX"/>
        </w:rPr>
        <w:drawing>
          <wp:inline distT="0" distB="0" distL="0" distR="0" wp14:anchorId="20716BD7" wp14:editId="3A42C856">
            <wp:extent cx="3209925" cy="114300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209925" cy="1143000"/>
                    </a:xfrm>
                    <a:prstGeom prst="rect">
                      <a:avLst/>
                    </a:prstGeom>
                    <a:noFill/>
                    <a:ln>
                      <a:noFill/>
                    </a:ln>
                  </pic:spPr>
                </pic:pic>
              </a:graphicData>
            </a:graphic>
          </wp:inline>
        </w:drawing>
      </w:r>
    </w:p>
    <w:p w:rsidR="00CE3F93" w:rsidRPr="00CE3F93" w:rsidRDefault="00CE3F93" w:rsidP="004C4B62">
      <w:pPr>
        <w:spacing w:before="240"/>
        <w:rPr>
          <w:rFonts w:ascii="Arial" w:hAnsi="Arial" w:cs="Arial"/>
        </w:rPr>
      </w:pPr>
      <w:r w:rsidRPr="00CE3F93">
        <w:rPr>
          <w:rFonts w:ascii="Arial" w:hAnsi="Arial" w:cs="Arial"/>
        </w:rPr>
        <w:t xml:space="preserve">El costo total de los 460 costales comprados durante el año se promedia </w:t>
      </w:r>
      <w:r w:rsidR="004C4B62">
        <w:rPr>
          <w:rFonts w:ascii="Arial" w:hAnsi="Arial" w:cs="Arial"/>
        </w:rPr>
        <w:t>como se muestra a continuación:</w:t>
      </w:r>
    </w:p>
    <w:tbl>
      <w:tblPr>
        <w:tblW w:w="0" w:type="auto"/>
        <w:jc w:val="center"/>
        <w:tblLook w:val="01E0" w:firstRow="1" w:lastRow="1" w:firstColumn="1" w:lastColumn="1" w:noHBand="0" w:noVBand="0"/>
      </w:tblPr>
      <w:tblGrid>
        <w:gridCol w:w="1812"/>
        <w:gridCol w:w="727"/>
        <w:gridCol w:w="1812"/>
        <w:gridCol w:w="598"/>
        <w:gridCol w:w="1812"/>
      </w:tblGrid>
      <w:tr w:rsidR="00CE3F93" w:rsidRPr="00CE3F93" w:rsidTr="00CE3F93">
        <w:trPr>
          <w:jc w:val="center"/>
        </w:trPr>
        <w:tc>
          <w:tcPr>
            <w:tcW w:w="1812" w:type="dxa"/>
            <w:vAlign w:val="center"/>
          </w:tcPr>
          <w:p w:rsidR="00CE3F93" w:rsidRPr="00CE3F93" w:rsidRDefault="00CE3F93" w:rsidP="00CE3F93">
            <w:pPr>
              <w:keepNext/>
              <w:keepLines/>
              <w:spacing w:before="480"/>
              <w:jc w:val="center"/>
              <w:rPr>
                <w:rFonts w:ascii="Arial" w:hAnsi="Arial" w:cs="Arial"/>
                <w:bCs/>
              </w:rPr>
            </w:pPr>
            <w:r w:rsidRPr="00CE3F93">
              <w:rPr>
                <w:rFonts w:ascii="Arial" w:hAnsi="Arial" w:cs="Arial"/>
                <w:bCs/>
              </w:rPr>
              <w:t>Costo anual</w:t>
            </w:r>
          </w:p>
        </w:tc>
        <w:tc>
          <w:tcPr>
            <w:tcW w:w="727" w:type="dxa"/>
            <w:vAlign w:val="center"/>
          </w:tcPr>
          <w:p w:rsidR="00CE3F93" w:rsidRPr="00CE3F93" w:rsidRDefault="00CE3F93" w:rsidP="00CE3F93">
            <w:pPr>
              <w:keepNext/>
              <w:keepLines/>
              <w:spacing w:before="480"/>
              <w:jc w:val="center"/>
              <w:rPr>
                <w:rFonts w:ascii="Arial" w:hAnsi="Arial" w:cs="Arial"/>
                <w:bCs/>
              </w:rPr>
            </w:pPr>
            <w:r w:rsidRPr="00CE3F93">
              <w:rPr>
                <w:rFonts w:ascii="Arial" w:hAnsi="Arial" w:cs="Arial"/>
                <w:bCs/>
              </w:rPr>
              <w:t>entre</w:t>
            </w:r>
          </w:p>
        </w:tc>
        <w:tc>
          <w:tcPr>
            <w:tcW w:w="1812" w:type="dxa"/>
            <w:vAlign w:val="center"/>
          </w:tcPr>
          <w:p w:rsidR="00CE3F93" w:rsidRPr="00CE3F93" w:rsidRDefault="00CE3F93" w:rsidP="00CE3F93">
            <w:pPr>
              <w:keepNext/>
              <w:keepLines/>
              <w:spacing w:before="480"/>
              <w:jc w:val="center"/>
              <w:rPr>
                <w:rFonts w:ascii="Arial" w:hAnsi="Arial" w:cs="Arial"/>
                <w:bCs/>
              </w:rPr>
            </w:pPr>
            <w:r w:rsidRPr="00CE3F93">
              <w:rPr>
                <w:rFonts w:ascii="Arial" w:hAnsi="Arial" w:cs="Arial"/>
                <w:bCs/>
              </w:rPr>
              <w:t>Costales comprados</w:t>
            </w:r>
          </w:p>
        </w:tc>
        <w:tc>
          <w:tcPr>
            <w:tcW w:w="598" w:type="dxa"/>
            <w:vAlign w:val="center"/>
          </w:tcPr>
          <w:p w:rsidR="00CE3F93" w:rsidRPr="00CE3F93" w:rsidRDefault="00CE3F93" w:rsidP="00CE3F93">
            <w:pPr>
              <w:keepNext/>
              <w:keepLines/>
              <w:spacing w:before="480"/>
              <w:jc w:val="center"/>
              <w:rPr>
                <w:rFonts w:ascii="Arial" w:hAnsi="Arial" w:cs="Arial"/>
                <w:bCs/>
              </w:rPr>
            </w:pPr>
            <w:r w:rsidRPr="00CE3F93">
              <w:rPr>
                <w:rFonts w:ascii="Arial" w:hAnsi="Arial" w:cs="Arial"/>
                <w:bCs/>
              </w:rPr>
              <w:t>=</w:t>
            </w:r>
          </w:p>
        </w:tc>
        <w:tc>
          <w:tcPr>
            <w:tcW w:w="1812" w:type="dxa"/>
            <w:vAlign w:val="center"/>
          </w:tcPr>
          <w:p w:rsidR="00CE3F93" w:rsidRPr="00CE3F93" w:rsidRDefault="00CE3F93" w:rsidP="00CE3F93">
            <w:pPr>
              <w:keepNext/>
              <w:keepLines/>
              <w:spacing w:before="480"/>
              <w:jc w:val="center"/>
              <w:rPr>
                <w:rFonts w:ascii="Arial" w:hAnsi="Arial" w:cs="Arial"/>
                <w:bCs/>
              </w:rPr>
            </w:pPr>
            <w:r w:rsidRPr="00CE3F93">
              <w:rPr>
                <w:rFonts w:ascii="Arial" w:hAnsi="Arial" w:cs="Arial"/>
                <w:bCs/>
              </w:rPr>
              <w:t>Costo promedio por unidad</w:t>
            </w:r>
          </w:p>
        </w:tc>
      </w:tr>
      <w:tr w:rsidR="00CE3F93" w:rsidRPr="00CE3F93" w:rsidTr="00CE3F93">
        <w:trPr>
          <w:jc w:val="center"/>
        </w:trPr>
        <w:tc>
          <w:tcPr>
            <w:tcW w:w="1812" w:type="dxa"/>
          </w:tcPr>
          <w:p w:rsidR="00CE3F93" w:rsidRPr="00CE3F93" w:rsidRDefault="00CE3F93" w:rsidP="00CE3F93">
            <w:pPr>
              <w:keepNext/>
              <w:keepLines/>
              <w:spacing w:before="480"/>
              <w:jc w:val="center"/>
              <w:rPr>
                <w:rFonts w:ascii="Arial" w:hAnsi="Arial" w:cs="Arial"/>
                <w:bCs/>
              </w:rPr>
            </w:pPr>
            <w:r w:rsidRPr="00CE3F93">
              <w:rPr>
                <w:rFonts w:ascii="Arial" w:hAnsi="Arial" w:cs="Arial"/>
                <w:bCs/>
              </w:rPr>
              <w:t>24,180</w:t>
            </w:r>
          </w:p>
        </w:tc>
        <w:tc>
          <w:tcPr>
            <w:tcW w:w="727" w:type="dxa"/>
          </w:tcPr>
          <w:p w:rsidR="00CE3F93" w:rsidRPr="00CE3F93" w:rsidRDefault="00CE3F93" w:rsidP="00CE3F93">
            <w:pPr>
              <w:keepNext/>
              <w:keepLines/>
              <w:spacing w:before="480"/>
              <w:jc w:val="center"/>
              <w:rPr>
                <w:rFonts w:ascii="Arial" w:hAnsi="Arial" w:cs="Arial"/>
                <w:bCs/>
              </w:rPr>
            </w:pPr>
            <w:r w:rsidRPr="00CE3F93">
              <w:rPr>
                <w:rFonts w:ascii="Arial" w:hAnsi="Arial" w:cs="Arial"/>
                <w:bCs/>
              </w:rPr>
              <w:t>÷</w:t>
            </w:r>
          </w:p>
        </w:tc>
        <w:tc>
          <w:tcPr>
            <w:tcW w:w="1812" w:type="dxa"/>
          </w:tcPr>
          <w:p w:rsidR="00CE3F93" w:rsidRPr="00CE3F93" w:rsidRDefault="00CE3F93" w:rsidP="00CE3F93">
            <w:pPr>
              <w:keepNext/>
              <w:keepLines/>
              <w:spacing w:before="480"/>
              <w:jc w:val="center"/>
              <w:rPr>
                <w:rFonts w:ascii="Arial" w:hAnsi="Arial" w:cs="Arial"/>
                <w:bCs/>
              </w:rPr>
            </w:pPr>
            <w:r w:rsidRPr="00CE3F93">
              <w:rPr>
                <w:rFonts w:ascii="Arial" w:hAnsi="Arial" w:cs="Arial"/>
                <w:bCs/>
              </w:rPr>
              <w:t>450</w:t>
            </w:r>
          </w:p>
        </w:tc>
        <w:tc>
          <w:tcPr>
            <w:tcW w:w="598" w:type="dxa"/>
          </w:tcPr>
          <w:p w:rsidR="00CE3F93" w:rsidRPr="00CE3F93" w:rsidRDefault="00CE3F93" w:rsidP="00CE3F93">
            <w:pPr>
              <w:keepNext/>
              <w:keepLines/>
              <w:spacing w:before="480"/>
              <w:jc w:val="center"/>
              <w:rPr>
                <w:rFonts w:ascii="Arial" w:hAnsi="Arial" w:cs="Arial"/>
                <w:bCs/>
              </w:rPr>
            </w:pPr>
            <w:r w:rsidRPr="00CE3F93">
              <w:rPr>
                <w:rFonts w:ascii="Arial" w:hAnsi="Arial" w:cs="Arial"/>
                <w:bCs/>
              </w:rPr>
              <w:t>=</w:t>
            </w:r>
          </w:p>
        </w:tc>
        <w:tc>
          <w:tcPr>
            <w:tcW w:w="1812" w:type="dxa"/>
          </w:tcPr>
          <w:p w:rsidR="00CE3F93" w:rsidRPr="00CE3F93" w:rsidRDefault="00CE3F93" w:rsidP="00CE3F93">
            <w:pPr>
              <w:keepNext/>
              <w:keepLines/>
              <w:spacing w:before="480"/>
              <w:jc w:val="center"/>
              <w:rPr>
                <w:rFonts w:ascii="Arial" w:hAnsi="Arial" w:cs="Arial"/>
                <w:bCs/>
              </w:rPr>
            </w:pPr>
            <w:r w:rsidRPr="00CE3F93">
              <w:rPr>
                <w:rFonts w:ascii="Arial" w:hAnsi="Arial" w:cs="Arial"/>
                <w:bCs/>
              </w:rPr>
              <w:t>52.562</w:t>
            </w:r>
          </w:p>
        </w:tc>
      </w:tr>
    </w:tbl>
    <w:p w:rsidR="00CE3F93" w:rsidRPr="00CE3F93" w:rsidRDefault="00CE3F93" w:rsidP="00CE3F93">
      <w:pPr>
        <w:rPr>
          <w:rFonts w:ascii="Arial" w:hAnsi="Arial" w:cs="Arial"/>
        </w:rPr>
      </w:pPr>
    </w:p>
    <w:p w:rsidR="00CE3F93" w:rsidRPr="00CE3F93" w:rsidRDefault="00CE3F93" w:rsidP="00CE3F93">
      <w:pPr>
        <w:spacing w:line="360" w:lineRule="auto"/>
        <w:rPr>
          <w:rFonts w:ascii="Arial" w:hAnsi="Arial" w:cs="Arial"/>
        </w:rPr>
      </w:pPr>
      <w:r w:rsidRPr="00CE3F93">
        <w:rPr>
          <w:rFonts w:ascii="Arial" w:hAnsi="Arial" w:cs="Arial"/>
        </w:rPr>
        <w:t>Suponiendo que el número de unidades (costales) en el inventario final es de 60, entonces el valor de éste por el método del promedio ponderado, se obtiene así:</w:t>
      </w:r>
    </w:p>
    <w:p w:rsidR="00CE3F93" w:rsidRPr="00CE3F93" w:rsidRDefault="00CE3F93" w:rsidP="00CE3F93">
      <w:pPr>
        <w:spacing w:line="360" w:lineRule="auto"/>
        <w:rPr>
          <w:rFonts w:ascii="Arial" w:hAnsi="Arial" w:cs="Arial"/>
        </w:rPr>
      </w:pPr>
    </w:p>
    <w:p w:rsidR="00CE3F93" w:rsidRPr="009D57EA" w:rsidRDefault="00CE3F93" w:rsidP="004C4B62">
      <w:pPr>
        <w:spacing w:line="360" w:lineRule="auto"/>
        <w:rPr>
          <w:rFonts w:ascii="Arial" w:hAnsi="Arial" w:cs="Arial"/>
          <w:color w:val="000000" w:themeColor="text1"/>
        </w:rPr>
      </w:pPr>
      <w:r w:rsidRPr="00CE3F93">
        <w:rPr>
          <w:rFonts w:ascii="Arial" w:hAnsi="Arial" w:cs="Arial"/>
        </w:rPr>
        <w:lastRenderedPageBreak/>
        <w:t>60 costales X $52.565 = $3 153.90 (valor del inventario final por el</w:t>
      </w:r>
      <w:r w:rsidR="004C4B62">
        <w:rPr>
          <w:rFonts w:ascii="Arial" w:hAnsi="Arial" w:cs="Arial"/>
        </w:rPr>
        <w:t xml:space="preserve"> método del p</w:t>
      </w:r>
      <w:r w:rsidR="004C4B62" w:rsidRPr="009D57EA">
        <w:rPr>
          <w:rFonts w:ascii="Arial" w:hAnsi="Arial" w:cs="Arial"/>
          <w:color w:val="000000" w:themeColor="text1"/>
        </w:rPr>
        <w:t>romedio ponderado)</w:t>
      </w:r>
    </w:p>
    <w:p w:rsidR="00CE3F93" w:rsidRPr="00CE3F93" w:rsidRDefault="00CE3F93" w:rsidP="003E4A1B">
      <w:pPr>
        <w:pStyle w:val="Ttulo2"/>
        <w:keepLines w:val="0"/>
        <w:spacing w:before="240" w:after="60" w:line="240" w:lineRule="auto"/>
        <w:ind w:left="360"/>
        <w:rPr>
          <w:rFonts w:ascii="Arial" w:hAnsi="Arial" w:cs="Arial"/>
        </w:rPr>
      </w:pPr>
      <w:bookmarkStart w:id="236" w:name="_Toc212932527"/>
      <w:bookmarkStart w:id="237" w:name="_Toc355616250"/>
      <w:bookmarkStart w:id="238" w:name="_Toc355617233"/>
      <w:bookmarkStart w:id="239" w:name="_Toc371515995"/>
      <w:r w:rsidRPr="009D57EA">
        <w:rPr>
          <w:rFonts w:ascii="Arial" w:hAnsi="Arial" w:cs="Arial"/>
          <w:color w:val="000000" w:themeColor="text1"/>
        </w:rPr>
        <w:t>Peps</w:t>
      </w:r>
      <w:bookmarkEnd w:id="236"/>
      <w:bookmarkEnd w:id="237"/>
      <w:bookmarkEnd w:id="238"/>
      <w:bookmarkEnd w:id="239"/>
    </w:p>
    <w:p w:rsidR="00CE3F93" w:rsidRPr="004C4B62" w:rsidRDefault="00CE3F93" w:rsidP="004C4B62">
      <w:pPr>
        <w:pStyle w:val="FR2"/>
        <w:spacing w:line="360" w:lineRule="auto"/>
        <w:jc w:val="both"/>
        <w:rPr>
          <w:rFonts w:ascii="Arial" w:hAnsi="Arial" w:cs="Arial"/>
          <w:sz w:val="24"/>
          <w:szCs w:val="24"/>
        </w:rPr>
      </w:pPr>
      <w:r w:rsidRPr="00CE3F93">
        <w:rPr>
          <w:rFonts w:ascii="Arial" w:hAnsi="Arial" w:cs="Arial"/>
          <w:b/>
          <w:sz w:val="24"/>
          <w:szCs w:val="24"/>
        </w:rPr>
        <w:t>Primeras entradas, primeras salidas (PEPS</w:t>
      </w:r>
      <w:r w:rsidRPr="00CE3F93">
        <w:rPr>
          <w:rFonts w:ascii="Arial" w:hAnsi="Arial" w:cs="Arial"/>
          <w:sz w:val="24"/>
          <w:szCs w:val="24"/>
        </w:rPr>
        <w:t>).-En el método PEPS de valuación de inventarios, se supone que las primeras mercancías compradas son las primeras que se venden. Por tanto, las mercancías en existencia al final del periodo serán las últimas; es decir, las de compra más reciente, valoradas al precio actual o al último precio de compra. A conti</w:t>
      </w:r>
      <w:r w:rsidR="004C4B62">
        <w:rPr>
          <w:rFonts w:ascii="Arial" w:hAnsi="Arial" w:cs="Arial"/>
          <w:sz w:val="24"/>
          <w:szCs w:val="24"/>
        </w:rPr>
        <w:t>nuación se presenta un ejemplo:</w:t>
      </w:r>
    </w:p>
    <w:p w:rsidR="00CE3F93" w:rsidRPr="00CE3F93" w:rsidRDefault="00CE3F93" w:rsidP="00CE3F93">
      <w:pPr>
        <w:tabs>
          <w:tab w:val="left" w:pos="4920"/>
        </w:tabs>
        <w:rPr>
          <w:rFonts w:ascii="Arial" w:hAnsi="Arial" w:cs="Arial"/>
        </w:rPr>
      </w:pPr>
    </w:p>
    <w:p w:rsidR="00CE3F93" w:rsidRPr="00CE3F93" w:rsidRDefault="00CE3F93" w:rsidP="00CE3F93">
      <w:pPr>
        <w:tabs>
          <w:tab w:val="left" w:pos="4920"/>
        </w:tabs>
        <w:rPr>
          <w:rFonts w:ascii="Arial" w:hAnsi="Arial" w:cs="Arial"/>
        </w:rPr>
      </w:pPr>
      <w:r w:rsidRPr="00CE3F93">
        <w:rPr>
          <w:rFonts w:ascii="Arial" w:hAnsi="Arial" w:cs="Arial"/>
          <w:noProof/>
          <w:lang w:val="es-MX" w:eastAsia="es-MX"/>
        </w:rPr>
        <w:drawing>
          <wp:inline distT="0" distB="0" distL="0" distR="0" wp14:anchorId="2F0C4BAF" wp14:editId="05C03425">
            <wp:extent cx="4991100" cy="14573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991100" cy="1457325"/>
                    </a:xfrm>
                    <a:prstGeom prst="rect">
                      <a:avLst/>
                    </a:prstGeom>
                    <a:noFill/>
                    <a:ln>
                      <a:noFill/>
                    </a:ln>
                  </pic:spPr>
                </pic:pic>
              </a:graphicData>
            </a:graphic>
          </wp:inline>
        </w:drawing>
      </w:r>
    </w:p>
    <w:p w:rsidR="00CE3F93" w:rsidRPr="00CE3F93" w:rsidRDefault="00CE3F93" w:rsidP="00CE3F93">
      <w:pPr>
        <w:tabs>
          <w:tab w:val="left" w:pos="4920"/>
        </w:tabs>
        <w:rPr>
          <w:rFonts w:ascii="Arial" w:hAnsi="Arial" w:cs="Arial"/>
        </w:rPr>
      </w:pPr>
    </w:p>
    <w:p w:rsidR="00CE3F93" w:rsidRPr="00CE3F93" w:rsidRDefault="00CE3F93" w:rsidP="004C4B62">
      <w:pPr>
        <w:spacing w:before="80"/>
        <w:jc w:val="both"/>
        <w:rPr>
          <w:rFonts w:ascii="Arial" w:hAnsi="Arial" w:cs="Arial"/>
        </w:rPr>
      </w:pPr>
      <w:r w:rsidRPr="00CE3F93">
        <w:rPr>
          <w:rFonts w:ascii="Arial" w:hAnsi="Arial" w:cs="Arial"/>
        </w:rPr>
        <w:t>El total de costales vendidos durante el año fue de 400, por lo que quedaron en el inventario final sólo 60, de acuerdo al método PEPS, los 60 costales se valoran de la siguiente forma:</w:t>
      </w:r>
    </w:p>
    <w:p w:rsidR="00CE3F93" w:rsidRPr="00CE3F93" w:rsidRDefault="00CE3F93" w:rsidP="00CE3F93">
      <w:pPr>
        <w:spacing w:before="80"/>
        <w:rPr>
          <w:rFonts w:ascii="Arial" w:hAnsi="Arial" w:cs="Arial"/>
        </w:rPr>
      </w:pPr>
    </w:p>
    <w:p w:rsidR="00CE3F93" w:rsidRPr="00CE3F93" w:rsidRDefault="00CE3F93" w:rsidP="00CE3F93">
      <w:pPr>
        <w:spacing w:before="80"/>
        <w:rPr>
          <w:rFonts w:ascii="Arial" w:hAnsi="Arial" w:cs="Arial"/>
        </w:rPr>
      </w:pPr>
      <w:r w:rsidRPr="00CE3F93">
        <w:rPr>
          <w:rFonts w:ascii="Arial" w:hAnsi="Arial" w:cs="Arial"/>
        </w:rPr>
        <w:t>60 costales a $58 cada uno = 3,480.00</w:t>
      </w:r>
    </w:p>
    <w:p w:rsidR="00CE3F93" w:rsidRPr="00CE3F93" w:rsidRDefault="00CE3F93" w:rsidP="00CE3F93">
      <w:pPr>
        <w:rPr>
          <w:rFonts w:ascii="Arial" w:hAnsi="Arial" w:cs="Arial"/>
        </w:rPr>
      </w:pPr>
      <w:r w:rsidRPr="00CE3F93">
        <w:rPr>
          <w:rFonts w:ascii="Arial" w:hAnsi="Arial" w:cs="Arial"/>
        </w:rPr>
        <w:t>60 costales                          = 3,480.00 (Costo del inventario final por el método PEPS)</w:t>
      </w:r>
    </w:p>
    <w:p w:rsidR="00CE3F93" w:rsidRPr="00CE3F93" w:rsidRDefault="00CE3F93" w:rsidP="00CE3F93">
      <w:pPr>
        <w:rPr>
          <w:rFonts w:ascii="Arial" w:hAnsi="Arial" w:cs="Arial"/>
        </w:rPr>
      </w:pPr>
    </w:p>
    <w:p w:rsidR="00CE3F93" w:rsidRPr="00CE3F93" w:rsidRDefault="00CE3F93" w:rsidP="003E4A1B">
      <w:pPr>
        <w:pStyle w:val="Ttulo2"/>
        <w:keepLines w:val="0"/>
        <w:spacing w:before="240" w:after="60" w:line="240" w:lineRule="auto"/>
        <w:ind w:left="360"/>
        <w:rPr>
          <w:rFonts w:ascii="Arial" w:hAnsi="Arial" w:cs="Arial"/>
        </w:rPr>
      </w:pPr>
      <w:bookmarkStart w:id="240" w:name="_Toc212932528"/>
      <w:bookmarkStart w:id="241" w:name="_Toc355616251"/>
      <w:bookmarkStart w:id="242" w:name="_Toc355617234"/>
      <w:bookmarkStart w:id="243" w:name="_Toc371515996"/>
      <w:r w:rsidRPr="009D57EA">
        <w:rPr>
          <w:rFonts w:ascii="Arial" w:hAnsi="Arial" w:cs="Arial"/>
          <w:color w:val="000000" w:themeColor="text1"/>
        </w:rPr>
        <w:t>Ueps</w:t>
      </w:r>
      <w:bookmarkEnd w:id="240"/>
      <w:bookmarkEnd w:id="241"/>
      <w:bookmarkEnd w:id="242"/>
      <w:bookmarkEnd w:id="243"/>
    </w:p>
    <w:p w:rsidR="00CE3F93" w:rsidRPr="00CE3F93" w:rsidRDefault="00CE3F93" w:rsidP="00CE3F93">
      <w:pPr>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Últimas en</w:t>
      </w:r>
      <w:r w:rsidR="004C4B62">
        <w:rPr>
          <w:rFonts w:ascii="Arial" w:hAnsi="Arial" w:cs="Arial"/>
        </w:rPr>
        <w:t>tradas, primeras salidas (UEPS)</w:t>
      </w:r>
    </w:p>
    <w:p w:rsidR="00CE3F93" w:rsidRPr="00CE3F93" w:rsidRDefault="00CE3F93" w:rsidP="00CE3F93">
      <w:pPr>
        <w:spacing w:before="40" w:line="360" w:lineRule="auto"/>
        <w:jc w:val="both"/>
        <w:rPr>
          <w:rFonts w:ascii="Arial" w:hAnsi="Arial" w:cs="Arial"/>
        </w:rPr>
      </w:pPr>
      <w:r w:rsidRPr="00CE3F93">
        <w:rPr>
          <w:rFonts w:ascii="Arial" w:hAnsi="Arial" w:cs="Arial"/>
        </w:rPr>
        <w:t xml:space="preserve">En el método de últimas entradas, primeras salidas (UEPS), de  valuación de inventarios, se supone que las últimas mercancías compradas son las primeras que se venden. Las mercancías que se encuentran sin venderse al final del periodo representan las que se encontraban en existencia en el inventario inicial, o bien, son las primeras compras del </w:t>
      </w:r>
      <w:r w:rsidRPr="00CE3F93">
        <w:rPr>
          <w:rFonts w:ascii="Arial" w:hAnsi="Arial" w:cs="Arial"/>
        </w:rPr>
        <w:lastRenderedPageBreak/>
        <w:t>periodo. Cuando se utiliza el método UEPS para valuar inventarios, se supone que los primeros artículos comprados son los últimos que se venden; por tanto, el inventario final debe valuarse según el primer precio de compra o el más antiguo. Ejemplo:</w:t>
      </w:r>
    </w:p>
    <w:p w:rsidR="00CE3F93" w:rsidRPr="00CE3F93" w:rsidRDefault="00CE3F93" w:rsidP="00CE3F93">
      <w:pPr>
        <w:spacing w:before="40"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noProof/>
          <w:lang w:val="es-MX" w:eastAsia="es-MX"/>
        </w:rPr>
        <w:drawing>
          <wp:inline distT="0" distB="0" distL="0" distR="0" wp14:anchorId="399D326E" wp14:editId="5EA46845">
            <wp:extent cx="4991100" cy="124777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991100" cy="1247775"/>
                    </a:xfrm>
                    <a:prstGeom prst="rect">
                      <a:avLst/>
                    </a:prstGeom>
                    <a:noFill/>
                    <a:ln>
                      <a:noFill/>
                    </a:ln>
                  </pic:spPr>
                </pic:pic>
              </a:graphicData>
            </a:graphic>
          </wp:inline>
        </w:drawing>
      </w:r>
    </w:p>
    <w:p w:rsidR="00CE3F93" w:rsidRPr="00CE3F93" w:rsidRDefault="00CE3F93" w:rsidP="00CE3F93">
      <w:pPr>
        <w:rPr>
          <w:rFonts w:ascii="Arial" w:hAnsi="Arial" w:cs="Arial"/>
        </w:rPr>
      </w:pPr>
    </w:p>
    <w:p w:rsidR="00CE3F93" w:rsidRPr="00CE3F93" w:rsidRDefault="00CE3F93" w:rsidP="00CE3F93">
      <w:pPr>
        <w:rPr>
          <w:rFonts w:ascii="Arial" w:hAnsi="Arial" w:cs="Arial"/>
        </w:rPr>
      </w:pPr>
      <w:r w:rsidRPr="00CE3F93">
        <w:rPr>
          <w:rFonts w:ascii="Arial" w:hAnsi="Arial" w:cs="Arial"/>
        </w:rPr>
        <w:t>En el inventario final sólo quedaron 60 costales, los cuales se valúan de la siguiente forma:</w:t>
      </w:r>
    </w:p>
    <w:p w:rsidR="00CE3F93" w:rsidRPr="00CE3F93" w:rsidRDefault="00CE3F93" w:rsidP="00CE3F93">
      <w:pPr>
        <w:spacing w:before="120"/>
        <w:rPr>
          <w:rFonts w:ascii="Arial" w:hAnsi="Arial" w:cs="Arial"/>
        </w:rPr>
      </w:pPr>
      <w:r w:rsidRPr="00CE3F93">
        <w:rPr>
          <w:rFonts w:ascii="Arial" w:hAnsi="Arial" w:cs="Arial"/>
        </w:rPr>
        <w:t>60 cost</w:t>
      </w:r>
      <w:r w:rsidR="004C4B62">
        <w:rPr>
          <w:rFonts w:ascii="Arial" w:hAnsi="Arial" w:cs="Arial"/>
        </w:rPr>
        <w:t>ales a $50 cada uno = $3 000.00</w:t>
      </w:r>
    </w:p>
    <w:p w:rsidR="00CE3F93" w:rsidRPr="004C4B62" w:rsidRDefault="004C4B62" w:rsidP="004C4B62">
      <w:pPr>
        <w:spacing w:before="120"/>
        <w:jc w:val="center"/>
        <w:rPr>
          <w:rFonts w:ascii="Arial" w:hAnsi="Arial" w:cs="Arial"/>
          <w:b/>
        </w:rPr>
      </w:pPr>
      <w:r>
        <w:rPr>
          <w:rFonts w:ascii="Arial" w:hAnsi="Arial" w:cs="Arial"/>
          <w:b/>
        </w:rPr>
        <w:t>Otras Consideraciones.</w:t>
      </w:r>
    </w:p>
    <w:p w:rsidR="00CE3F93" w:rsidRPr="00CE3F93" w:rsidRDefault="00CE3F93" w:rsidP="00CE3F93">
      <w:pPr>
        <w:pStyle w:val="FR1"/>
        <w:spacing w:before="460"/>
        <w:rPr>
          <w:rFonts w:ascii="Arial" w:hAnsi="Arial" w:cs="Arial"/>
          <w:sz w:val="24"/>
          <w:szCs w:val="24"/>
        </w:rPr>
      </w:pPr>
      <w:r w:rsidRPr="00CE3F93">
        <w:rPr>
          <w:rFonts w:ascii="Arial" w:hAnsi="Arial" w:cs="Arial"/>
          <w:b w:val="0"/>
          <w:bCs w:val="0"/>
          <w:sz w:val="24"/>
          <w:szCs w:val="24"/>
        </w:rPr>
        <w:t>Comparación de los métodos de valuación</w:t>
      </w:r>
    </w:p>
    <w:p w:rsidR="00CE3F93" w:rsidRPr="00CE3F93" w:rsidRDefault="00CE3F93" w:rsidP="00CE3F93">
      <w:pPr>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En seguida se presenta un resumen de los resultados obtenidos de la aplicación de los cuatro métodos de valuación de inventarios. Los resultados son los siguientes:</w:t>
      </w:r>
    </w:p>
    <w:p w:rsidR="00CE3F93" w:rsidRPr="00CE3F93" w:rsidRDefault="00CE3F93" w:rsidP="00CE3F93">
      <w:pPr>
        <w:spacing w:before="240" w:line="360" w:lineRule="auto"/>
        <w:jc w:val="both"/>
        <w:rPr>
          <w:rFonts w:ascii="Arial" w:hAnsi="Arial" w:cs="Arial"/>
        </w:rPr>
      </w:pPr>
      <w:r w:rsidRPr="00CE3F93">
        <w:rPr>
          <w:rFonts w:ascii="Arial" w:hAnsi="Arial" w:cs="Arial"/>
          <w:noProof/>
          <w:lang w:val="es-MX" w:eastAsia="es-MX"/>
        </w:rPr>
        <w:drawing>
          <wp:inline distT="0" distB="0" distL="0" distR="0" wp14:anchorId="644115C0" wp14:editId="2FEC5C2A">
            <wp:extent cx="4733925" cy="120015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733925" cy="1200150"/>
                    </a:xfrm>
                    <a:prstGeom prst="rect">
                      <a:avLst/>
                    </a:prstGeom>
                    <a:noFill/>
                    <a:ln>
                      <a:noFill/>
                    </a:ln>
                  </pic:spPr>
                </pic:pic>
              </a:graphicData>
            </a:graphic>
          </wp:inline>
        </w:drawing>
      </w:r>
    </w:p>
    <w:p w:rsidR="00CE3F93" w:rsidRPr="00CE3F93" w:rsidRDefault="00CE3F93" w:rsidP="00CE3F93">
      <w:pPr>
        <w:spacing w:before="240" w:line="360" w:lineRule="auto"/>
        <w:jc w:val="both"/>
        <w:rPr>
          <w:rFonts w:ascii="Arial" w:hAnsi="Arial" w:cs="Arial"/>
        </w:rPr>
      </w:pPr>
      <w:r w:rsidRPr="00CE3F93">
        <w:rPr>
          <w:rFonts w:ascii="Arial" w:hAnsi="Arial" w:cs="Arial"/>
        </w:rPr>
        <w:t>La comparación de los cuatro métodos de valuación arroja evidencia en el sentido de que el método de últimas entradas, primeras salidas (UEPS) es más conveniente en épocas en que los precios presentan una tendencia continua a la alza. En estas circunstancias, el método UEPS reporta el costo de ventas a los valores más recientes, obteniéndose como consiguiente una utilidad menor.</w:t>
      </w:r>
    </w:p>
    <w:p w:rsidR="00CE3F93" w:rsidRPr="004C4B62" w:rsidRDefault="00CE3F93" w:rsidP="004C4B62">
      <w:pPr>
        <w:pStyle w:val="FR1"/>
        <w:spacing w:before="640" w:line="360" w:lineRule="auto"/>
        <w:jc w:val="both"/>
        <w:rPr>
          <w:rFonts w:ascii="Arial" w:hAnsi="Arial" w:cs="Arial"/>
          <w:sz w:val="24"/>
          <w:szCs w:val="24"/>
        </w:rPr>
      </w:pPr>
      <w:r w:rsidRPr="00CE3F93">
        <w:rPr>
          <w:rFonts w:ascii="Arial" w:hAnsi="Arial" w:cs="Arial"/>
          <w:b w:val="0"/>
          <w:bCs w:val="0"/>
          <w:sz w:val="24"/>
          <w:szCs w:val="24"/>
        </w:rPr>
        <w:lastRenderedPageBreak/>
        <w:t>9 Consistencia en los métodos de valuación</w:t>
      </w:r>
    </w:p>
    <w:p w:rsidR="00CE3F93" w:rsidRPr="00CE3F93" w:rsidRDefault="00CE3F93" w:rsidP="00CE3F93">
      <w:pPr>
        <w:spacing w:before="40" w:line="360" w:lineRule="auto"/>
        <w:jc w:val="both"/>
        <w:rPr>
          <w:rFonts w:ascii="Arial" w:hAnsi="Arial" w:cs="Arial"/>
        </w:rPr>
      </w:pPr>
      <w:r w:rsidRPr="00CE3F93">
        <w:rPr>
          <w:rFonts w:ascii="Arial" w:hAnsi="Arial" w:cs="Arial"/>
        </w:rPr>
        <w:t>Existen diferentes métodos de llevar y valuar los inventarios y cada compañía tiene la opción de escoger el más apropiado para la empresa. El método que se seleccione tiene un efecto directo sobre las utilidades.</w:t>
      </w:r>
    </w:p>
    <w:p w:rsidR="00CE3F93" w:rsidRPr="00CE3F93" w:rsidRDefault="00CE3F93" w:rsidP="00CE3F93">
      <w:pPr>
        <w:spacing w:line="360" w:lineRule="auto"/>
        <w:jc w:val="both"/>
        <w:rPr>
          <w:rFonts w:ascii="Arial" w:hAnsi="Arial" w:cs="Arial"/>
        </w:rPr>
      </w:pPr>
      <w:r w:rsidRPr="00CE3F93">
        <w:rPr>
          <w:rFonts w:ascii="Arial" w:hAnsi="Arial" w:cs="Arial"/>
        </w:rPr>
        <w:t>Por consiguiente, a través de la información financiera se debe exponer en forma clara el método utilizado para valorar los inventarios y otras partidas de los estados financieros, y aplicarlo en forma consistente para que estos grupos puedan realizar comparaciones seguras y significativas. Si por algún motivo se tiene la necesidad de cambiar los métodos utilizados en años anteriores, se deben describir las causas que provocaron el cambio, la justificación del mismo y el efecto que tuvo o puede tener en los estados financieros.</w:t>
      </w:r>
    </w:p>
    <w:p w:rsidR="00CE3F93" w:rsidRPr="00CE3F93" w:rsidRDefault="00CE3F93" w:rsidP="00CE3F93">
      <w:pPr>
        <w:pStyle w:val="FR1"/>
        <w:spacing w:line="360" w:lineRule="auto"/>
        <w:jc w:val="both"/>
        <w:rPr>
          <w:rFonts w:ascii="Arial" w:hAnsi="Arial" w:cs="Arial"/>
          <w:sz w:val="24"/>
          <w:szCs w:val="24"/>
        </w:rPr>
      </w:pPr>
      <w:r w:rsidRPr="00CE3F93">
        <w:rPr>
          <w:rFonts w:ascii="Arial" w:hAnsi="Arial" w:cs="Arial"/>
          <w:sz w:val="24"/>
          <w:szCs w:val="24"/>
        </w:rPr>
        <w:t>Sistemas de estimación de inventarios</w:t>
      </w:r>
    </w:p>
    <w:p w:rsidR="00CE3F93" w:rsidRPr="00CE3F93" w:rsidRDefault="00CE3F93" w:rsidP="00CE3F93">
      <w:pPr>
        <w:spacing w:before="180" w:line="360" w:lineRule="auto"/>
        <w:jc w:val="both"/>
        <w:rPr>
          <w:rFonts w:ascii="Arial" w:hAnsi="Arial" w:cs="Arial"/>
        </w:rPr>
      </w:pPr>
      <w:r w:rsidRPr="00CE3F93">
        <w:rPr>
          <w:rFonts w:ascii="Arial" w:hAnsi="Arial" w:cs="Arial"/>
        </w:rPr>
        <w:t>Los sistemas de estimación de inventarios existen ante circunstancias impredecibles como robo, incendio o inundaciones. Dichos sistemas pretenden dar una aproximación del costo del inventario sin tener que desperdiciar tiempo e incurrir en costos al hacer un recuento físico. Estos métodos son los siguientes:</w:t>
      </w:r>
    </w:p>
    <w:p w:rsidR="00CE3F93" w:rsidRPr="00CE3F93" w:rsidRDefault="00CE3F93" w:rsidP="00F85446">
      <w:pPr>
        <w:pStyle w:val="FR2"/>
        <w:numPr>
          <w:ilvl w:val="0"/>
          <w:numId w:val="36"/>
        </w:numPr>
        <w:spacing w:before="480" w:line="360" w:lineRule="auto"/>
        <w:jc w:val="both"/>
        <w:rPr>
          <w:rFonts w:ascii="Arial" w:hAnsi="Arial" w:cs="Arial"/>
          <w:sz w:val="24"/>
          <w:szCs w:val="24"/>
        </w:rPr>
      </w:pPr>
      <w:r w:rsidRPr="00CE3F93">
        <w:rPr>
          <w:rFonts w:ascii="Arial" w:hAnsi="Arial" w:cs="Arial"/>
          <w:sz w:val="24"/>
          <w:szCs w:val="24"/>
        </w:rPr>
        <w:t>Precio de menudeo o detallista</w:t>
      </w:r>
    </w:p>
    <w:p w:rsidR="00CE3F93" w:rsidRPr="00CE3F93" w:rsidRDefault="00CE3F93" w:rsidP="00CE3F93">
      <w:pPr>
        <w:spacing w:before="80" w:line="360" w:lineRule="auto"/>
        <w:jc w:val="both"/>
        <w:rPr>
          <w:rFonts w:ascii="Arial" w:hAnsi="Arial" w:cs="Arial"/>
        </w:rPr>
      </w:pPr>
    </w:p>
    <w:p w:rsidR="00CE3F93" w:rsidRPr="00CE3F93" w:rsidRDefault="00CE3F93" w:rsidP="00CE3F93">
      <w:pPr>
        <w:spacing w:before="80" w:line="360" w:lineRule="auto"/>
        <w:jc w:val="both"/>
        <w:rPr>
          <w:rFonts w:ascii="Arial" w:hAnsi="Arial" w:cs="Arial"/>
        </w:rPr>
      </w:pPr>
      <w:r w:rsidRPr="00CE3F93">
        <w:rPr>
          <w:rFonts w:ascii="Arial" w:hAnsi="Arial" w:cs="Arial"/>
        </w:rPr>
        <w:t>Este método lo utilizan por lo general los almacenes de cadenas y de departamentos, igual que los establecimientos mayoristas. Para estimar el costo del inventario por este método es necesario que el negocio tenga disponibles registros de las mercancías devueltas, así como de los precios de venta de todas las mercancías vendidas durante el periodo contable.</w:t>
      </w:r>
    </w:p>
    <w:p w:rsidR="00CE3F93" w:rsidRPr="00CE3F93" w:rsidRDefault="00CE3F93" w:rsidP="00F85446">
      <w:pPr>
        <w:pStyle w:val="FR2"/>
        <w:numPr>
          <w:ilvl w:val="0"/>
          <w:numId w:val="36"/>
        </w:numPr>
        <w:spacing w:before="460" w:line="360" w:lineRule="auto"/>
        <w:jc w:val="both"/>
        <w:rPr>
          <w:rFonts w:ascii="Arial" w:hAnsi="Arial" w:cs="Arial"/>
          <w:sz w:val="24"/>
          <w:szCs w:val="24"/>
        </w:rPr>
      </w:pPr>
      <w:r w:rsidRPr="00CE3F93">
        <w:rPr>
          <w:rFonts w:ascii="Arial" w:hAnsi="Arial" w:cs="Arial"/>
          <w:sz w:val="24"/>
          <w:szCs w:val="24"/>
        </w:rPr>
        <w:t>El método de la utilidad bruta</w:t>
      </w:r>
    </w:p>
    <w:p w:rsidR="00CE3F93" w:rsidRPr="00CE3F93" w:rsidRDefault="00CE3F93" w:rsidP="00CE3F93">
      <w:pPr>
        <w:spacing w:before="40" w:line="360" w:lineRule="auto"/>
        <w:jc w:val="both"/>
        <w:rPr>
          <w:rFonts w:ascii="Arial" w:hAnsi="Arial" w:cs="Arial"/>
        </w:rPr>
      </w:pPr>
    </w:p>
    <w:p w:rsidR="00CE3F93" w:rsidRPr="00CE3F93" w:rsidRDefault="00CE3F93" w:rsidP="00CE3F93">
      <w:pPr>
        <w:spacing w:line="360" w:lineRule="auto"/>
        <w:jc w:val="both"/>
        <w:rPr>
          <w:rFonts w:ascii="Arial" w:hAnsi="Arial" w:cs="Arial"/>
        </w:rPr>
      </w:pPr>
      <w:r w:rsidRPr="00CE3F93">
        <w:rPr>
          <w:rFonts w:ascii="Arial" w:hAnsi="Arial" w:cs="Arial"/>
        </w:rPr>
        <w:t>Este método se usa con frecuencia para determinar el costo de los inventarios cuando las mercancías se han perdido o destruido. Para estimar el valor del inven</w:t>
      </w:r>
      <w:r w:rsidRPr="00CE3F93">
        <w:rPr>
          <w:rFonts w:ascii="Arial" w:hAnsi="Arial" w:cs="Arial"/>
        </w:rPr>
        <w:softHyphen/>
        <w:t>tario, de acuerdo con este método se multiplican las ventas netas por la utilidad bruta promedio sobre venta.</w:t>
      </w:r>
    </w:p>
    <w:p w:rsidR="00A425B2" w:rsidRPr="00CE3F93" w:rsidRDefault="00A425B2" w:rsidP="00A425B2">
      <w:pPr>
        <w:spacing w:after="0" w:line="360" w:lineRule="auto"/>
        <w:jc w:val="both"/>
        <w:rPr>
          <w:rFonts w:ascii="Arial" w:hAnsi="Arial" w:cs="Arial"/>
          <w:sz w:val="24"/>
          <w:szCs w:val="24"/>
        </w:rPr>
      </w:pPr>
    </w:p>
    <w:p w:rsidR="00990E30" w:rsidRPr="00CE3F93" w:rsidRDefault="00990E30" w:rsidP="00933EE2">
      <w:pPr>
        <w:spacing w:after="0" w:line="360" w:lineRule="auto"/>
        <w:jc w:val="both"/>
        <w:rPr>
          <w:rFonts w:ascii="Arial" w:hAnsi="Arial" w:cs="Arial"/>
          <w:sz w:val="24"/>
          <w:szCs w:val="24"/>
        </w:rPr>
      </w:pPr>
    </w:p>
    <w:p w:rsidR="00DA69B8" w:rsidRPr="00CE3F93" w:rsidRDefault="00DA69B8" w:rsidP="00933EE2">
      <w:pPr>
        <w:spacing w:after="0" w:line="360" w:lineRule="auto"/>
        <w:jc w:val="both"/>
        <w:rPr>
          <w:rFonts w:ascii="Arial" w:hAnsi="Arial" w:cs="Arial"/>
          <w:sz w:val="24"/>
          <w:szCs w:val="24"/>
        </w:rPr>
      </w:pPr>
    </w:p>
    <w:p w:rsidR="00DA69B8" w:rsidRPr="00CE3F93" w:rsidRDefault="00DA69B8" w:rsidP="00933EE2">
      <w:pPr>
        <w:spacing w:after="0" w:line="360" w:lineRule="auto"/>
        <w:jc w:val="both"/>
        <w:rPr>
          <w:rFonts w:ascii="Arial" w:hAnsi="Arial" w:cs="Arial"/>
          <w:sz w:val="24"/>
          <w:szCs w:val="24"/>
        </w:rPr>
      </w:pPr>
    </w:p>
    <w:p w:rsidR="00DA69B8" w:rsidRPr="00CE3F93" w:rsidRDefault="00DA69B8" w:rsidP="00933EE2">
      <w:pPr>
        <w:spacing w:after="0" w:line="360" w:lineRule="auto"/>
        <w:jc w:val="both"/>
        <w:rPr>
          <w:rFonts w:ascii="Arial" w:hAnsi="Arial" w:cs="Arial"/>
          <w:sz w:val="24"/>
          <w:szCs w:val="24"/>
        </w:rPr>
      </w:pPr>
    </w:p>
    <w:p w:rsidR="00DA69B8" w:rsidRPr="00CE3F93" w:rsidRDefault="00DA69B8" w:rsidP="00933EE2">
      <w:pPr>
        <w:spacing w:after="0" w:line="360" w:lineRule="auto"/>
        <w:jc w:val="both"/>
        <w:rPr>
          <w:rFonts w:ascii="Arial" w:hAnsi="Arial" w:cs="Arial"/>
          <w:sz w:val="24"/>
          <w:szCs w:val="24"/>
        </w:rPr>
      </w:pPr>
    </w:p>
    <w:p w:rsidR="00DA69B8" w:rsidRPr="00CE3F93" w:rsidRDefault="00DA69B8" w:rsidP="00933EE2">
      <w:pPr>
        <w:spacing w:after="0" w:line="360" w:lineRule="auto"/>
        <w:jc w:val="both"/>
        <w:rPr>
          <w:rFonts w:ascii="Arial" w:hAnsi="Arial" w:cs="Arial"/>
          <w:sz w:val="24"/>
          <w:szCs w:val="24"/>
        </w:rPr>
      </w:pPr>
    </w:p>
    <w:p w:rsidR="00DA69B8" w:rsidRPr="00CE3F93" w:rsidRDefault="00DA69B8" w:rsidP="00933EE2">
      <w:pPr>
        <w:spacing w:after="0" w:line="360" w:lineRule="auto"/>
        <w:jc w:val="both"/>
        <w:rPr>
          <w:rFonts w:ascii="Arial" w:hAnsi="Arial" w:cs="Arial"/>
          <w:sz w:val="24"/>
          <w:szCs w:val="24"/>
        </w:rPr>
      </w:pPr>
    </w:p>
    <w:p w:rsidR="00DA69B8" w:rsidRPr="00CE3F93" w:rsidRDefault="00DA69B8" w:rsidP="00933EE2">
      <w:pPr>
        <w:spacing w:after="0" w:line="360" w:lineRule="auto"/>
        <w:jc w:val="both"/>
        <w:rPr>
          <w:rFonts w:ascii="Arial" w:hAnsi="Arial" w:cs="Arial"/>
          <w:sz w:val="24"/>
          <w:szCs w:val="24"/>
        </w:rPr>
      </w:pPr>
    </w:p>
    <w:p w:rsidR="00531EDA" w:rsidRPr="00CE3F93" w:rsidRDefault="00531EDA">
      <w:pPr>
        <w:rPr>
          <w:rFonts w:ascii="Arial" w:hAnsi="Arial" w:cs="Arial"/>
          <w:sz w:val="40"/>
          <w:szCs w:val="24"/>
        </w:rPr>
      </w:pPr>
      <w:bookmarkStart w:id="244" w:name="_Toc353580545"/>
    </w:p>
    <w:p w:rsidR="00531EDA" w:rsidRPr="00CE3F93" w:rsidRDefault="00531EDA" w:rsidP="00595582">
      <w:pPr>
        <w:pStyle w:val="Ttulo1"/>
        <w:jc w:val="center"/>
        <w:rPr>
          <w:rFonts w:ascii="Arial" w:hAnsi="Arial" w:cs="Arial"/>
          <w:color w:val="auto"/>
          <w:sz w:val="40"/>
          <w:szCs w:val="24"/>
        </w:rPr>
      </w:pPr>
      <w:bookmarkStart w:id="245" w:name="_Toc371515997"/>
      <w:r w:rsidRPr="00CE3F93">
        <w:rPr>
          <w:rFonts w:ascii="Arial" w:hAnsi="Arial" w:cs="Arial"/>
          <w:color w:val="auto"/>
          <w:sz w:val="40"/>
          <w:szCs w:val="24"/>
        </w:rPr>
        <w:t>CAPÍTULO IV</w:t>
      </w:r>
      <w:bookmarkEnd w:id="245"/>
    </w:p>
    <w:p w:rsidR="00531EDA" w:rsidRPr="00CE3F93" w:rsidRDefault="00531EDA" w:rsidP="00595582">
      <w:pPr>
        <w:pStyle w:val="Ttulo1"/>
        <w:jc w:val="center"/>
        <w:rPr>
          <w:rFonts w:ascii="Arial" w:hAnsi="Arial" w:cs="Arial"/>
          <w:b w:val="0"/>
          <w:bCs w:val="0"/>
          <w:color w:val="auto"/>
          <w:sz w:val="40"/>
          <w:szCs w:val="24"/>
        </w:rPr>
      </w:pPr>
      <w:bookmarkStart w:id="246" w:name="_Toc371515998"/>
      <w:r w:rsidRPr="00CE3F93">
        <w:rPr>
          <w:rFonts w:ascii="Arial" w:hAnsi="Arial" w:cs="Arial"/>
          <w:color w:val="auto"/>
          <w:sz w:val="40"/>
          <w:szCs w:val="24"/>
        </w:rPr>
        <w:t>CATALOGO DE CUENTAS</w:t>
      </w:r>
      <w:bookmarkEnd w:id="246"/>
    </w:p>
    <w:p w:rsidR="00531EDA" w:rsidRPr="00CE3F93" w:rsidRDefault="00531EDA" w:rsidP="009A3284">
      <w:pPr>
        <w:pStyle w:val="Ttulo2"/>
        <w:rPr>
          <w:rFonts w:ascii="Arial" w:hAnsi="Arial" w:cs="Arial"/>
          <w:sz w:val="40"/>
          <w:szCs w:val="24"/>
        </w:rPr>
      </w:pPr>
      <w:r w:rsidRPr="00CE3F93">
        <w:rPr>
          <w:rFonts w:ascii="Arial" w:hAnsi="Arial" w:cs="Arial"/>
          <w:sz w:val="40"/>
          <w:szCs w:val="24"/>
        </w:rPr>
        <w:br w:type="page"/>
      </w:r>
    </w:p>
    <w:p w:rsidR="00A64471" w:rsidRPr="002205DD" w:rsidRDefault="00A64471" w:rsidP="002205DD">
      <w:pPr>
        <w:jc w:val="both"/>
        <w:rPr>
          <w:rFonts w:ascii="Arial" w:eastAsiaTheme="majorEastAsia" w:hAnsi="Arial" w:cs="Arial"/>
          <w:bCs/>
          <w:sz w:val="24"/>
          <w:szCs w:val="24"/>
        </w:rPr>
      </w:pPr>
      <w:r w:rsidRPr="00A64471">
        <w:rPr>
          <w:rFonts w:ascii="Calibri" w:hAnsi="Calibri" w:cs="Calibri"/>
          <w:b/>
          <w:noProof/>
          <w:sz w:val="24"/>
          <w:szCs w:val="24"/>
        </w:rPr>
        <w:lastRenderedPageBreak/>
        <w:t>CATALOGO DE CUENTAS</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Catálogo de cuentas es una lista de cuentas ordenadas sistemáticamente y que tiene por finalidad controlar las operaciones de una entidad económica. Los objetivos e importancia del catálogo, pueden expresarse de la siguiente manera:</w:t>
      </w:r>
    </w:p>
    <w:p w:rsidR="00A64471" w:rsidRPr="004539B2" w:rsidRDefault="00A64471" w:rsidP="00A64471">
      <w:pPr>
        <w:jc w:val="both"/>
        <w:rPr>
          <w:rFonts w:ascii="Calibri" w:hAnsi="Calibri" w:cs="Calibri"/>
          <w:noProof/>
          <w:sz w:val="24"/>
          <w:szCs w:val="24"/>
        </w:rPr>
      </w:pPr>
    </w:p>
    <w:p w:rsidR="00A64471" w:rsidRPr="004539B2" w:rsidRDefault="00A64471" w:rsidP="00323C15">
      <w:pPr>
        <w:numPr>
          <w:ilvl w:val="0"/>
          <w:numId w:val="37"/>
        </w:numPr>
        <w:spacing w:after="0" w:line="240" w:lineRule="auto"/>
        <w:jc w:val="both"/>
        <w:rPr>
          <w:rFonts w:ascii="Calibri" w:hAnsi="Calibri" w:cs="Calibri"/>
          <w:noProof/>
          <w:sz w:val="24"/>
          <w:szCs w:val="24"/>
        </w:rPr>
      </w:pPr>
      <w:r w:rsidRPr="004539B2">
        <w:rPr>
          <w:rFonts w:ascii="Calibri" w:hAnsi="Calibri" w:cs="Calibri"/>
          <w:noProof/>
          <w:sz w:val="24"/>
          <w:szCs w:val="24"/>
        </w:rPr>
        <w:t>Es la base del sistema contable.</w:t>
      </w:r>
    </w:p>
    <w:p w:rsidR="00A64471" w:rsidRPr="004539B2" w:rsidRDefault="00A64471" w:rsidP="00323C15">
      <w:pPr>
        <w:numPr>
          <w:ilvl w:val="0"/>
          <w:numId w:val="37"/>
        </w:numPr>
        <w:spacing w:after="0" w:line="240" w:lineRule="auto"/>
        <w:jc w:val="both"/>
        <w:rPr>
          <w:rFonts w:ascii="Calibri" w:hAnsi="Calibri" w:cs="Calibri"/>
          <w:noProof/>
          <w:sz w:val="24"/>
          <w:szCs w:val="24"/>
        </w:rPr>
      </w:pPr>
      <w:r w:rsidRPr="004539B2">
        <w:rPr>
          <w:rFonts w:ascii="Calibri" w:hAnsi="Calibri" w:cs="Calibri"/>
          <w:noProof/>
          <w:sz w:val="24"/>
          <w:szCs w:val="24"/>
        </w:rPr>
        <w:t>Es la base al unificar criterios, del registro uniforme de las transacciones realizadas.</w:t>
      </w:r>
    </w:p>
    <w:p w:rsidR="00A64471" w:rsidRPr="004539B2" w:rsidRDefault="00A64471" w:rsidP="00323C15">
      <w:pPr>
        <w:numPr>
          <w:ilvl w:val="0"/>
          <w:numId w:val="37"/>
        </w:numPr>
        <w:spacing w:after="0" w:line="240" w:lineRule="auto"/>
        <w:jc w:val="both"/>
        <w:rPr>
          <w:rFonts w:ascii="Calibri" w:hAnsi="Calibri" w:cs="Calibri"/>
          <w:noProof/>
          <w:sz w:val="24"/>
          <w:szCs w:val="24"/>
        </w:rPr>
      </w:pPr>
      <w:r w:rsidRPr="004539B2">
        <w:rPr>
          <w:rFonts w:ascii="Calibri" w:hAnsi="Calibri" w:cs="Calibri"/>
          <w:noProof/>
          <w:sz w:val="24"/>
          <w:szCs w:val="24"/>
        </w:rPr>
        <w:t>Es la base y guía en la elaboración de los estados financieros.</w:t>
      </w:r>
    </w:p>
    <w:p w:rsidR="00A64471" w:rsidRPr="004539B2" w:rsidRDefault="00A64471" w:rsidP="00323C15">
      <w:pPr>
        <w:numPr>
          <w:ilvl w:val="0"/>
          <w:numId w:val="37"/>
        </w:numPr>
        <w:spacing w:after="0" w:line="240" w:lineRule="auto"/>
        <w:jc w:val="both"/>
        <w:rPr>
          <w:rFonts w:ascii="Calibri" w:hAnsi="Calibri" w:cs="Calibri"/>
          <w:noProof/>
          <w:sz w:val="24"/>
          <w:szCs w:val="24"/>
        </w:rPr>
      </w:pPr>
      <w:r w:rsidRPr="004539B2">
        <w:rPr>
          <w:rFonts w:ascii="Calibri" w:hAnsi="Calibri" w:cs="Calibri"/>
          <w:noProof/>
          <w:sz w:val="24"/>
          <w:szCs w:val="24"/>
        </w:rPr>
        <w:t>Sirve de guía en la elaboración de presupuestos.</w:t>
      </w:r>
    </w:p>
    <w:p w:rsidR="00A64471" w:rsidRPr="004539B2" w:rsidRDefault="00A64471" w:rsidP="00323C15">
      <w:pPr>
        <w:numPr>
          <w:ilvl w:val="0"/>
          <w:numId w:val="37"/>
        </w:numPr>
        <w:spacing w:after="0" w:line="240" w:lineRule="auto"/>
        <w:jc w:val="both"/>
        <w:rPr>
          <w:rFonts w:ascii="Calibri" w:hAnsi="Calibri" w:cs="Calibri"/>
          <w:noProof/>
          <w:sz w:val="24"/>
          <w:szCs w:val="24"/>
        </w:rPr>
      </w:pPr>
      <w:r w:rsidRPr="004539B2">
        <w:rPr>
          <w:rFonts w:ascii="Calibri" w:hAnsi="Calibri" w:cs="Calibri"/>
          <w:noProof/>
          <w:sz w:val="24"/>
          <w:szCs w:val="24"/>
        </w:rPr>
        <w:t>Imprescindible si se cuenta con un sistema de cómputo.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extoindependiente"/>
        <w:jc w:val="both"/>
        <w:rPr>
          <w:rFonts w:ascii="Calibri" w:hAnsi="Calibri" w:cs="Calibri"/>
          <w:noProof/>
          <w:sz w:val="24"/>
          <w:szCs w:val="24"/>
        </w:rPr>
      </w:pPr>
      <w:r w:rsidRPr="004539B2">
        <w:rPr>
          <w:rFonts w:ascii="Calibri" w:hAnsi="Calibri" w:cs="Calibri"/>
          <w:noProof/>
          <w:sz w:val="24"/>
          <w:szCs w:val="24"/>
        </w:rPr>
        <w:t>El siguiente catálogo de cuentas está diseñado, para  introducir  en el aprendizaje de la contabilidad a los estudiantes que van a cursar CONTABILIDAD I.</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 xml:space="preserve">   </w:t>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1-ACTIVO</w:t>
      </w:r>
    </w:p>
    <w:p w:rsidR="00A64471" w:rsidRPr="004539B2" w:rsidRDefault="00A64471" w:rsidP="00A64471">
      <w:pPr>
        <w:jc w:val="both"/>
        <w:rPr>
          <w:rFonts w:ascii="Calibri" w:hAnsi="Calibri" w:cs="Calibri"/>
          <w:noProof/>
          <w:sz w:val="24"/>
          <w:szCs w:val="24"/>
        </w:rPr>
      </w:pPr>
      <w:r w:rsidRPr="004539B2">
        <w:rPr>
          <w:rFonts w:ascii="Calibri" w:hAnsi="Calibri" w:cs="Calibri"/>
          <w:b/>
          <w:noProof/>
          <w:sz w:val="24"/>
          <w:szCs w:val="24"/>
        </w:rPr>
        <w:t xml:space="preserve">   11-ACTIVO CIRCULANTE</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1101-Efectivo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r>
      <w:r w:rsidRPr="004539B2">
        <w:rPr>
          <w:rFonts w:ascii="Calibri" w:hAnsi="Calibri" w:cs="Calibri"/>
          <w:noProof/>
          <w:sz w:val="24"/>
          <w:szCs w:val="24"/>
        </w:rPr>
        <w:tab/>
        <w:t>110101-Bancos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r>
      <w:r w:rsidRPr="004539B2">
        <w:rPr>
          <w:rFonts w:ascii="Calibri" w:hAnsi="Calibri" w:cs="Calibri"/>
          <w:noProof/>
          <w:sz w:val="24"/>
          <w:szCs w:val="24"/>
        </w:rPr>
        <w:tab/>
        <w:t>110102-Caja General</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r>
      <w:r w:rsidRPr="004539B2">
        <w:rPr>
          <w:rFonts w:ascii="Calibri" w:hAnsi="Calibri" w:cs="Calibri"/>
          <w:noProof/>
          <w:sz w:val="24"/>
          <w:szCs w:val="24"/>
        </w:rPr>
        <w:tab/>
        <w:t>110103-Cajas Chicas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r>
      <w:r w:rsidRPr="004539B2">
        <w:rPr>
          <w:rFonts w:ascii="Calibri" w:hAnsi="Calibri" w:cs="Calibri"/>
          <w:noProof/>
          <w:sz w:val="24"/>
          <w:szCs w:val="24"/>
        </w:rPr>
        <w:tab/>
        <w:t>110104-Inversiones temporales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1102-Cuentas por cobrar a clientes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1103-Intereses por cobrar</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1104-Documentos por cobrar</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1105-Inventario de mercaderías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1106-Inventario de útiles  y materiales de oficina</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1107-Seguros pagados por adelantado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lastRenderedPageBreak/>
        <w:tab/>
        <w:t>1108-Alquileres pagados por adelantado</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 xml:space="preserve">   12-PROPIEDAD, PLANTA Y EQUIPO (Activo Fijo)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1201-Terrenos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1202-Edificios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1203-Mobiliario y equipo de oficina</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1204-Vehículos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1205-Equipo de cómputo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1220-Depreciación acumulada Edificio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1230-Depreciación acumulada Mobiliario y Equipo de Oficina</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1240-Depreciación acumulada Vehículos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1250-Depreciación acumulada Equipo de Computo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 xml:space="preserve">   13-INTANGIBLES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1301-Derechos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1302-Patentes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1303-Marcas</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2-PASIVO</w:t>
      </w:r>
    </w:p>
    <w:p w:rsidR="00A64471" w:rsidRPr="004539B2" w:rsidRDefault="00A64471" w:rsidP="00A64471">
      <w:pPr>
        <w:jc w:val="both"/>
        <w:rPr>
          <w:rFonts w:ascii="Calibri" w:hAnsi="Calibri" w:cs="Calibri"/>
          <w:b/>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noProof/>
          <w:sz w:val="24"/>
          <w:szCs w:val="24"/>
        </w:rPr>
        <w:t xml:space="preserve">   </w:t>
      </w:r>
      <w:r w:rsidRPr="004539B2">
        <w:rPr>
          <w:rFonts w:ascii="Calibri" w:hAnsi="Calibri" w:cs="Calibri"/>
          <w:b/>
          <w:noProof/>
          <w:sz w:val="24"/>
          <w:szCs w:val="24"/>
        </w:rPr>
        <w:t>20-PASIVO A CORTO PLAZO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2001-Cuentas por pagar proveedores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lastRenderedPageBreak/>
        <w:tab/>
        <w:t>2002-Otras cuentas por pagar</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2003-Documentos por pagar a corto plazo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2004-Ingresos no ganados</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noProof/>
          <w:sz w:val="24"/>
          <w:szCs w:val="24"/>
        </w:rPr>
        <w:t xml:space="preserve">    </w:t>
      </w:r>
      <w:r w:rsidRPr="004539B2">
        <w:rPr>
          <w:rFonts w:ascii="Calibri" w:hAnsi="Calibri" w:cs="Calibri"/>
          <w:b/>
          <w:noProof/>
          <w:sz w:val="24"/>
          <w:szCs w:val="24"/>
        </w:rPr>
        <w:t>21-PASIVO A LARGO PLAZO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2101-Documentos por pagar largo plazo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3-PATRIMONIO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 xml:space="preserve">   </w:t>
      </w:r>
      <w:r w:rsidRPr="004539B2">
        <w:rPr>
          <w:rFonts w:ascii="Calibri" w:hAnsi="Calibri" w:cs="Calibri"/>
          <w:noProof/>
          <w:sz w:val="24"/>
          <w:szCs w:val="24"/>
        </w:rPr>
        <w:tab/>
        <w:t>3101-Capital social ó Cuenta capital dueño</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3102-Utilidades ó Pérdidas Acumuladas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3103-Dividendos ó Cuenta Retiro de Capital</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3104-Superávit.</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3105-Reservas</w:t>
      </w:r>
    </w:p>
    <w:p w:rsidR="00A64471" w:rsidRPr="004539B2" w:rsidRDefault="00A64471" w:rsidP="00A64471">
      <w:pPr>
        <w:jc w:val="both"/>
        <w:rPr>
          <w:rFonts w:ascii="Calibri" w:hAnsi="Calibri" w:cs="Calibri"/>
          <w:b/>
          <w:noProof/>
          <w:sz w:val="24"/>
          <w:szCs w:val="24"/>
        </w:rPr>
      </w:pPr>
      <w:r w:rsidRPr="004539B2">
        <w:rPr>
          <w:rFonts w:ascii="Calibri" w:hAnsi="Calibri" w:cs="Calibri"/>
          <w:noProof/>
          <w:sz w:val="24"/>
          <w:szCs w:val="24"/>
        </w:rPr>
        <w:tab/>
      </w:r>
      <w:r w:rsidRPr="004539B2">
        <w:rPr>
          <w:rFonts w:ascii="Calibri" w:hAnsi="Calibri" w:cs="Calibri"/>
          <w:b/>
          <w:noProof/>
          <w:sz w:val="24"/>
          <w:szCs w:val="24"/>
        </w:rPr>
        <w:t>3200-Ganancias y Pérdidas</w:t>
      </w:r>
    </w:p>
    <w:p w:rsidR="00A64471" w:rsidRPr="004539B2" w:rsidRDefault="00A64471" w:rsidP="00A64471">
      <w:pPr>
        <w:pStyle w:val="Ttulo1"/>
        <w:jc w:val="both"/>
        <w:rPr>
          <w:rFonts w:ascii="Calibri" w:hAnsi="Calibri" w:cs="Calibri"/>
          <w:noProof/>
          <w:sz w:val="24"/>
          <w:szCs w:val="24"/>
        </w:rPr>
      </w:pPr>
    </w:p>
    <w:p w:rsidR="00A64471" w:rsidRPr="009D57EA" w:rsidRDefault="00A64471" w:rsidP="00A64471">
      <w:pPr>
        <w:pStyle w:val="Ttulo1"/>
        <w:jc w:val="both"/>
        <w:rPr>
          <w:rFonts w:ascii="Calibri" w:hAnsi="Calibri" w:cs="Calibri"/>
          <w:noProof/>
          <w:color w:val="000000" w:themeColor="text1"/>
          <w:sz w:val="24"/>
          <w:szCs w:val="24"/>
        </w:rPr>
      </w:pPr>
      <w:bookmarkStart w:id="247" w:name="_Toc371515999"/>
      <w:r w:rsidRPr="009D57EA">
        <w:rPr>
          <w:rFonts w:ascii="Calibri" w:hAnsi="Calibri" w:cs="Calibri"/>
          <w:noProof/>
          <w:color w:val="000000" w:themeColor="text1"/>
          <w:sz w:val="24"/>
          <w:szCs w:val="24"/>
        </w:rPr>
        <w:t>CUENTAS DE RESULTADOS</w:t>
      </w:r>
      <w:bookmarkEnd w:id="247"/>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5-GASTOS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5101-Gastos por salarios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5102-Gastos por intereses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5103-Gastos por seguros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5104-Gastos por servicios públicos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5105-Gastos por alquileres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5106-Gastos por útiles y materiales de oficina</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lastRenderedPageBreak/>
        <w:tab/>
        <w:t>5107-Gastos por publicidad</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 xml:space="preserve">5108-Costo de Ventas </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6-INGRESOS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6101-Ingresos por servicios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6102-Ingresos por honorarios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6103-Ingresos por intereses</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7-VENTAS Y CUENTAS COMPLEMENTARIAS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7101-Ventas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7102-Devoluciones sobre ventas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7103-Descuentos sobre ventas</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8-COMPRAS Y CUENTAS COMPLEMENTARIAS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8101-Compras de mercaderías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8102-Fletes sobre compras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8103-Descuentos sobre compras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t>8104-Devoluciones sobre compras</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r>
      <w:r w:rsidRPr="004539B2">
        <w:rPr>
          <w:rFonts w:ascii="Calibri" w:hAnsi="Calibri" w:cs="Calibri"/>
          <w:noProof/>
          <w:sz w:val="24"/>
          <w:szCs w:val="24"/>
        </w:rPr>
        <w:tab/>
      </w:r>
      <w:r w:rsidRPr="004539B2">
        <w:rPr>
          <w:rFonts w:ascii="Calibri" w:hAnsi="Calibri" w:cs="Calibri"/>
          <w:noProof/>
          <w:sz w:val="24"/>
          <w:szCs w:val="24"/>
        </w:rPr>
        <w:tab/>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009-CUENTAS DE ORDEN DEUDORAS</w:t>
      </w:r>
    </w:p>
    <w:p w:rsidR="00A64471" w:rsidRPr="004539B2" w:rsidRDefault="00A64471" w:rsidP="00A64471">
      <w:pPr>
        <w:jc w:val="both"/>
        <w:rPr>
          <w:rFonts w:ascii="Calibri" w:hAnsi="Calibri" w:cs="Calibri"/>
          <w:b/>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010-CUENTAS DE ORDEN ACREEDORAS</w:t>
      </w:r>
    </w:p>
    <w:p w:rsidR="00A64471" w:rsidRPr="009D57EA" w:rsidRDefault="00A64471" w:rsidP="00A64471">
      <w:pPr>
        <w:jc w:val="both"/>
        <w:rPr>
          <w:rFonts w:ascii="Calibri" w:hAnsi="Calibri" w:cs="Calibri"/>
          <w:b/>
          <w:noProof/>
          <w:color w:val="000000" w:themeColor="text1"/>
          <w:sz w:val="24"/>
          <w:szCs w:val="24"/>
        </w:rPr>
      </w:pPr>
    </w:p>
    <w:p w:rsidR="00A64471" w:rsidRPr="009D57EA" w:rsidRDefault="00A64471" w:rsidP="00A64471">
      <w:pPr>
        <w:pStyle w:val="Ttulo2"/>
        <w:jc w:val="both"/>
        <w:rPr>
          <w:rFonts w:ascii="Calibri" w:hAnsi="Calibri" w:cs="Calibri"/>
          <w:noProof/>
          <w:color w:val="000000" w:themeColor="text1"/>
          <w:szCs w:val="24"/>
        </w:rPr>
      </w:pPr>
      <w:bookmarkStart w:id="248" w:name="_Toc371516000"/>
      <w:r w:rsidRPr="009D57EA">
        <w:rPr>
          <w:rFonts w:ascii="Calibri" w:hAnsi="Calibri" w:cs="Calibri"/>
          <w:noProof/>
          <w:color w:val="000000" w:themeColor="text1"/>
          <w:szCs w:val="24"/>
        </w:rPr>
        <w:lastRenderedPageBreak/>
        <w:t>ESTUDIO PARTICULAR DE LAS CUENTAS</w:t>
      </w:r>
      <w:bookmarkEnd w:id="248"/>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49" w:name="_Toc371516001"/>
      <w:r w:rsidRPr="004539B2">
        <w:rPr>
          <w:rFonts w:ascii="Calibri" w:hAnsi="Calibri" w:cs="Calibri"/>
          <w:noProof/>
          <w:sz w:val="24"/>
          <w:szCs w:val="24"/>
        </w:rPr>
        <w:t>EFECTIVO</w:t>
      </w:r>
      <w:bookmarkEnd w:id="249"/>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las disminuciones que experimenta el efectivo propiedad de la entidad.</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0" w:name="_Toc371516002"/>
      <w:r w:rsidRPr="004539B2">
        <w:rPr>
          <w:rFonts w:ascii="Calibri" w:hAnsi="Calibri" w:cs="Calibri"/>
          <w:noProof/>
          <w:sz w:val="24"/>
          <w:szCs w:val="24"/>
        </w:rPr>
        <w:t>CUENTAS POR COBRAR A CLIENTES</w:t>
      </w:r>
      <w:bookmarkEnd w:id="250"/>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derivados de la venta o prestación de un servicio  a crédito, respaldado por una factura.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1" w:name="_Toc371516003"/>
      <w:r w:rsidRPr="004539B2">
        <w:rPr>
          <w:rFonts w:ascii="Calibri" w:hAnsi="Calibri" w:cs="Calibri"/>
          <w:noProof/>
          <w:sz w:val="24"/>
          <w:szCs w:val="24"/>
        </w:rPr>
        <w:t>INTERESES POR COBRAR</w:t>
      </w:r>
      <w:bookmarkEnd w:id="251"/>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producto de  la recuperación del capital invertido a plazo vencido.  Son generados por los documentos por cobrar.</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2" w:name="_Toc371516004"/>
      <w:r w:rsidRPr="004539B2">
        <w:rPr>
          <w:rFonts w:ascii="Calibri" w:hAnsi="Calibri" w:cs="Calibri"/>
          <w:noProof/>
          <w:sz w:val="24"/>
          <w:szCs w:val="24"/>
        </w:rPr>
        <w:t>DOCUMENTOS POR COBRAR</w:t>
      </w:r>
      <w:bookmarkEnd w:id="252"/>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derivados de la venta de conceptos distintos a las mercaderías o la  prestación de servicios, en algunas oportunidades corresponden a cuentas documentadas. (Pagarés, prendas y letras)</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3" w:name="_Toc371516005"/>
      <w:r w:rsidRPr="004539B2">
        <w:rPr>
          <w:rFonts w:ascii="Calibri" w:hAnsi="Calibri" w:cs="Calibri"/>
          <w:noProof/>
          <w:sz w:val="24"/>
          <w:szCs w:val="24"/>
        </w:rPr>
        <w:t>INVENTARIO DE MERCADERIAS</w:t>
      </w:r>
      <w:bookmarkEnd w:id="253"/>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que sufren las mercaderías propiedad de la entidad, las cuales son adquiridas para ser vendidas, como actividad principal de toda actividad comercial.</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4" w:name="_Toc371516006"/>
      <w:r w:rsidRPr="004539B2">
        <w:rPr>
          <w:rFonts w:ascii="Calibri" w:hAnsi="Calibri" w:cs="Calibri"/>
          <w:noProof/>
          <w:sz w:val="24"/>
          <w:szCs w:val="24"/>
        </w:rPr>
        <w:t>INVENTARIO DE UTILES Y MATERIALES DE OFICINA</w:t>
      </w:r>
      <w:bookmarkEnd w:id="254"/>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que experimentan aquellos materiales y útiles de oficina, como por ejemplo. Papel, lapiceros, sobres, etc.</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5" w:name="_Toc371516007"/>
      <w:r w:rsidRPr="004539B2">
        <w:rPr>
          <w:rFonts w:ascii="Calibri" w:hAnsi="Calibri" w:cs="Calibri"/>
          <w:noProof/>
          <w:sz w:val="24"/>
          <w:szCs w:val="24"/>
        </w:rPr>
        <w:lastRenderedPageBreak/>
        <w:t>SEGUROS PAGADOS POR ADELANTADO</w:t>
      </w:r>
      <w:bookmarkEnd w:id="255"/>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sobre los pagos por primas de seguros que paga la empresa, para asegurar sus bienes contra siniestros, tales como: robo, incendio, accidentes, etc.</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6" w:name="_Toc371516008"/>
      <w:r w:rsidRPr="004539B2">
        <w:rPr>
          <w:rFonts w:ascii="Calibri" w:hAnsi="Calibri" w:cs="Calibri"/>
          <w:noProof/>
          <w:sz w:val="24"/>
          <w:szCs w:val="24"/>
        </w:rPr>
        <w:t>ALQUILER PAGADO POR ADELANTADO</w:t>
      </w:r>
      <w:bookmarkEnd w:id="256"/>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relativos a los importes de rentas mensuales pagados por adelantado en bimestres, trimestres, semestres o anuales.</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7" w:name="_Toc371516009"/>
      <w:r w:rsidRPr="004539B2">
        <w:rPr>
          <w:rFonts w:ascii="Calibri" w:hAnsi="Calibri" w:cs="Calibri"/>
          <w:noProof/>
          <w:sz w:val="24"/>
          <w:szCs w:val="24"/>
        </w:rPr>
        <w:t>TERRENOS</w:t>
      </w:r>
      <w:bookmarkEnd w:id="257"/>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en los terrenos propiedad de la empresa, valuados a precio de costo.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8" w:name="_Toc371516010"/>
      <w:r w:rsidRPr="004539B2">
        <w:rPr>
          <w:rFonts w:ascii="Calibri" w:hAnsi="Calibri" w:cs="Calibri"/>
          <w:noProof/>
          <w:sz w:val="24"/>
          <w:szCs w:val="24"/>
        </w:rPr>
        <w:t>EDIFICIOS</w:t>
      </w:r>
      <w:bookmarkEnd w:id="258"/>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relativos a los edificios  adquiridos o construidos, propiedad de la entidad, a precio de costo.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59" w:name="_Toc371516011"/>
      <w:r w:rsidRPr="004539B2">
        <w:rPr>
          <w:rFonts w:ascii="Calibri" w:hAnsi="Calibri" w:cs="Calibri"/>
          <w:noProof/>
          <w:sz w:val="24"/>
          <w:szCs w:val="24"/>
        </w:rPr>
        <w:t>DEPRECIACION ACUMULADA EDIFICIO</w:t>
      </w:r>
      <w:bookmarkEnd w:id="259"/>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sobre la depreciación del edificio, la cual representa la parte recuperada del costo de adquisición, a través  de su vida útil de uso o servicio y considerando un valor de desecho.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0" w:name="_Toc371516012"/>
      <w:r w:rsidRPr="004539B2">
        <w:rPr>
          <w:rFonts w:ascii="Calibri" w:hAnsi="Calibri" w:cs="Calibri"/>
          <w:noProof/>
          <w:sz w:val="24"/>
          <w:szCs w:val="24"/>
        </w:rPr>
        <w:t>MOBILIARIO Y EQUIPO DE OFICINA</w:t>
      </w:r>
      <w:bookmarkEnd w:id="260"/>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que se realizan en los muebles y el equipo de oficina, propiedad de la empresa, valuados a precio de costo.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1" w:name="_Toc371516013"/>
      <w:r w:rsidRPr="004539B2">
        <w:rPr>
          <w:rFonts w:ascii="Calibri" w:hAnsi="Calibri" w:cs="Calibri"/>
          <w:noProof/>
          <w:sz w:val="24"/>
          <w:szCs w:val="24"/>
        </w:rPr>
        <w:t>DEPRECIACION ACUMULADA MOBILIARIO Y EQUIPO DE OFICINA</w:t>
      </w:r>
      <w:bookmarkEnd w:id="261"/>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sobre la depreciación del mobiliario y equipo de oficina, la cual representa la parte recuperada del costo de adquisición, a través  de su vida útil de uso o servicio y considerando un valor de desecho.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2" w:name="_Toc371516014"/>
      <w:r w:rsidRPr="004539B2">
        <w:rPr>
          <w:rFonts w:ascii="Calibri" w:hAnsi="Calibri" w:cs="Calibri"/>
          <w:noProof/>
          <w:sz w:val="24"/>
          <w:szCs w:val="24"/>
        </w:rPr>
        <w:t>VEHICULOS</w:t>
      </w:r>
      <w:bookmarkEnd w:id="262"/>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que se realizan en los vehículos, propiedad de la empresa, valuados a precio de costo.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3" w:name="_Toc371516015"/>
      <w:r w:rsidRPr="004539B2">
        <w:rPr>
          <w:rFonts w:ascii="Calibri" w:hAnsi="Calibri" w:cs="Calibri"/>
          <w:noProof/>
          <w:sz w:val="24"/>
          <w:szCs w:val="24"/>
        </w:rPr>
        <w:t>DEPRECIACION ACUMULADA VEHICULOS</w:t>
      </w:r>
      <w:bookmarkEnd w:id="263"/>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sobre la depreciación de los vehículos, la cual representa la parte recuperada del costo de adquisición, a través  de su vida útil de uso o servicio y considerando un valor de desecho.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4" w:name="_Toc371516016"/>
      <w:r w:rsidRPr="004539B2">
        <w:rPr>
          <w:rFonts w:ascii="Calibri" w:hAnsi="Calibri" w:cs="Calibri"/>
          <w:noProof/>
          <w:sz w:val="24"/>
          <w:szCs w:val="24"/>
        </w:rPr>
        <w:t>EQUIPO DE CÓMPUTO</w:t>
      </w:r>
      <w:bookmarkEnd w:id="264"/>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que se realizan en el equipo de cómputo propiedad de la  empresa, valuados a precio de costo.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5" w:name="_Toc371516017"/>
      <w:r w:rsidRPr="004539B2">
        <w:rPr>
          <w:rFonts w:ascii="Calibri" w:hAnsi="Calibri" w:cs="Calibri"/>
          <w:noProof/>
          <w:sz w:val="24"/>
          <w:szCs w:val="24"/>
        </w:rPr>
        <w:t>DEPRECIACION ACUMULADA</w:t>
      </w:r>
      <w:bookmarkEnd w:id="265"/>
      <w:r w:rsidRPr="004539B2">
        <w:rPr>
          <w:rFonts w:ascii="Calibri" w:hAnsi="Calibri" w:cs="Calibri"/>
          <w:noProof/>
          <w:sz w:val="24"/>
          <w:szCs w:val="24"/>
        </w:rPr>
        <w:t xml:space="preserve"> </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sobre la depreciación del equipo de computo, la cual representa la parte recuperada del costo de adquisición, a través  de su vida útil de uso o servicio y considerando un valor de desecho.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6" w:name="_Toc371516018"/>
      <w:r w:rsidRPr="004539B2">
        <w:rPr>
          <w:rFonts w:ascii="Calibri" w:hAnsi="Calibri" w:cs="Calibri"/>
          <w:noProof/>
          <w:sz w:val="24"/>
          <w:szCs w:val="24"/>
        </w:rPr>
        <w:t>DERECHOS</w:t>
      </w:r>
      <w:bookmarkEnd w:id="266"/>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que se realizan al registrar una obra ya sea técnica, científica, cultural, literaria, musical, etc., por lo que se le concede al autor de la misma el derecho exclusivo, por un periodo de tiempo.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7" w:name="_Toc371516019"/>
      <w:r w:rsidRPr="004539B2">
        <w:rPr>
          <w:rFonts w:ascii="Calibri" w:hAnsi="Calibri" w:cs="Calibri"/>
          <w:noProof/>
          <w:sz w:val="24"/>
          <w:szCs w:val="24"/>
        </w:rPr>
        <w:t>PATENTES</w:t>
      </w:r>
      <w:bookmarkEnd w:id="267"/>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que se realizan por los pagos efectuados por el derecho exclusivo de explotar comercialmente, producir y vender un determinado producto.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8" w:name="_Toc371516020"/>
      <w:r w:rsidRPr="004539B2">
        <w:rPr>
          <w:rFonts w:ascii="Calibri" w:hAnsi="Calibri" w:cs="Calibri"/>
          <w:noProof/>
          <w:sz w:val="24"/>
          <w:szCs w:val="24"/>
        </w:rPr>
        <w:lastRenderedPageBreak/>
        <w:t>MARCAS</w:t>
      </w:r>
      <w:bookmarkEnd w:id="268"/>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relacionados con el pago en el desarrollo de una marca o nombre comercial, así como lo relativo  a los derechos de su registro.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69" w:name="_Toc371516021"/>
      <w:r w:rsidRPr="004539B2">
        <w:rPr>
          <w:rFonts w:ascii="Calibri" w:hAnsi="Calibri" w:cs="Calibri"/>
          <w:noProof/>
          <w:sz w:val="24"/>
          <w:szCs w:val="24"/>
        </w:rPr>
        <w:t>CUENTAS POR PAGAR PROVEEDORES</w:t>
      </w:r>
      <w:bookmarkEnd w:id="269"/>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derivados de las compras de mercancías a crédito.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0" w:name="_Toc371516022"/>
      <w:r w:rsidRPr="004539B2">
        <w:rPr>
          <w:rFonts w:ascii="Calibri" w:hAnsi="Calibri" w:cs="Calibri"/>
          <w:noProof/>
          <w:sz w:val="24"/>
          <w:szCs w:val="24"/>
        </w:rPr>
        <w:t>OTRAS CUENTAS POR PAGAR</w:t>
      </w:r>
      <w:bookmarkEnd w:id="270"/>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derivados de las compras de conceptos distintos de las mercancías o la prestación de servicios, los préstamos recibidos y  otros conceptos de naturaleza análoga, única y exclusivamente a crédito.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1" w:name="_Toc371516023"/>
      <w:r w:rsidRPr="004539B2">
        <w:rPr>
          <w:rFonts w:ascii="Calibri" w:hAnsi="Calibri" w:cs="Calibri"/>
          <w:noProof/>
          <w:sz w:val="24"/>
          <w:szCs w:val="24"/>
        </w:rPr>
        <w:t>DOCUMENTOS POR PAGAR A CORTO PLAZO</w:t>
      </w:r>
      <w:bookmarkEnd w:id="271"/>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por pasivos documentados (pagarés, prendas y letras) exigibles en el corto plazo.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2" w:name="_Toc371516024"/>
      <w:r w:rsidRPr="004539B2">
        <w:rPr>
          <w:rFonts w:ascii="Calibri" w:hAnsi="Calibri" w:cs="Calibri"/>
          <w:noProof/>
          <w:sz w:val="24"/>
          <w:szCs w:val="24"/>
        </w:rPr>
        <w:t>INGRESOS NO GANADOS</w:t>
      </w:r>
      <w:bookmarkEnd w:id="272"/>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derivados de los cobros anticipados por concepto de servicios y rentas.</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3" w:name="_Toc371516025"/>
      <w:r w:rsidRPr="004539B2">
        <w:rPr>
          <w:rFonts w:ascii="Calibri" w:hAnsi="Calibri" w:cs="Calibri"/>
          <w:noProof/>
          <w:sz w:val="24"/>
          <w:szCs w:val="24"/>
        </w:rPr>
        <w:t>DOCUMENTOS POR PAGAR A LARGO PLAZO</w:t>
      </w:r>
      <w:bookmarkEnd w:id="273"/>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por préstamos que la empresa obtiene de instituciones financieras, por los cuales ha otorgado como garantía bienes inmuebles.</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4" w:name="_Toc371516026"/>
      <w:r w:rsidRPr="004539B2">
        <w:rPr>
          <w:rFonts w:ascii="Calibri" w:hAnsi="Calibri" w:cs="Calibri"/>
          <w:noProof/>
          <w:sz w:val="24"/>
          <w:szCs w:val="24"/>
        </w:rPr>
        <w:t>CAPITAL SOCIAL  O  CUENTA CAPITAL DUEÑO</w:t>
      </w:r>
      <w:bookmarkEnd w:id="274"/>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Capital Social-  Esta cuenta registra los aumentos y disminuciones derivados  de las aportaciones  que efectúan los socios o accionistas de sociedades mercantiles</w:t>
      </w:r>
      <w:r w:rsidRPr="004539B2">
        <w:rPr>
          <w:rFonts w:ascii="Calibri" w:hAnsi="Calibri" w:cs="Calibri"/>
          <w:noProof/>
          <w:sz w:val="24"/>
          <w:szCs w:val="24"/>
        </w:rPr>
        <w:tab/>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Cuenta Capital Dueño- Esta cuenta registra los aumentos y disminuciones que se efectúan en el capital del propietario de una empresa.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5" w:name="_Toc371516027"/>
      <w:r w:rsidRPr="004539B2">
        <w:rPr>
          <w:rFonts w:ascii="Calibri" w:hAnsi="Calibri" w:cs="Calibri"/>
          <w:noProof/>
          <w:sz w:val="24"/>
          <w:szCs w:val="24"/>
        </w:rPr>
        <w:t>UTILIDADES O PÉRDIDAS ACUMULADAS</w:t>
      </w:r>
      <w:bookmarkEnd w:id="275"/>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Utilidades acumuladas-  Esta cuenta registra los aumentos y disminuciones derivados de los traspasos de las utilidades netas del ejercicio de cada periodo contable.</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Pérdidas acumuladas- Esta cuenta registra los aumentos y disminuciones derivados de las pérdidas acumuladas.</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6" w:name="_Toc371516028"/>
      <w:r w:rsidRPr="004539B2">
        <w:rPr>
          <w:rFonts w:ascii="Calibri" w:hAnsi="Calibri" w:cs="Calibri"/>
          <w:noProof/>
          <w:sz w:val="24"/>
          <w:szCs w:val="24"/>
        </w:rPr>
        <w:t>DIVIDENDOS O CUENTA RETIRO DE CAPITAL</w:t>
      </w:r>
      <w:bookmarkEnd w:id="276"/>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producto de los retiros de capital que efectúan los socios o dueños de una empresa.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7" w:name="_Toc371516029"/>
      <w:r w:rsidRPr="004539B2">
        <w:rPr>
          <w:rFonts w:ascii="Calibri" w:hAnsi="Calibri" w:cs="Calibri"/>
          <w:noProof/>
          <w:sz w:val="24"/>
          <w:szCs w:val="24"/>
        </w:rPr>
        <w:t>SUPERAVIT</w:t>
      </w:r>
      <w:bookmarkEnd w:id="277"/>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derivados   por los aumentos de activos de la empresa, que no son producto de su operación normal y que por su característica, no pueden considerarse como un ingreso del periodo contable en el cual se dio (revaluaciones, donaciones, etc.)</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8" w:name="_Toc371516030"/>
      <w:r w:rsidRPr="004539B2">
        <w:rPr>
          <w:rFonts w:ascii="Calibri" w:hAnsi="Calibri" w:cs="Calibri"/>
          <w:noProof/>
          <w:sz w:val="24"/>
          <w:szCs w:val="24"/>
        </w:rPr>
        <w:t>RESERVAS</w:t>
      </w:r>
      <w:bookmarkEnd w:id="278"/>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derivados  de la creación  e incrementos de reservas, establecidas en (acuerdos de JD, estatutos de la sociedad, contratos celebrados, por leyes, etc.).</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79" w:name="_Toc371516031"/>
      <w:r w:rsidRPr="004539B2">
        <w:rPr>
          <w:rFonts w:ascii="Calibri" w:hAnsi="Calibri" w:cs="Calibri"/>
          <w:noProof/>
          <w:sz w:val="24"/>
          <w:szCs w:val="24"/>
        </w:rPr>
        <w:t>GANANCIAS Y PÉRDIDAS</w:t>
      </w:r>
      <w:bookmarkEnd w:id="279"/>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conocida como cuenta liquidadora, registra los aumentos y disminuciones  que corresponden a todas y cada una de las cuentas de resultados, de ingresos, costos, gastos  y productos, con la finalidad de obtener  la utilidad o pérdida neta del ejercicio.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0" w:name="_Toc371516032"/>
      <w:r w:rsidRPr="004539B2">
        <w:rPr>
          <w:rFonts w:ascii="Calibri" w:hAnsi="Calibri" w:cs="Calibri"/>
          <w:noProof/>
          <w:sz w:val="24"/>
          <w:szCs w:val="24"/>
        </w:rPr>
        <w:lastRenderedPageBreak/>
        <w:t>GASTOS POR SALARIOS</w:t>
      </w:r>
      <w:bookmarkEnd w:id="280"/>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relativas a las erogaciones que la empresa realiza con la finalidad de lograr los objetivos para los que fue establecida, es decir, aquellos gastos relacionados con las personas.</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1" w:name="_Toc371516033"/>
      <w:r w:rsidRPr="004539B2">
        <w:rPr>
          <w:rFonts w:ascii="Calibri" w:hAnsi="Calibri" w:cs="Calibri"/>
          <w:noProof/>
          <w:sz w:val="24"/>
          <w:szCs w:val="24"/>
        </w:rPr>
        <w:t>GASTOS POR INTERESES</w:t>
      </w:r>
      <w:bookmarkEnd w:id="281"/>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relativas a las erogaciones por intereses que la empresa realiza con la finalidad de obtener financiamiento, es decir, derivadas del manejo de dinero.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2" w:name="_Toc371516034"/>
      <w:r w:rsidRPr="004539B2">
        <w:rPr>
          <w:rFonts w:ascii="Calibri" w:hAnsi="Calibri" w:cs="Calibri"/>
          <w:noProof/>
          <w:sz w:val="24"/>
          <w:szCs w:val="24"/>
        </w:rPr>
        <w:t>GASTOS POR SEGUROS</w:t>
      </w:r>
      <w:bookmarkEnd w:id="282"/>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relativas a las erogaciones por seguros vencidos de la empresa.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3" w:name="_Toc371516035"/>
      <w:r w:rsidRPr="004539B2">
        <w:rPr>
          <w:rFonts w:ascii="Calibri" w:hAnsi="Calibri" w:cs="Calibri"/>
          <w:noProof/>
          <w:sz w:val="24"/>
          <w:szCs w:val="24"/>
        </w:rPr>
        <w:t>GASTOS POR SERVICIOS PUBLICOS</w:t>
      </w:r>
      <w:bookmarkEnd w:id="283"/>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relativas a las erogaciones por pago de servicios públicos (agua, luz, teléfono), que la empresa utiliza para su normal funcionamiento.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4" w:name="_Toc371516036"/>
      <w:r w:rsidRPr="004539B2">
        <w:rPr>
          <w:rFonts w:ascii="Calibri" w:hAnsi="Calibri" w:cs="Calibri"/>
          <w:noProof/>
          <w:sz w:val="24"/>
          <w:szCs w:val="24"/>
        </w:rPr>
        <w:t>GASTOS POR ALQUILERES</w:t>
      </w:r>
      <w:bookmarkEnd w:id="284"/>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relativas a las erogaciones por pago de alquileres o vencidos, ya sea de equipo o inmuebles, utilizados para su normal funcionamiento.</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5" w:name="_Toc371516037"/>
      <w:r w:rsidRPr="004539B2">
        <w:rPr>
          <w:rFonts w:ascii="Calibri" w:hAnsi="Calibri" w:cs="Calibri"/>
          <w:noProof/>
          <w:sz w:val="24"/>
          <w:szCs w:val="24"/>
        </w:rPr>
        <w:t>GASTOS POR UTILES Y MATERIALES DE OFICINA</w:t>
      </w:r>
      <w:bookmarkEnd w:id="285"/>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relativas a las erogaciones por compra de materiales y útiles de oficina, utilizados por la empresa.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6" w:name="_Toc371516038"/>
      <w:r w:rsidRPr="004539B2">
        <w:rPr>
          <w:rFonts w:ascii="Calibri" w:hAnsi="Calibri" w:cs="Calibri"/>
          <w:noProof/>
          <w:sz w:val="24"/>
          <w:szCs w:val="24"/>
        </w:rPr>
        <w:lastRenderedPageBreak/>
        <w:t>GASTOS POR PUBLICIDAD</w:t>
      </w:r>
      <w:bookmarkEnd w:id="286"/>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relativas a las erogaciones por publicidad de la empresa para promocionar artículos o servicios que brinda, o para mantenerse dentro del medio y no perder clientela.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4"/>
        <w:rPr>
          <w:rFonts w:ascii="Calibri" w:hAnsi="Calibri" w:cs="Calibri"/>
          <w:noProof/>
          <w:szCs w:val="24"/>
          <w:lang w:val="es-GT"/>
        </w:rPr>
      </w:pPr>
      <w:r w:rsidRPr="004539B2">
        <w:rPr>
          <w:rFonts w:ascii="Calibri" w:hAnsi="Calibri" w:cs="Calibri"/>
          <w:noProof/>
          <w:szCs w:val="24"/>
          <w:lang w:val="es-GT"/>
        </w:rPr>
        <w:t>COSTO DE LA MERCADERIA VENDIDA</w:t>
      </w:r>
    </w:p>
    <w:p w:rsidR="00A64471" w:rsidRPr="004539B2" w:rsidRDefault="00A64471" w:rsidP="00A64471">
      <w:pPr>
        <w:rPr>
          <w:rFonts w:ascii="Calibri" w:hAnsi="Calibri" w:cs="Calibri"/>
          <w:noProof/>
          <w:sz w:val="24"/>
          <w:szCs w:val="24"/>
        </w:rPr>
      </w:pPr>
      <w:r w:rsidRPr="004539B2">
        <w:rPr>
          <w:rFonts w:ascii="Calibri" w:hAnsi="Calibri" w:cs="Calibri"/>
          <w:noProof/>
          <w:sz w:val="24"/>
          <w:szCs w:val="24"/>
        </w:rPr>
        <w:t>Esta cuenta registra  el costo del inventario que el negocio ha vendido a los clientes, se le conoce también como costo de ventas.</w:t>
      </w:r>
    </w:p>
    <w:p w:rsidR="00A64471" w:rsidRPr="004539B2" w:rsidRDefault="00A64471" w:rsidP="00A64471">
      <w:pPr>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7" w:name="_Toc371516039"/>
      <w:r w:rsidRPr="004539B2">
        <w:rPr>
          <w:rFonts w:ascii="Calibri" w:hAnsi="Calibri" w:cs="Calibri"/>
          <w:noProof/>
          <w:sz w:val="24"/>
          <w:szCs w:val="24"/>
        </w:rPr>
        <w:t>INGRESOS POR SERVICIOS</w:t>
      </w:r>
      <w:bookmarkEnd w:id="287"/>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 xml:space="preserve">Esta cuenta registra los aumentos y disminuciones relativas a los ingresos por servicios prestados, producto del giro del negocio. </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8" w:name="_Toc371516040"/>
      <w:r w:rsidRPr="004539B2">
        <w:rPr>
          <w:rFonts w:ascii="Calibri" w:hAnsi="Calibri" w:cs="Calibri"/>
          <w:noProof/>
          <w:sz w:val="24"/>
          <w:szCs w:val="24"/>
        </w:rPr>
        <w:t>INGRESOS POR HONORARIOS</w:t>
      </w:r>
      <w:bookmarkEnd w:id="288"/>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relativas a los ingresos por honorarios producto de un servicio profesional.</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89" w:name="_Toc371516041"/>
      <w:r w:rsidRPr="004539B2">
        <w:rPr>
          <w:rFonts w:ascii="Calibri" w:hAnsi="Calibri" w:cs="Calibri"/>
          <w:noProof/>
          <w:sz w:val="24"/>
          <w:szCs w:val="24"/>
        </w:rPr>
        <w:t>INGRESOS POR INTERESES</w:t>
      </w:r>
      <w:bookmarkEnd w:id="289"/>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relativas a los ingresos por intereses producto de cuentas y documentos por cobrar.</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90" w:name="_Toc371516042"/>
      <w:r w:rsidRPr="004539B2">
        <w:rPr>
          <w:rFonts w:ascii="Calibri" w:hAnsi="Calibri" w:cs="Calibri"/>
          <w:noProof/>
          <w:sz w:val="24"/>
          <w:szCs w:val="24"/>
        </w:rPr>
        <w:t>VENTAS</w:t>
      </w:r>
      <w:bookmarkEnd w:id="290"/>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Está cuenta registra las disminuciones y los aumentos relativos a la operación de ventas de mercancías de la entidad, las que constituyen su actividad o giro principal, ya sean al contado, a crédito o con documentos.  Registradas a precio de venta.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91" w:name="_Toc371516043"/>
      <w:r w:rsidRPr="004539B2">
        <w:rPr>
          <w:rFonts w:ascii="Calibri" w:hAnsi="Calibri" w:cs="Calibri"/>
          <w:noProof/>
          <w:sz w:val="24"/>
          <w:szCs w:val="24"/>
        </w:rPr>
        <w:t>DEVOLUCIONES SOBRE VENTAS</w:t>
      </w:r>
      <w:bookmarkEnd w:id="291"/>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 xml:space="preserve">Registra los aumentos y disminuciones realizados por concepto de la mercancía que los clientes devuelven a la empresa, por no ser la que ellos pidieron, o por no estar de acuerdo </w:t>
      </w:r>
      <w:r w:rsidRPr="004539B2">
        <w:rPr>
          <w:rFonts w:ascii="Calibri" w:hAnsi="Calibri" w:cs="Calibri"/>
          <w:noProof/>
          <w:sz w:val="24"/>
          <w:szCs w:val="24"/>
        </w:rPr>
        <w:lastRenderedPageBreak/>
        <w:t>con la misma; es decir estas devoluciones pueden ser sobre ventas de contado, crédito o documentos, registradas a precio de venta.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92" w:name="_Toc371516044"/>
      <w:r w:rsidRPr="004539B2">
        <w:rPr>
          <w:rFonts w:ascii="Calibri" w:hAnsi="Calibri" w:cs="Calibri"/>
          <w:noProof/>
          <w:sz w:val="24"/>
          <w:szCs w:val="24"/>
        </w:rPr>
        <w:t>DESCUENTOS SOBRE VENTAS</w:t>
      </w:r>
      <w:bookmarkEnd w:id="292"/>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que por descuentos por pronto pago (pago anticipado) se concede a los clientes.</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93" w:name="_Toc371516045"/>
      <w:r w:rsidRPr="004539B2">
        <w:rPr>
          <w:rFonts w:ascii="Calibri" w:hAnsi="Calibri" w:cs="Calibri"/>
          <w:noProof/>
          <w:sz w:val="24"/>
          <w:szCs w:val="24"/>
        </w:rPr>
        <w:t>COMPRAS DE MERCADERIAS</w:t>
      </w:r>
      <w:bookmarkEnd w:id="293"/>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de las operaciones de mercancías al contado, a crédito o con garantía documental, las cuales constituyen el objetivo o giro principal de la entidad, registradas a precio de costo de adquisición.</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94" w:name="_Toc371516046"/>
      <w:r w:rsidRPr="004539B2">
        <w:rPr>
          <w:rFonts w:ascii="Calibri" w:hAnsi="Calibri" w:cs="Calibri"/>
          <w:noProof/>
          <w:sz w:val="24"/>
          <w:szCs w:val="24"/>
        </w:rPr>
        <w:t>FLETES SOBRE COMPRAS</w:t>
      </w:r>
      <w:bookmarkEnd w:id="294"/>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disminuciones producto de los fletes sobre compras por entradas de mercadería a la empresa.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95" w:name="_Toc371516047"/>
      <w:r w:rsidRPr="004539B2">
        <w:rPr>
          <w:rFonts w:ascii="Calibri" w:hAnsi="Calibri" w:cs="Calibri"/>
          <w:noProof/>
          <w:sz w:val="24"/>
          <w:szCs w:val="24"/>
        </w:rPr>
        <w:t>DESCUENTOS SOBRE COMPRAS</w:t>
      </w:r>
      <w:bookmarkEnd w:id="295"/>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Esta cuenta registra los aumentos y las disminuciones que por pronto pago (pago anticipado, antes del vencimiento), conceden los proveedores a la empresa.</w:t>
      </w:r>
    </w:p>
    <w:p w:rsidR="00A64471" w:rsidRPr="004539B2" w:rsidRDefault="00A64471" w:rsidP="00A64471">
      <w:pPr>
        <w:jc w:val="both"/>
        <w:rPr>
          <w:rFonts w:ascii="Calibri" w:hAnsi="Calibri" w:cs="Calibri"/>
          <w:noProof/>
          <w:sz w:val="24"/>
          <w:szCs w:val="24"/>
        </w:rPr>
      </w:pPr>
    </w:p>
    <w:p w:rsidR="00A64471" w:rsidRPr="004539B2" w:rsidRDefault="00A64471" w:rsidP="00A64471">
      <w:pPr>
        <w:pStyle w:val="Ttulo3"/>
        <w:rPr>
          <w:rFonts w:ascii="Calibri" w:hAnsi="Calibri" w:cs="Calibri"/>
          <w:noProof/>
          <w:sz w:val="24"/>
          <w:szCs w:val="24"/>
        </w:rPr>
      </w:pPr>
      <w:bookmarkStart w:id="296" w:name="_Toc371516048"/>
      <w:r w:rsidRPr="004539B2">
        <w:rPr>
          <w:rFonts w:ascii="Calibri" w:hAnsi="Calibri" w:cs="Calibri"/>
          <w:noProof/>
          <w:sz w:val="24"/>
          <w:szCs w:val="24"/>
        </w:rPr>
        <w:t>DEVOLUCIONES SOBRE COMPRAS</w:t>
      </w:r>
      <w:bookmarkEnd w:id="296"/>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Registra los aumentos y disminuciones derivados de las mercancías que la empresa devuelve físicamente a sus proveedores, por no estar satisfecha en cuanto a condiciones de calidad, color, tamaño, precio, etc. Registradas a precio de costo.</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p>
    <w:p w:rsidR="00A64471" w:rsidRPr="004539B2" w:rsidRDefault="00A64471" w:rsidP="00A64471">
      <w:pPr>
        <w:jc w:val="center"/>
        <w:rPr>
          <w:rFonts w:ascii="Calibri" w:hAnsi="Calibri" w:cs="Calibri"/>
          <w:b/>
          <w:noProof/>
          <w:color w:val="000000"/>
          <w:sz w:val="32"/>
          <w:szCs w:val="32"/>
        </w:rPr>
      </w:pPr>
      <w:r w:rsidRPr="004539B2">
        <w:rPr>
          <w:rFonts w:ascii="Calibri" w:hAnsi="Calibri" w:cs="Calibri"/>
          <w:b/>
          <w:noProof/>
          <w:color w:val="000000"/>
          <w:sz w:val="32"/>
          <w:szCs w:val="32"/>
        </w:rPr>
        <w:t>Las 5 cuentas básicas de la contabilidad</w:t>
      </w:r>
    </w:p>
    <w:p w:rsidR="00A64471" w:rsidRPr="004539B2" w:rsidRDefault="00A64471" w:rsidP="00A64471">
      <w:pPr>
        <w:shd w:val="clear" w:color="auto" w:fill="FFFFFF"/>
        <w:spacing w:line="300" w:lineRule="atLeast"/>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both"/>
        <w:rPr>
          <w:rFonts w:ascii="Calibri" w:hAnsi="Calibri" w:cs="Calibri"/>
          <w:noProof/>
          <w:color w:val="000000"/>
          <w:sz w:val="24"/>
          <w:szCs w:val="24"/>
          <w:lang w:eastAsia="es-GT"/>
        </w:rPr>
      </w:pPr>
      <w:r w:rsidRPr="004539B2">
        <w:rPr>
          <w:rFonts w:ascii="Calibri" w:hAnsi="Calibri" w:cs="Calibri"/>
          <w:noProof/>
          <w:color w:val="000000"/>
          <w:sz w:val="24"/>
          <w:szCs w:val="24"/>
          <w:lang w:eastAsia="es-GT"/>
        </w:rPr>
        <w:lastRenderedPageBreak/>
        <w:t>La contabilidad se basa en 5 tipos de cuentas básicas:</w:t>
      </w:r>
    </w:p>
    <w:p w:rsidR="00A64471" w:rsidRPr="004539B2" w:rsidRDefault="00A64471" w:rsidP="00A64471">
      <w:pPr>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both"/>
        <w:rPr>
          <w:rFonts w:ascii="Calibri" w:hAnsi="Calibri" w:cs="Calibri"/>
          <w:b/>
          <w:bCs/>
          <w:noProof/>
          <w:color w:val="000000"/>
          <w:sz w:val="24"/>
          <w:szCs w:val="24"/>
          <w:lang w:eastAsia="es-GT"/>
        </w:rPr>
      </w:pPr>
      <w:r w:rsidRPr="004539B2">
        <w:rPr>
          <w:rFonts w:ascii="Calibri" w:hAnsi="Calibri" w:cs="Calibri"/>
          <w:b/>
          <w:bCs/>
          <w:noProof/>
          <w:color w:val="000000"/>
          <w:sz w:val="24"/>
          <w:szCs w:val="24"/>
          <w:lang w:eastAsia="es-GT"/>
        </w:rPr>
        <w:t>Bienes</w:t>
      </w:r>
    </w:p>
    <w:p w:rsidR="00A64471" w:rsidRPr="004539B2" w:rsidRDefault="00A64471" w:rsidP="00A64471">
      <w:pPr>
        <w:shd w:val="clear" w:color="auto" w:fill="FFFFFF"/>
        <w:spacing w:line="300" w:lineRule="atLeast"/>
        <w:jc w:val="both"/>
        <w:rPr>
          <w:rFonts w:ascii="Calibri" w:hAnsi="Calibri" w:cs="Calibri"/>
          <w:b/>
          <w:bCs/>
          <w:noProof/>
          <w:color w:val="000000"/>
          <w:sz w:val="24"/>
          <w:szCs w:val="24"/>
          <w:lang w:eastAsia="es-GT"/>
        </w:rPr>
      </w:pPr>
      <w:r w:rsidRPr="004539B2">
        <w:rPr>
          <w:rFonts w:ascii="Calibri" w:hAnsi="Calibri" w:cs="Calibri"/>
          <w:b/>
          <w:bCs/>
          <w:noProof/>
          <w:color w:val="000000"/>
          <w:sz w:val="24"/>
          <w:szCs w:val="24"/>
          <w:lang w:eastAsia="es-GT"/>
        </w:rPr>
        <w:t>Pasivo</w:t>
      </w:r>
    </w:p>
    <w:p w:rsidR="00A64471" w:rsidRPr="004539B2" w:rsidRDefault="00A64471" w:rsidP="00A64471">
      <w:pPr>
        <w:shd w:val="clear" w:color="auto" w:fill="FFFFFF"/>
        <w:spacing w:line="300" w:lineRule="atLeast"/>
        <w:jc w:val="both"/>
        <w:rPr>
          <w:rFonts w:ascii="Calibri" w:hAnsi="Calibri" w:cs="Calibri"/>
          <w:b/>
          <w:bCs/>
          <w:noProof/>
          <w:color w:val="000000"/>
          <w:sz w:val="24"/>
          <w:szCs w:val="24"/>
          <w:lang w:eastAsia="es-GT"/>
        </w:rPr>
      </w:pPr>
      <w:r w:rsidRPr="004539B2">
        <w:rPr>
          <w:rFonts w:ascii="Calibri" w:hAnsi="Calibri" w:cs="Calibri"/>
          <w:b/>
          <w:bCs/>
          <w:noProof/>
          <w:color w:val="000000"/>
          <w:sz w:val="24"/>
          <w:szCs w:val="24"/>
          <w:lang w:eastAsia="es-GT"/>
        </w:rPr>
        <w:t>Equidad</w:t>
      </w:r>
    </w:p>
    <w:p w:rsidR="00A64471" w:rsidRPr="004539B2" w:rsidRDefault="00A64471" w:rsidP="00A64471">
      <w:pPr>
        <w:shd w:val="clear" w:color="auto" w:fill="FFFFFF"/>
        <w:spacing w:line="300" w:lineRule="atLeast"/>
        <w:jc w:val="both"/>
        <w:rPr>
          <w:rFonts w:ascii="Calibri" w:hAnsi="Calibri" w:cs="Calibri"/>
          <w:b/>
          <w:bCs/>
          <w:noProof/>
          <w:color w:val="000000"/>
          <w:sz w:val="24"/>
          <w:szCs w:val="24"/>
          <w:lang w:eastAsia="es-GT"/>
        </w:rPr>
      </w:pPr>
      <w:r w:rsidRPr="004539B2">
        <w:rPr>
          <w:rFonts w:ascii="Calibri" w:hAnsi="Calibri" w:cs="Calibri"/>
          <w:b/>
          <w:bCs/>
          <w:noProof/>
          <w:color w:val="000000"/>
          <w:sz w:val="24"/>
          <w:szCs w:val="24"/>
          <w:lang w:eastAsia="es-GT"/>
        </w:rPr>
        <w:t>Los ingresos y</w:t>
      </w:r>
    </w:p>
    <w:p w:rsidR="00A64471" w:rsidRPr="004539B2" w:rsidRDefault="00A64471" w:rsidP="00A64471">
      <w:pPr>
        <w:shd w:val="clear" w:color="auto" w:fill="FFFFFF"/>
        <w:spacing w:line="300" w:lineRule="atLeast"/>
        <w:jc w:val="both"/>
        <w:rPr>
          <w:rFonts w:ascii="Calibri" w:hAnsi="Calibri" w:cs="Calibri"/>
          <w:b/>
          <w:bCs/>
          <w:noProof/>
          <w:color w:val="000000"/>
          <w:sz w:val="24"/>
          <w:szCs w:val="24"/>
          <w:lang w:eastAsia="es-GT"/>
        </w:rPr>
      </w:pPr>
      <w:r w:rsidRPr="004539B2">
        <w:rPr>
          <w:rFonts w:ascii="Calibri" w:hAnsi="Calibri" w:cs="Calibri"/>
          <w:b/>
          <w:bCs/>
          <w:noProof/>
          <w:color w:val="000000"/>
          <w:sz w:val="24"/>
          <w:szCs w:val="24"/>
          <w:lang w:eastAsia="es-GT"/>
        </w:rPr>
        <w:t>Gastos</w:t>
      </w:r>
    </w:p>
    <w:p w:rsidR="00A64471" w:rsidRPr="004539B2" w:rsidRDefault="00A64471" w:rsidP="00A64471">
      <w:pPr>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both"/>
        <w:rPr>
          <w:rFonts w:ascii="Calibri" w:hAnsi="Calibri" w:cs="Calibri"/>
          <w:b/>
          <w:bCs/>
          <w:noProof/>
          <w:color w:val="000000"/>
          <w:sz w:val="24"/>
          <w:szCs w:val="24"/>
          <w:lang w:eastAsia="es-GT"/>
        </w:rPr>
      </w:pPr>
      <w:r w:rsidRPr="004539B2">
        <w:rPr>
          <w:rFonts w:ascii="Calibri" w:hAnsi="Calibri" w:cs="Calibri"/>
          <w:b/>
          <w:bCs/>
          <w:noProof/>
          <w:color w:val="000000"/>
          <w:sz w:val="24"/>
          <w:szCs w:val="24"/>
          <w:lang w:eastAsia="es-GT"/>
        </w:rPr>
        <w:t>Cuentas de balance</w:t>
      </w:r>
    </w:p>
    <w:p w:rsidR="00A64471" w:rsidRPr="004539B2" w:rsidRDefault="00A64471" w:rsidP="00A64471">
      <w:pPr>
        <w:jc w:val="both"/>
        <w:rPr>
          <w:rFonts w:ascii="Calibri" w:hAnsi="Calibri" w:cs="Calibri"/>
          <w:noProof/>
          <w:color w:val="000000"/>
          <w:sz w:val="24"/>
          <w:szCs w:val="24"/>
          <w:shd w:val="clear" w:color="auto" w:fill="FFFFFF"/>
          <w:lang w:eastAsia="es-GT"/>
        </w:rPr>
      </w:pPr>
      <w:r w:rsidRPr="004539B2">
        <w:rPr>
          <w:rFonts w:ascii="Calibri" w:hAnsi="Calibri" w:cs="Calibri"/>
          <w:noProof/>
          <w:color w:val="000000"/>
          <w:sz w:val="24"/>
          <w:szCs w:val="24"/>
          <w:lang w:eastAsia="es-GT"/>
        </w:rPr>
        <w:br/>
      </w:r>
      <w:r w:rsidRPr="004539B2">
        <w:rPr>
          <w:rFonts w:ascii="Calibri" w:hAnsi="Calibri" w:cs="Calibri"/>
          <w:noProof/>
          <w:color w:val="000000"/>
          <w:sz w:val="24"/>
          <w:szCs w:val="24"/>
          <w:shd w:val="clear" w:color="auto" w:fill="FFFFFF"/>
          <w:lang w:eastAsia="es-GT"/>
        </w:rPr>
        <w:t>Los tres llamados las cuentas del balance son los activos, pasivos y patrimonio. Cuentas de balance se utilizan para realizar un seguimiento de los cambios en el valor de las cosas que usted posee o debe. </w:t>
      </w:r>
    </w:p>
    <w:p w:rsidR="00A64471" w:rsidRPr="004539B2" w:rsidRDefault="00A64471" w:rsidP="00A64471">
      <w:pPr>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both"/>
        <w:rPr>
          <w:rFonts w:ascii="Calibri" w:hAnsi="Calibri" w:cs="Calibri"/>
          <w:noProof/>
          <w:color w:val="000000"/>
          <w:sz w:val="24"/>
          <w:szCs w:val="24"/>
          <w:lang w:eastAsia="es-GT"/>
        </w:rPr>
      </w:pPr>
      <w:r w:rsidRPr="004539B2">
        <w:rPr>
          <w:rFonts w:ascii="Calibri" w:hAnsi="Calibri" w:cs="Calibri"/>
          <w:b/>
          <w:bCs/>
          <w:noProof/>
          <w:color w:val="000000"/>
          <w:sz w:val="24"/>
          <w:szCs w:val="24"/>
          <w:lang w:eastAsia="es-GT"/>
        </w:rPr>
        <w:t>Activos</w:t>
      </w:r>
      <w:r w:rsidRPr="004539B2">
        <w:rPr>
          <w:rFonts w:ascii="Calibri" w:hAnsi="Calibri" w:cs="Calibri"/>
          <w:noProof/>
          <w:color w:val="000000"/>
          <w:sz w:val="24"/>
          <w:szCs w:val="24"/>
          <w:lang w:eastAsia="es-GT"/>
        </w:rPr>
        <w:t> es el conjunto de las cosas que le pertenecen. Sus activos podrían incluir un coche, dinero en efectivo, una casa, acciones, o cualquier otra cosa que tiene valor convertible. Valor convertible significa que, teóricamente, se podría vender el artículo por dinero en efectivo.</w:t>
      </w:r>
    </w:p>
    <w:p w:rsidR="00A64471" w:rsidRPr="004539B2" w:rsidRDefault="00A64471" w:rsidP="00A64471">
      <w:pPr>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both"/>
        <w:rPr>
          <w:rFonts w:ascii="Calibri" w:hAnsi="Calibri" w:cs="Calibri"/>
          <w:noProof/>
          <w:color w:val="000000"/>
          <w:sz w:val="24"/>
          <w:szCs w:val="24"/>
          <w:lang w:eastAsia="es-GT"/>
        </w:rPr>
      </w:pPr>
      <w:r w:rsidRPr="004539B2">
        <w:rPr>
          <w:rFonts w:ascii="Calibri" w:hAnsi="Calibri" w:cs="Calibri"/>
          <w:b/>
          <w:bCs/>
          <w:noProof/>
          <w:color w:val="000000"/>
          <w:sz w:val="24"/>
          <w:szCs w:val="24"/>
          <w:lang w:eastAsia="es-GT"/>
        </w:rPr>
        <w:t>Pasivo</w:t>
      </w:r>
      <w:r w:rsidRPr="004539B2">
        <w:rPr>
          <w:rFonts w:ascii="Calibri" w:hAnsi="Calibri" w:cs="Calibri"/>
          <w:noProof/>
          <w:color w:val="000000"/>
          <w:sz w:val="24"/>
          <w:szCs w:val="24"/>
          <w:lang w:eastAsia="es-GT"/>
        </w:rPr>
        <w:t> es el conjunto de cosas en las que usted debe dinero. Sus responsabilidades podrían incluir un préstamo de coche, un préstamo de estudiante, de una hipoteca, su cuenta de inversión de margen, o cualquier cosa que usted debe pagar en algún momento.</w:t>
      </w:r>
    </w:p>
    <w:p w:rsidR="00A64471" w:rsidRPr="004539B2" w:rsidRDefault="00A64471" w:rsidP="00A64471">
      <w:pPr>
        <w:shd w:val="clear" w:color="auto" w:fill="FFFFFF"/>
        <w:spacing w:line="300" w:lineRule="atLeast"/>
        <w:jc w:val="both"/>
        <w:rPr>
          <w:rFonts w:ascii="Calibri" w:hAnsi="Calibri" w:cs="Calibri"/>
          <w:noProof/>
          <w:color w:val="000000"/>
          <w:sz w:val="24"/>
          <w:szCs w:val="24"/>
          <w:lang w:eastAsia="es-GT"/>
        </w:rPr>
      </w:pPr>
      <w:r w:rsidRPr="004539B2">
        <w:rPr>
          <w:rFonts w:ascii="Calibri" w:hAnsi="Calibri" w:cs="Calibri"/>
          <w:b/>
          <w:bCs/>
          <w:noProof/>
          <w:color w:val="000000"/>
          <w:sz w:val="24"/>
          <w:szCs w:val="24"/>
          <w:lang w:eastAsia="es-GT"/>
        </w:rPr>
        <w:t>La equidad</w:t>
      </w:r>
      <w:r w:rsidRPr="004539B2">
        <w:rPr>
          <w:rFonts w:ascii="Calibri" w:hAnsi="Calibri" w:cs="Calibri"/>
          <w:noProof/>
          <w:color w:val="000000"/>
          <w:sz w:val="24"/>
          <w:szCs w:val="24"/>
          <w:lang w:eastAsia="es-GT"/>
        </w:rPr>
        <w:t> es lo mismo que "el patrimonio neto." Representa lo que queda después de restar los pasivos de sus activos. Se puede considerar como la parte de sus activos que es completamente suyo, sin ningún tipo de deuda.</w:t>
      </w:r>
    </w:p>
    <w:p w:rsidR="00A64471" w:rsidRPr="004539B2" w:rsidRDefault="00A64471" w:rsidP="00A64471">
      <w:pPr>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both"/>
        <w:rPr>
          <w:rFonts w:ascii="Calibri" w:hAnsi="Calibri" w:cs="Calibri"/>
          <w:b/>
          <w:bCs/>
          <w:noProof/>
          <w:color w:val="000000"/>
          <w:sz w:val="24"/>
          <w:szCs w:val="24"/>
          <w:lang w:eastAsia="es-GT"/>
        </w:rPr>
      </w:pPr>
      <w:r w:rsidRPr="004539B2">
        <w:rPr>
          <w:rFonts w:ascii="Calibri" w:hAnsi="Calibri" w:cs="Calibri"/>
          <w:b/>
          <w:bCs/>
          <w:noProof/>
          <w:color w:val="000000"/>
          <w:sz w:val="24"/>
          <w:szCs w:val="24"/>
          <w:lang w:eastAsia="es-GT"/>
        </w:rPr>
        <w:t>Cuentas de Ingresos y Gastos</w:t>
      </w:r>
    </w:p>
    <w:p w:rsidR="00A64471" w:rsidRPr="004539B2" w:rsidRDefault="00A64471" w:rsidP="00A64471">
      <w:pPr>
        <w:jc w:val="both"/>
        <w:rPr>
          <w:rFonts w:ascii="Calibri" w:hAnsi="Calibri" w:cs="Calibri"/>
          <w:noProof/>
          <w:color w:val="000000"/>
          <w:sz w:val="24"/>
          <w:szCs w:val="24"/>
          <w:shd w:val="clear" w:color="auto" w:fill="FFFFFF"/>
          <w:lang w:eastAsia="es-GT"/>
        </w:rPr>
      </w:pPr>
      <w:r w:rsidRPr="004539B2">
        <w:rPr>
          <w:rFonts w:ascii="Calibri" w:hAnsi="Calibri" w:cs="Calibri"/>
          <w:noProof/>
          <w:color w:val="000000"/>
          <w:sz w:val="24"/>
          <w:szCs w:val="24"/>
          <w:lang w:eastAsia="es-GT"/>
        </w:rPr>
        <w:br/>
      </w:r>
      <w:r w:rsidRPr="004539B2">
        <w:rPr>
          <w:rFonts w:ascii="Calibri" w:hAnsi="Calibri" w:cs="Calibri"/>
          <w:noProof/>
          <w:color w:val="000000"/>
          <w:sz w:val="24"/>
          <w:szCs w:val="24"/>
          <w:shd w:val="clear" w:color="auto" w:fill="FFFFFF"/>
          <w:lang w:eastAsia="es-GT"/>
        </w:rPr>
        <w:t>Las dos cuentas de ingresos y gastos se utilizan para aumentar o disminuir el valor de sus cuentas.</w:t>
      </w:r>
    </w:p>
    <w:p w:rsidR="00A64471" w:rsidRPr="004539B2" w:rsidRDefault="00A64471" w:rsidP="00A64471">
      <w:pPr>
        <w:jc w:val="both"/>
        <w:rPr>
          <w:rFonts w:ascii="Calibri" w:hAnsi="Calibri" w:cs="Calibri"/>
          <w:noProof/>
          <w:color w:val="000000"/>
          <w:sz w:val="24"/>
          <w:szCs w:val="24"/>
          <w:lang w:eastAsia="es-GT"/>
        </w:rPr>
      </w:pPr>
    </w:p>
    <w:p w:rsidR="00A64471" w:rsidRPr="004539B2" w:rsidRDefault="00A64471" w:rsidP="00A64471">
      <w:pPr>
        <w:jc w:val="both"/>
        <w:rPr>
          <w:rFonts w:ascii="Calibri" w:hAnsi="Calibri" w:cs="Calibri"/>
          <w:noProof/>
          <w:color w:val="000000"/>
          <w:sz w:val="24"/>
          <w:szCs w:val="24"/>
          <w:lang w:eastAsia="es-GT"/>
        </w:rPr>
      </w:pPr>
      <w:r w:rsidRPr="004539B2">
        <w:rPr>
          <w:rFonts w:ascii="Calibri" w:hAnsi="Calibri" w:cs="Calibri"/>
          <w:b/>
          <w:bCs/>
          <w:noProof/>
          <w:color w:val="000000"/>
          <w:sz w:val="24"/>
          <w:szCs w:val="24"/>
          <w:lang w:eastAsia="es-GT"/>
        </w:rPr>
        <w:t>El ingreso</w:t>
      </w:r>
      <w:r w:rsidRPr="004539B2">
        <w:rPr>
          <w:rFonts w:ascii="Calibri" w:hAnsi="Calibri" w:cs="Calibri"/>
          <w:noProof/>
          <w:color w:val="000000"/>
          <w:sz w:val="24"/>
          <w:szCs w:val="24"/>
          <w:lang w:eastAsia="es-GT"/>
        </w:rPr>
        <w:t> es el pago que reciben por su tiempo, los servicios que prestan, o el uso de su dinero.</w:t>
      </w:r>
    </w:p>
    <w:p w:rsidR="00A64471" w:rsidRPr="004539B2" w:rsidRDefault="00A64471" w:rsidP="00A64471">
      <w:pPr>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both"/>
        <w:rPr>
          <w:rFonts w:ascii="Calibri" w:hAnsi="Calibri" w:cs="Calibri"/>
          <w:noProof/>
          <w:color w:val="000000"/>
          <w:sz w:val="24"/>
          <w:szCs w:val="24"/>
          <w:lang w:eastAsia="es-GT"/>
        </w:rPr>
      </w:pPr>
      <w:r w:rsidRPr="004539B2">
        <w:rPr>
          <w:rFonts w:ascii="Calibri" w:hAnsi="Calibri" w:cs="Calibri"/>
          <w:b/>
          <w:bCs/>
          <w:noProof/>
          <w:color w:val="000000"/>
          <w:sz w:val="24"/>
          <w:szCs w:val="24"/>
          <w:lang w:eastAsia="es-GT"/>
        </w:rPr>
        <w:t xml:space="preserve">Los gastos </w:t>
      </w:r>
      <w:r w:rsidRPr="004539B2">
        <w:rPr>
          <w:rFonts w:ascii="Calibri" w:hAnsi="Calibri" w:cs="Calibri"/>
          <w:bCs/>
          <w:noProof/>
          <w:color w:val="000000"/>
          <w:sz w:val="24"/>
          <w:szCs w:val="24"/>
          <w:lang w:eastAsia="es-GT"/>
        </w:rPr>
        <w:t>se</w:t>
      </w:r>
      <w:r w:rsidRPr="004539B2">
        <w:rPr>
          <w:rFonts w:ascii="Calibri" w:hAnsi="Calibri" w:cs="Calibri"/>
          <w:noProof/>
          <w:color w:val="000000"/>
          <w:sz w:val="24"/>
          <w:szCs w:val="24"/>
          <w:lang w:eastAsia="es-GT"/>
        </w:rPr>
        <w:t> refieren al dinero que gasta para comprar bienes o servicios proporcionados por otra persona.</w:t>
      </w:r>
    </w:p>
    <w:p w:rsidR="00A64471" w:rsidRPr="004539B2" w:rsidRDefault="00A64471" w:rsidP="00A64471">
      <w:pPr>
        <w:shd w:val="clear" w:color="auto" w:fill="FFFFFF"/>
        <w:spacing w:line="300" w:lineRule="atLeast"/>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both"/>
        <w:rPr>
          <w:rFonts w:ascii="Calibri" w:hAnsi="Calibri" w:cs="Calibri"/>
          <w:noProof/>
          <w:color w:val="000000"/>
          <w:sz w:val="24"/>
          <w:szCs w:val="24"/>
          <w:lang w:eastAsia="es-GT"/>
        </w:rPr>
      </w:pPr>
    </w:p>
    <w:p w:rsidR="00A64471" w:rsidRPr="004539B2" w:rsidRDefault="00A64471" w:rsidP="00A64471">
      <w:pPr>
        <w:shd w:val="clear" w:color="auto" w:fill="FFFFFF"/>
        <w:spacing w:line="300" w:lineRule="atLeast"/>
        <w:jc w:val="center"/>
        <w:rPr>
          <w:rFonts w:ascii="Calibri" w:hAnsi="Calibri" w:cs="Calibri"/>
          <w:b/>
          <w:noProof/>
          <w:color w:val="000000"/>
          <w:sz w:val="32"/>
          <w:szCs w:val="32"/>
          <w:lang w:eastAsia="es-GT"/>
        </w:rPr>
      </w:pPr>
      <w:r w:rsidRPr="004539B2">
        <w:rPr>
          <w:rFonts w:ascii="Calibri" w:hAnsi="Calibri" w:cs="Calibri"/>
          <w:b/>
          <w:noProof/>
          <w:color w:val="000000"/>
          <w:sz w:val="32"/>
          <w:szCs w:val="32"/>
          <w:lang w:eastAsia="es-GT"/>
        </w:rPr>
        <w:t>Ecuación Contable</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Conocer las denominaciones que ha adquirido en el transcurso del tiempo La ecuacion contable , nos facilitara la comprension de la terminologia que emplean autores en sus obras. Las denominaciones que utilizan algunos del area contable son las siguiente:</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La ecuacion de Balance</w:t>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La ecuacion contable</w:t>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La ecuacion de situacion</w:t>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La ecuacion basica</w:t>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La ecuacion de las cuentas reales</w:t>
      </w: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La ecuacoinde las cuentas patrimoniales</w:t>
      </w:r>
    </w:p>
    <w:p w:rsidR="00A64471" w:rsidRPr="004539B2" w:rsidRDefault="00A64471" w:rsidP="00A64471">
      <w:pPr>
        <w:jc w:val="both"/>
        <w:rPr>
          <w:rFonts w:ascii="Calibri" w:hAnsi="Calibri" w:cs="Calibri"/>
          <w:b/>
          <w:noProof/>
          <w:sz w:val="24"/>
          <w:szCs w:val="24"/>
        </w:rPr>
      </w:pPr>
    </w:p>
    <w:p w:rsidR="00A64471" w:rsidRPr="004539B2" w:rsidRDefault="00A64471" w:rsidP="00A64471">
      <w:pPr>
        <w:jc w:val="both"/>
        <w:rPr>
          <w:rFonts w:ascii="Calibri" w:hAnsi="Calibri" w:cs="Calibri"/>
          <w:b/>
          <w:noProof/>
          <w:sz w:val="24"/>
          <w:szCs w:val="24"/>
        </w:rPr>
      </w:pPr>
      <w:r w:rsidRPr="004539B2">
        <w:rPr>
          <w:rFonts w:ascii="Calibri" w:hAnsi="Calibri" w:cs="Calibri"/>
          <w:b/>
          <w:noProof/>
          <w:sz w:val="24"/>
          <w:szCs w:val="24"/>
        </w:rPr>
        <w:t>Definicion de la ecuacion contrable</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Si partimos del significado de ecuacion, observamos que simplemente es una igualdad de terminos que contiene una o mas incognitas. Contable por que esta igualdad se basa en 3 elementos fundamentales del area contable como ser: a) Activo o derecho b) pasivo u obligacion con terceros c) capital y/o patrimonio (obligacion para con el propietario o socios)</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Po lo tanto “La ecuacion contable” se aplica en todo momento, desde el inicio de la empresa ( desde el balance de apertura), asi tambien cuando la empresa y organización en su ciclo de vida realiza diferentes transacciones comerciales.</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Una transaccion es un hecho o condicion que requiere un asiento en libros o registros contables. Las transacciones pueden expresarse en terminos de su efecto sobre la ecuacion contable expresado en terminos monetarios.</w:t>
      </w:r>
    </w:p>
    <w:p w:rsidR="00A64471" w:rsidRPr="004539B2" w:rsidRDefault="00A64471" w:rsidP="00A64471">
      <w:pPr>
        <w:jc w:val="both"/>
        <w:rPr>
          <w:rFonts w:ascii="Calibri" w:hAnsi="Calibri" w:cs="Calibri"/>
          <w:b/>
          <w:noProof/>
          <w:sz w:val="32"/>
          <w:szCs w:val="32"/>
        </w:rPr>
      </w:pPr>
      <w:r w:rsidRPr="004539B2">
        <w:rPr>
          <w:rFonts w:ascii="Calibri" w:hAnsi="Calibri" w:cs="Calibri"/>
          <w:b/>
          <w:noProof/>
          <w:sz w:val="32"/>
          <w:szCs w:val="32"/>
        </w:rPr>
        <w:t>Elementos basicos de Le Ecuacion Contable</w:t>
      </w:r>
    </w:p>
    <w:p w:rsidR="00A64471" w:rsidRPr="004539B2" w:rsidRDefault="00A64471" w:rsidP="00A64471">
      <w:pPr>
        <w:jc w:val="both"/>
        <w:rPr>
          <w:rFonts w:ascii="Calibri" w:hAnsi="Calibri" w:cs="Calibri"/>
          <w:b/>
          <w:noProof/>
          <w:sz w:val="32"/>
          <w:szCs w:val="32"/>
        </w:rPr>
      </w:pP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Para tener el concepto mas claro, amplio y poder demostrar numericamente y en terminos de unidades monetarias la relacion de igualdad financiera en la ecuacion de balance, es necesario en primera instancia, indagar en los conceptos de los componentes que incluye la mencionada ecuacion.</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Como mencionamos anteriormente los elementos de la ecuacion contable son: Activo; Pasivo; Capital.</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r w:rsidRPr="004539B2">
        <w:rPr>
          <w:rFonts w:ascii="Calibri" w:hAnsi="Calibri" w:cs="Calibri"/>
          <w:b/>
          <w:noProof/>
          <w:sz w:val="32"/>
          <w:szCs w:val="32"/>
        </w:rPr>
        <w:t xml:space="preserve">Activo, </w:t>
      </w:r>
      <w:r w:rsidRPr="004539B2">
        <w:rPr>
          <w:rFonts w:ascii="Calibri" w:hAnsi="Calibri" w:cs="Calibri"/>
          <w:noProof/>
          <w:sz w:val="24"/>
          <w:szCs w:val="24"/>
        </w:rPr>
        <w:t>un activo es el conjunto de bienes, valonres y derechos que posee una empresa, y dichos bienes tiene un valor economico expresado en terminos monetarios.</w:t>
      </w:r>
    </w:p>
    <w:p w:rsidR="00A64471" w:rsidRPr="004539B2" w:rsidRDefault="00A64471" w:rsidP="00A64471">
      <w:pPr>
        <w:jc w:val="both"/>
        <w:rPr>
          <w:rFonts w:ascii="Calibri" w:hAnsi="Calibri" w:cs="Calibri"/>
          <w:noProof/>
          <w:sz w:val="24"/>
          <w:szCs w:val="24"/>
        </w:rPr>
      </w:pP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Se denomina bienes a un conjunto de recursos con los que cuenta una empresa, estas puedes ser.</w:t>
      </w:r>
    </w:p>
    <w:p w:rsidR="00A64471" w:rsidRPr="004539B2" w:rsidRDefault="00A64471" w:rsidP="00A64471">
      <w:pPr>
        <w:jc w:val="both"/>
        <w:rPr>
          <w:rFonts w:ascii="Calibri" w:hAnsi="Calibri" w:cs="Calibri"/>
          <w:noProof/>
          <w:sz w:val="24"/>
          <w:szCs w:val="24"/>
        </w:rPr>
      </w:pPr>
      <w:r w:rsidRPr="004539B2">
        <w:rPr>
          <w:rFonts w:ascii="Calibri" w:hAnsi="Calibri" w:cs="Calibri"/>
          <w:noProof/>
          <w:sz w:val="24"/>
          <w:szCs w:val="24"/>
        </w:rPr>
        <w:tab/>
      </w:r>
    </w:p>
    <w:p w:rsidR="00A64471" w:rsidRPr="004539B2" w:rsidRDefault="00A64471" w:rsidP="00A64471">
      <w:pPr>
        <w:ind w:left="720"/>
        <w:jc w:val="both"/>
        <w:rPr>
          <w:rFonts w:ascii="Calibri" w:hAnsi="Calibri" w:cs="Calibri"/>
          <w:noProof/>
          <w:sz w:val="24"/>
          <w:szCs w:val="24"/>
        </w:rPr>
      </w:pPr>
      <w:r w:rsidRPr="004539B2">
        <w:rPr>
          <w:rFonts w:ascii="Calibri" w:hAnsi="Calibri" w:cs="Calibri"/>
          <w:b/>
          <w:noProof/>
          <w:sz w:val="24"/>
          <w:szCs w:val="24"/>
        </w:rPr>
        <w:t xml:space="preserve">Bienes de cambio, </w:t>
      </w:r>
      <w:r w:rsidRPr="004539B2">
        <w:rPr>
          <w:rFonts w:ascii="Calibri" w:hAnsi="Calibri" w:cs="Calibri"/>
          <w:noProof/>
          <w:sz w:val="24"/>
          <w:szCs w:val="24"/>
        </w:rPr>
        <w:t>el dinero (moneda nacional o entranjera), las mercaderias y/o productos destinados a su compra-venta- Los bienes de cambio estan conformados por:</w:t>
      </w:r>
    </w:p>
    <w:p w:rsidR="00A64471" w:rsidRPr="004539B2" w:rsidRDefault="00A64471" w:rsidP="00A64471">
      <w:pPr>
        <w:jc w:val="both"/>
        <w:rPr>
          <w:rFonts w:ascii="Calibri" w:hAnsi="Calibri" w:cs="Calibri"/>
          <w:noProof/>
          <w:sz w:val="24"/>
          <w:szCs w:val="24"/>
        </w:rPr>
      </w:pPr>
    </w:p>
    <w:p w:rsidR="00A64471" w:rsidRPr="004539B2" w:rsidRDefault="00A64471" w:rsidP="00323C15">
      <w:pPr>
        <w:numPr>
          <w:ilvl w:val="0"/>
          <w:numId w:val="38"/>
        </w:numPr>
        <w:spacing w:after="0" w:line="240" w:lineRule="auto"/>
        <w:jc w:val="both"/>
        <w:rPr>
          <w:rFonts w:ascii="Calibri" w:hAnsi="Calibri" w:cs="Calibri"/>
          <w:noProof/>
          <w:sz w:val="24"/>
          <w:szCs w:val="24"/>
        </w:rPr>
      </w:pPr>
      <w:r w:rsidRPr="004539B2">
        <w:rPr>
          <w:rFonts w:ascii="Calibri" w:hAnsi="Calibri" w:cs="Calibri"/>
          <w:noProof/>
          <w:sz w:val="24"/>
          <w:szCs w:val="24"/>
        </w:rPr>
        <w:lastRenderedPageBreak/>
        <w:t>Caja o efectivo, donde no solo incluye los billetes y modedas, sino tambien los cheques recibidos com pago de clientes.</w:t>
      </w:r>
    </w:p>
    <w:p w:rsidR="00A64471" w:rsidRPr="004539B2" w:rsidRDefault="00A64471" w:rsidP="00323C15">
      <w:pPr>
        <w:numPr>
          <w:ilvl w:val="0"/>
          <w:numId w:val="38"/>
        </w:numPr>
        <w:spacing w:after="0" w:line="240" w:lineRule="auto"/>
        <w:jc w:val="both"/>
        <w:rPr>
          <w:rFonts w:ascii="Calibri" w:hAnsi="Calibri" w:cs="Calibri"/>
          <w:noProof/>
          <w:sz w:val="24"/>
          <w:szCs w:val="24"/>
        </w:rPr>
      </w:pPr>
      <w:r w:rsidRPr="004539B2">
        <w:rPr>
          <w:rFonts w:ascii="Calibri" w:hAnsi="Calibri" w:cs="Calibri"/>
          <w:noProof/>
          <w:sz w:val="24"/>
          <w:szCs w:val="24"/>
        </w:rPr>
        <w:t>Bancos, corresponde al efectivo en cuentas bancarias de libre disponibilidad.</w:t>
      </w:r>
    </w:p>
    <w:p w:rsidR="00A64471" w:rsidRPr="004539B2" w:rsidRDefault="00A64471" w:rsidP="00323C15">
      <w:pPr>
        <w:numPr>
          <w:ilvl w:val="0"/>
          <w:numId w:val="38"/>
        </w:numPr>
        <w:spacing w:after="0" w:line="240" w:lineRule="auto"/>
        <w:jc w:val="both"/>
        <w:rPr>
          <w:rFonts w:ascii="Calibri" w:hAnsi="Calibri" w:cs="Calibri"/>
          <w:noProof/>
          <w:sz w:val="24"/>
          <w:szCs w:val="24"/>
        </w:rPr>
      </w:pPr>
      <w:r w:rsidRPr="004539B2">
        <w:rPr>
          <w:rFonts w:ascii="Calibri" w:hAnsi="Calibri" w:cs="Calibri"/>
          <w:noProof/>
          <w:sz w:val="24"/>
          <w:szCs w:val="24"/>
        </w:rPr>
        <w:t>Inventarios y/o mercaderias, que corresponde al valor de las existencias de mercancias disponibles para la venta, producto en proceso y materia prima e insumos para la produccion del producto terminado.</w:t>
      </w:r>
    </w:p>
    <w:p w:rsidR="00A64471" w:rsidRPr="004539B2" w:rsidRDefault="00A64471" w:rsidP="00A64471">
      <w:pPr>
        <w:jc w:val="both"/>
        <w:rPr>
          <w:rFonts w:ascii="Calibri" w:hAnsi="Calibri" w:cs="Calibri"/>
          <w:noProof/>
          <w:sz w:val="24"/>
          <w:szCs w:val="24"/>
        </w:rPr>
      </w:pPr>
    </w:p>
    <w:p w:rsidR="00A64471" w:rsidRPr="004539B2" w:rsidRDefault="00A64471" w:rsidP="00A64471">
      <w:pPr>
        <w:ind w:left="720"/>
        <w:jc w:val="both"/>
        <w:rPr>
          <w:rFonts w:ascii="Calibri" w:hAnsi="Calibri" w:cs="Calibri"/>
          <w:noProof/>
          <w:sz w:val="24"/>
          <w:szCs w:val="24"/>
        </w:rPr>
      </w:pPr>
      <w:r w:rsidRPr="004539B2">
        <w:rPr>
          <w:rFonts w:ascii="Calibri" w:hAnsi="Calibri" w:cs="Calibri"/>
          <w:b/>
          <w:noProof/>
          <w:sz w:val="24"/>
          <w:szCs w:val="24"/>
        </w:rPr>
        <w:t xml:space="preserve">Bienes de uso, </w:t>
      </w:r>
      <w:r w:rsidRPr="004539B2">
        <w:rPr>
          <w:rFonts w:ascii="Calibri" w:hAnsi="Calibri" w:cs="Calibri"/>
          <w:noProof/>
          <w:sz w:val="24"/>
          <w:szCs w:val="24"/>
        </w:rPr>
        <w:t>dentro de esta calificacion entramos: los muebles, inmuebles, maquinaria, automotores y otros, todos estos utilizados por una empresa para el normal desarrollo de sus actividades. La conformacion de los bienes de uso se describe a continuacion:</w:t>
      </w:r>
    </w:p>
    <w:p w:rsidR="00A64471" w:rsidRPr="004539B2" w:rsidRDefault="00A64471" w:rsidP="00323C15">
      <w:pPr>
        <w:numPr>
          <w:ilvl w:val="0"/>
          <w:numId w:val="39"/>
        </w:numPr>
        <w:spacing w:after="0" w:line="240" w:lineRule="auto"/>
        <w:jc w:val="both"/>
        <w:rPr>
          <w:rFonts w:ascii="Calibri" w:hAnsi="Calibri" w:cs="Calibri"/>
          <w:noProof/>
          <w:sz w:val="24"/>
          <w:szCs w:val="24"/>
        </w:rPr>
      </w:pPr>
      <w:r w:rsidRPr="004539B2">
        <w:rPr>
          <w:rFonts w:ascii="Calibri" w:hAnsi="Calibri" w:cs="Calibri"/>
          <w:noProof/>
          <w:sz w:val="24"/>
          <w:szCs w:val="24"/>
        </w:rPr>
        <w:t>Muebles y enseres, se refiere al valor de las vitrinas, escritorios, maquinas de escribir, calculadoras, mesas, sillas, etc. De uso de la empresa.</w:t>
      </w:r>
    </w:p>
    <w:p w:rsidR="00A64471" w:rsidRPr="004539B2" w:rsidRDefault="00A64471" w:rsidP="00323C15">
      <w:pPr>
        <w:numPr>
          <w:ilvl w:val="0"/>
          <w:numId w:val="39"/>
        </w:numPr>
        <w:spacing w:after="0" w:line="240" w:lineRule="auto"/>
        <w:jc w:val="both"/>
        <w:rPr>
          <w:rFonts w:ascii="Calibri" w:hAnsi="Calibri" w:cs="Calibri"/>
          <w:noProof/>
          <w:sz w:val="24"/>
          <w:szCs w:val="24"/>
        </w:rPr>
      </w:pPr>
      <w:r w:rsidRPr="004539B2">
        <w:rPr>
          <w:rFonts w:ascii="Calibri" w:hAnsi="Calibri" w:cs="Calibri"/>
          <w:noProof/>
          <w:sz w:val="24"/>
          <w:szCs w:val="24"/>
        </w:rPr>
        <w:t>Inventario de material de mantenimiento, corresponde a las existencias de materiales disponibles para utilizar en reparaciones.</w:t>
      </w:r>
    </w:p>
    <w:p w:rsidR="00A64471" w:rsidRPr="004539B2" w:rsidRDefault="00A64471" w:rsidP="00323C15">
      <w:pPr>
        <w:numPr>
          <w:ilvl w:val="0"/>
          <w:numId w:val="39"/>
        </w:numPr>
        <w:spacing w:after="0" w:line="240" w:lineRule="auto"/>
        <w:jc w:val="both"/>
        <w:rPr>
          <w:rFonts w:ascii="Calibri" w:hAnsi="Calibri" w:cs="Calibri"/>
          <w:noProof/>
          <w:sz w:val="24"/>
          <w:szCs w:val="24"/>
        </w:rPr>
      </w:pPr>
      <w:r w:rsidRPr="004539B2">
        <w:rPr>
          <w:rFonts w:ascii="Calibri" w:hAnsi="Calibri" w:cs="Calibri"/>
          <w:noProof/>
          <w:sz w:val="24"/>
          <w:szCs w:val="24"/>
        </w:rPr>
        <w:t>Terrenos, valor del terreno sobre el cual esta costruido las intalaciones de la empresa.</w:t>
      </w:r>
    </w:p>
    <w:p w:rsidR="00A64471" w:rsidRPr="004539B2" w:rsidRDefault="00A64471" w:rsidP="00323C15">
      <w:pPr>
        <w:numPr>
          <w:ilvl w:val="0"/>
          <w:numId w:val="39"/>
        </w:numPr>
        <w:spacing w:after="0" w:line="240" w:lineRule="auto"/>
        <w:jc w:val="both"/>
        <w:rPr>
          <w:rFonts w:ascii="Calibri" w:hAnsi="Calibri" w:cs="Calibri"/>
          <w:noProof/>
          <w:sz w:val="24"/>
          <w:szCs w:val="24"/>
        </w:rPr>
      </w:pPr>
      <w:r w:rsidRPr="004539B2">
        <w:rPr>
          <w:rFonts w:ascii="Calibri" w:hAnsi="Calibri" w:cs="Calibri"/>
          <w:noProof/>
          <w:sz w:val="24"/>
          <w:szCs w:val="24"/>
        </w:rPr>
        <w:t>Edificios y construcciones, valor de las infraestructuras (parte de una construccion que esta bajo el nivel del suelo) y supraestructuras que utilizan la empresa para desarrollar el negocio, etc.</w:t>
      </w:r>
    </w:p>
    <w:p w:rsidR="00A64471" w:rsidRPr="004539B2" w:rsidRDefault="00A64471" w:rsidP="00A64471">
      <w:pPr>
        <w:jc w:val="both"/>
        <w:rPr>
          <w:rFonts w:ascii="Calibri" w:hAnsi="Calibri" w:cs="Calibri"/>
          <w:noProof/>
          <w:sz w:val="24"/>
          <w:szCs w:val="24"/>
        </w:rPr>
      </w:pPr>
    </w:p>
    <w:p w:rsidR="00A64471" w:rsidRDefault="00A64471" w:rsidP="00A64471">
      <w:pPr>
        <w:ind w:left="720"/>
        <w:jc w:val="both"/>
        <w:rPr>
          <w:rFonts w:ascii="Calibri" w:hAnsi="Calibri" w:cs="Calibri"/>
          <w:noProof/>
          <w:sz w:val="24"/>
          <w:szCs w:val="24"/>
        </w:rPr>
      </w:pPr>
      <w:r w:rsidRPr="004539B2">
        <w:rPr>
          <w:rFonts w:ascii="Calibri" w:hAnsi="Calibri" w:cs="Calibri"/>
          <w:b/>
          <w:noProof/>
          <w:sz w:val="24"/>
          <w:szCs w:val="24"/>
        </w:rPr>
        <w:t xml:space="preserve">Bienes inmateriales, </w:t>
      </w:r>
      <w:r w:rsidRPr="004539B2">
        <w:rPr>
          <w:rFonts w:ascii="Calibri" w:hAnsi="Calibri" w:cs="Calibri"/>
          <w:noProof/>
          <w:sz w:val="24"/>
          <w:szCs w:val="24"/>
        </w:rPr>
        <w:t xml:space="preserve">aquellos que no poseen forma corporea con ser inventos, patentes, etc. Que coadyuvan al desarrollo de actividades de una empresa. </w:t>
      </w:r>
    </w:p>
    <w:p w:rsidR="00A64471" w:rsidRPr="004539B2"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noProof/>
          <w:sz w:val="24"/>
          <w:szCs w:val="24"/>
        </w:rPr>
        <w:t>Se denominan valores a los titulos negociables que representan la colocacion transitoria o permanente de recursos en otra empresa con la finalidad de obtener beneficio adicional.</w:t>
      </w:r>
    </w:p>
    <w:p w:rsidR="00A64471"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noProof/>
          <w:sz w:val="24"/>
          <w:szCs w:val="24"/>
        </w:rPr>
        <w:t>Se denominan derechos, al conjuno de facultades que posee una empresa para poder exigir algo en su beneficio a otras personas naturales y/o juridicas, emergentes de realizarse principalmente operaciones de venta de mercaderias al credito. Contablemente, utilizamos la terminologia de derechos para indentificar todas aquellas transacciones, que como resultado originaron algo por cobrar a favor de la empresa.</w:t>
      </w:r>
    </w:p>
    <w:p w:rsidR="00A64471" w:rsidRDefault="00A64471" w:rsidP="00A64471">
      <w:pPr>
        <w:jc w:val="both"/>
        <w:rPr>
          <w:rFonts w:ascii="Calibri" w:hAnsi="Calibri" w:cs="Calibri"/>
          <w:noProof/>
          <w:sz w:val="24"/>
          <w:szCs w:val="24"/>
        </w:rPr>
      </w:pPr>
      <w:r>
        <w:rPr>
          <w:rFonts w:ascii="Calibri" w:hAnsi="Calibri" w:cs="Calibri"/>
          <w:noProof/>
          <w:sz w:val="24"/>
          <w:szCs w:val="24"/>
        </w:rPr>
        <w:tab/>
      </w:r>
    </w:p>
    <w:p w:rsidR="00A64471" w:rsidRDefault="00A64471" w:rsidP="00323C15">
      <w:pPr>
        <w:numPr>
          <w:ilvl w:val="0"/>
          <w:numId w:val="40"/>
        </w:numPr>
        <w:spacing w:after="0" w:line="240" w:lineRule="auto"/>
        <w:jc w:val="both"/>
        <w:rPr>
          <w:rFonts w:ascii="Calibri" w:hAnsi="Calibri" w:cs="Calibri"/>
          <w:noProof/>
          <w:sz w:val="24"/>
          <w:szCs w:val="24"/>
        </w:rPr>
      </w:pPr>
      <w:r>
        <w:rPr>
          <w:rFonts w:ascii="Calibri" w:hAnsi="Calibri" w:cs="Calibri"/>
          <w:noProof/>
          <w:sz w:val="24"/>
          <w:szCs w:val="24"/>
        </w:rPr>
        <w:t>Cuentas a cobrar, son deudas por cobrar con solo compromiso verbal de pago.</w:t>
      </w:r>
    </w:p>
    <w:p w:rsidR="00A64471" w:rsidRDefault="00A64471" w:rsidP="00323C15">
      <w:pPr>
        <w:numPr>
          <w:ilvl w:val="0"/>
          <w:numId w:val="40"/>
        </w:numPr>
        <w:spacing w:after="0" w:line="240" w:lineRule="auto"/>
        <w:jc w:val="both"/>
        <w:rPr>
          <w:rFonts w:ascii="Calibri" w:hAnsi="Calibri" w:cs="Calibri"/>
          <w:noProof/>
          <w:sz w:val="24"/>
          <w:szCs w:val="24"/>
        </w:rPr>
      </w:pPr>
      <w:r>
        <w:rPr>
          <w:rFonts w:ascii="Calibri" w:hAnsi="Calibri" w:cs="Calibri"/>
          <w:noProof/>
          <w:sz w:val="24"/>
          <w:szCs w:val="24"/>
        </w:rPr>
        <w:lastRenderedPageBreak/>
        <w:t>Documentos a cobrar, son clientes con deudas pendientes de cobro respaldados con letras de cambio o pagares.</w:t>
      </w:r>
    </w:p>
    <w:p w:rsidR="00A64471"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b/>
          <w:noProof/>
          <w:sz w:val="24"/>
          <w:szCs w:val="24"/>
        </w:rPr>
        <w:t xml:space="preserve">Los recursos humanos, </w:t>
      </w:r>
      <w:r>
        <w:rPr>
          <w:rFonts w:ascii="Calibri" w:hAnsi="Calibri" w:cs="Calibri"/>
          <w:noProof/>
          <w:sz w:val="24"/>
          <w:szCs w:val="24"/>
        </w:rPr>
        <w:t>se refieren a personas naturales que estan a cargo de las actividades de una empresa, pudiendo ser:</w:t>
      </w:r>
    </w:p>
    <w:p w:rsidR="00A64471" w:rsidRDefault="00A64471" w:rsidP="00323C15">
      <w:pPr>
        <w:numPr>
          <w:ilvl w:val="0"/>
          <w:numId w:val="41"/>
        </w:numPr>
        <w:spacing w:after="0" w:line="240" w:lineRule="auto"/>
        <w:jc w:val="both"/>
        <w:rPr>
          <w:rFonts w:ascii="Calibri" w:hAnsi="Calibri" w:cs="Calibri"/>
          <w:noProof/>
          <w:sz w:val="24"/>
          <w:szCs w:val="24"/>
        </w:rPr>
      </w:pPr>
      <w:r>
        <w:rPr>
          <w:rFonts w:ascii="Calibri" w:hAnsi="Calibri" w:cs="Calibri"/>
          <w:noProof/>
          <w:sz w:val="24"/>
          <w:szCs w:val="24"/>
        </w:rPr>
        <w:t>El dueños o propietario</w:t>
      </w:r>
    </w:p>
    <w:p w:rsidR="00A64471" w:rsidRDefault="00A64471" w:rsidP="00323C15">
      <w:pPr>
        <w:numPr>
          <w:ilvl w:val="0"/>
          <w:numId w:val="41"/>
        </w:numPr>
        <w:spacing w:after="0" w:line="240" w:lineRule="auto"/>
        <w:jc w:val="both"/>
        <w:rPr>
          <w:rFonts w:ascii="Calibri" w:hAnsi="Calibri" w:cs="Calibri"/>
          <w:noProof/>
          <w:sz w:val="24"/>
          <w:szCs w:val="24"/>
        </w:rPr>
      </w:pPr>
      <w:r>
        <w:rPr>
          <w:rFonts w:ascii="Calibri" w:hAnsi="Calibri" w:cs="Calibri"/>
          <w:noProof/>
          <w:sz w:val="24"/>
          <w:szCs w:val="24"/>
        </w:rPr>
        <w:t>La junta de accionistas o socios y el directorio para empresas constituidas juricamente en sociedades mercantiles</w:t>
      </w:r>
    </w:p>
    <w:p w:rsidR="00A64471" w:rsidRDefault="00A64471" w:rsidP="00323C15">
      <w:pPr>
        <w:numPr>
          <w:ilvl w:val="0"/>
          <w:numId w:val="41"/>
        </w:numPr>
        <w:spacing w:after="0" w:line="240" w:lineRule="auto"/>
        <w:jc w:val="both"/>
        <w:rPr>
          <w:rFonts w:ascii="Calibri" w:hAnsi="Calibri" w:cs="Calibri"/>
          <w:noProof/>
          <w:sz w:val="24"/>
          <w:szCs w:val="24"/>
        </w:rPr>
      </w:pPr>
      <w:r>
        <w:rPr>
          <w:rFonts w:ascii="Calibri" w:hAnsi="Calibri" w:cs="Calibri"/>
          <w:noProof/>
          <w:sz w:val="24"/>
          <w:szCs w:val="24"/>
        </w:rPr>
        <w:t>El personal administrativo</w:t>
      </w:r>
    </w:p>
    <w:p w:rsidR="00A64471"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b/>
          <w:noProof/>
          <w:sz w:val="24"/>
          <w:szCs w:val="24"/>
        </w:rPr>
        <w:t xml:space="preserve">Pasivo, </w:t>
      </w:r>
      <w:r>
        <w:rPr>
          <w:rFonts w:ascii="Calibri" w:hAnsi="Calibri" w:cs="Calibri"/>
          <w:noProof/>
          <w:sz w:val="24"/>
          <w:szCs w:val="24"/>
        </w:rPr>
        <w:t>es una obligacion presente de la empresa, que proviene de hechos pasados y cuya liquidacion se espera que produzca la salida de recursos generadores de beneficios economicos.</w:t>
      </w:r>
    </w:p>
    <w:p w:rsidR="00A64471"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noProof/>
          <w:sz w:val="24"/>
          <w:szCs w:val="24"/>
        </w:rPr>
        <w:t>Se puede entender como pasivo al conunto de deudas y obligaciones hacia terceras personas pendientes de pago a una determinada, que esta a cargo de la empresa, las que deben estar expresados en terminos monetarios y de acuerdo al princio contable Valuacion de Costo; la empresa que debe se denomina deudor y la persona o empresa a quien se le debe se denomina acreedor.</w:t>
      </w:r>
    </w:p>
    <w:p w:rsidR="00A64471"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noProof/>
          <w:sz w:val="24"/>
          <w:szCs w:val="24"/>
        </w:rPr>
        <w:t>Dicho de otra manera, una empresa u organizzacion tiene un pasivo cuando “debe algo” que se puede expresar en terminos monetarios y pasa pagar debe salir de su bolsillo, caja o cuenta bancaria, entre las deudas y obligaciones mas comunes estan las siguientes:</w:t>
      </w:r>
    </w:p>
    <w:p w:rsidR="00A64471" w:rsidRDefault="00A64471" w:rsidP="00A64471">
      <w:pPr>
        <w:jc w:val="both"/>
        <w:rPr>
          <w:rFonts w:ascii="Calibri" w:hAnsi="Calibri" w:cs="Calibri"/>
          <w:noProof/>
          <w:sz w:val="24"/>
          <w:szCs w:val="24"/>
        </w:rPr>
      </w:pPr>
    </w:p>
    <w:p w:rsidR="00A64471" w:rsidRDefault="00A64471" w:rsidP="00323C15">
      <w:pPr>
        <w:numPr>
          <w:ilvl w:val="0"/>
          <w:numId w:val="42"/>
        </w:numPr>
        <w:spacing w:after="0" w:line="240" w:lineRule="auto"/>
        <w:jc w:val="both"/>
        <w:rPr>
          <w:rFonts w:ascii="Calibri" w:hAnsi="Calibri" w:cs="Calibri"/>
          <w:noProof/>
          <w:sz w:val="24"/>
          <w:szCs w:val="24"/>
        </w:rPr>
      </w:pPr>
      <w:r>
        <w:rPr>
          <w:rFonts w:ascii="Calibri" w:hAnsi="Calibri" w:cs="Calibri"/>
          <w:noProof/>
          <w:sz w:val="24"/>
          <w:szCs w:val="24"/>
        </w:rPr>
        <w:t>Cuentas a pagar a proveedores, es una deuda que se la contrae por la compra de bienes a credito con solo un compromiso verbal de pago.</w:t>
      </w:r>
    </w:p>
    <w:p w:rsidR="00A64471" w:rsidRDefault="00A64471" w:rsidP="00323C15">
      <w:pPr>
        <w:numPr>
          <w:ilvl w:val="0"/>
          <w:numId w:val="42"/>
        </w:numPr>
        <w:spacing w:after="0" w:line="240" w:lineRule="auto"/>
        <w:jc w:val="both"/>
        <w:rPr>
          <w:rFonts w:ascii="Calibri" w:hAnsi="Calibri" w:cs="Calibri"/>
          <w:noProof/>
          <w:sz w:val="24"/>
          <w:szCs w:val="24"/>
        </w:rPr>
      </w:pPr>
      <w:r>
        <w:rPr>
          <w:rFonts w:ascii="Calibri" w:hAnsi="Calibri" w:cs="Calibri"/>
          <w:noProof/>
          <w:sz w:val="24"/>
          <w:szCs w:val="24"/>
        </w:rPr>
        <w:t>Documentos a pagar, es una deuda que respaldamos con letras de cambio o pagares.</w:t>
      </w:r>
    </w:p>
    <w:p w:rsidR="00A64471" w:rsidRDefault="00A64471" w:rsidP="00323C15">
      <w:pPr>
        <w:numPr>
          <w:ilvl w:val="0"/>
          <w:numId w:val="42"/>
        </w:numPr>
        <w:spacing w:after="0" w:line="240" w:lineRule="auto"/>
        <w:jc w:val="both"/>
        <w:rPr>
          <w:rFonts w:ascii="Calibri" w:hAnsi="Calibri" w:cs="Calibri"/>
          <w:noProof/>
          <w:sz w:val="24"/>
          <w:szCs w:val="24"/>
        </w:rPr>
      </w:pPr>
      <w:r>
        <w:rPr>
          <w:rFonts w:ascii="Calibri" w:hAnsi="Calibri" w:cs="Calibri"/>
          <w:noProof/>
          <w:sz w:val="24"/>
          <w:szCs w:val="24"/>
        </w:rPr>
        <w:t>Sueldos y salarios a pagar, son las deudas a los trabajadores por actividades que realizan a favor de la empresa.</w:t>
      </w:r>
    </w:p>
    <w:p w:rsidR="00A64471" w:rsidRDefault="00A64471" w:rsidP="00323C15">
      <w:pPr>
        <w:numPr>
          <w:ilvl w:val="0"/>
          <w:numId w:val="42"/>
        </w:numPr>
        <w:spacing w:after="0" w:line="240" w:lineRule="auto"/>
        <w:jc w:val="both"/>
        <w:rPr>
          <w:rFonts w:ascii="Calibri" w:hAnsi="Calibri" w:cs="Calibri"/>
          <w:noProof/>
          <w:sz w:val="24"/>
          <w:szCs w:val="24"/>
        </w:rPr>
      </w:pPr>
      <w:r>
        <w:rPr>
          <w:rFonts w:ascii="Calibri" w:hAnsi="Calibri" w:cs="Calibri"/>
          <w:noProof/>
          <w:sz w:val="24"/>
          <w:szCs w:val="24"/>
        </w:rPr>
        <w:t>Aportes y retenciones a pagar, deudas por aportes patronales y laborales a las instituciones de seguridad social y a los sistemas de impuestos.</w:t>
      </w:r>
    </w:p>
    <w:p w:rsidR="00A64471" w:rsidRDefault="00A64471" w:rsidP="00323C15">
      <w:pPr>
        <w:numPr>
          <w:ilvl w:val="0"/>
          <w:numId w:val="42"/>
        </w:numPr>
        <w:spacing w:after="0" w:line="240" w:lineRule="auto"/>
        <w:jc w:val="both"/>
        <w:rPr>
          <w:rFonts w:ascii="Calibri" w:hAnsi="Calibri" w:cs="Calibri"/>
          <w:noProof/>
          <w:sz w:val="24"/>
          <w:szCs w:val="24"/>
        </w:rPr>
      </w:pPr>
      <w:r>
        <w:rPr>
          <w:rFonts w:ascii="Calibri" w:hAnsi="Calibri" w:cs="Calibri"/>
          <w:noProof/>
          <w:sz w:val="24"/>
          <w:szCs w:val="24"/>
        </w:rPr>
        <w:t>Hipotecas a pagar, deudas por prestamos obtenidos con garantia hipotecaria de un bien inmueble.</w:t>
      </w:r>
    </w:p>
    <w:p w:rsidR="00A64471" w:rsidRDefault="00A64471" w:rsidP="00323C15">
      <w:pPr>
        <w:numPr>
          <w:ilvl w:val="0"/>
          <w:numId w:val="42"/>
        </w:numPr>
        <w:spacing w:after="0" w:line="240" w:lineRule="auto"/>
        <w:jc w:val="both"/>
        <w:rPr>
          <w:rFonts w:ascii="Calibri" w:hAnsi="Calibri" w:cs="Calibri"/>
          <w:noProof/>
          <w:sz w:val="24"/>
          <w:szCs w:val="24"/>
        </w:rPr>
      </w:pPr>
      <w:r>
        <w:rPr>
          <w:rFonts w:ascii="Calibri" w:hAnsi="Calibri" w:cs="Calibri"/>
          <w:noProof/>
          <w:sz w:val="24"/>
          <w:szCs w:val="24"/>
        </w:rPr>
        <w:t>Impuesto a pagar, obligaciones tributarias pendientes de pago.</w:t>
      </w:r>
    </w:p>
    <w:p w:rsidR="00A64471"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b/>
          <w:noProof/>
          <w:sz w:val="24"/>
          <w:szCs w:val="24"/>
        </w:rPr>
        <w:t xml:space="preserve">Capital, </w:t>
      </w:r>
      <w:r>
        <w:rPr>
          <w:rFonts w:ascii="Calibri" w:hAnsi="Calibri" w:cs="Calibri"/>
          <w:noProof/>
          <w:sz w:val="24"/>
          <w:szCs w:val="24"/>
        </w:rPr>
        <w:t>representa la inversion efectuada por el propietario o socios de la empresa y organización y la evolucion del mismo, se refleja a travez del resultado neto obtenido de las operaciones que aumentan o disminuyen el capital inicial, y representa en todo momento la diferencia entre el activo y el pasivo.</w:t>
      </w:r>
    </w:p>
    <w:p w:rsidR="00A64471"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noProof/>
          <w:sz w:val="24"/>
          <w:szCs w:val="24"/>
        </w:rPr>
        <w:t>Se denomina aporte de capital, al conjunto de recursos que el propietario de su patrimonio personal entrega a la empresa para el normal desarrollo de sus actividades. Tales aportes pueden ser: en bienes, en valores y/o derechos.</w:t>
      </w:r>
    </w:p>
    <w:p w:rsidR="00A64471" w:rsidRDefault="00A64471" w:rsidP="00A64471">
      <w:pPr>
        <w:jc w:val="both"/>
        <w:rPr>
          <w:rFonts w:ascii="Calibri" w:hAnsi="Calibri" w:cs="Calibri"/>
          <w:noProof/>
          <w:sz w:val="24"/>
          <w:szCs w:val="24"/>
        </w:rPr>
      </w:pPr>
    </w:p>
    <w:p w:rsidR="00A64471" w:rsidRDefault="00A64471" w:rsidP="00A64471">
      <w:pPr>
        <w:jc w:val="both"/>
        <w:rPr>
          <w:rFonts w:ascii="Calibri" w:hAnsi="Calibri" w:cs="Calibri"/>
          <w:noProof/>
          <w:sz w:val="24"/>
          <w:szCs w:val="24"/>
        </w:rPr>
      </w:pPr>
      <w:r>
        <w:rPr>
          <w:rFonts w:ascii="Calibri" w:hAnsi="Calibri" w:cs="Calibri"/>
          <w:noProof/>
          <w:sz w:val="24"/>
          <w:szCs w:val="24"/>
        </w:rPr>
        <w:t>Todas las empresas al inicio de actividades y continuar con las mismas, necesita de inversiones, que desde luego habran sido obtenidas mediante financiamientos externos e internos.</w:t>
      </w:r>
    </w:p>
    <w:p w:rsidR="00A64471" w:rsidRDefault="00A64471" w:rsidP="00A64471">
      <w:pPr>
        <w:jc w:val="both"/>
        <w:rPr>
          <w:rFonts w:ascii="Calibri" w:hAnsi="Calibri" w:cs="Calibri"/>
          <w:noProof/>
          <w:sz w:val="24"/>
          <w:szCs w:val="24"/>
        </w:rPr>
      </w:pPr>
    </w:p>
    <w:p w:rsidR="00A64471" w:rsidRPr="002B15A6" w:rsidRDefault="00A64471" w:rsidP="00A64471">
      <w:pPr>
        <w:jc w:val="center"/>
        <w:rPr>
          <w:rFonts w:ascii="Calibri" w:hAnsi="Calibri" w:cs="Calibri"/>
          <w:noProof/>
          <w:sz w:val="32"/>
          <w:szCs w:val="32"/>
        </w:rPr>
      </w:pPr>
      <w:r w:rsidRPr="002B15A6">
        <w:rPr>
          <w:rFonts w:ascii="Calibri" w:hAnsi="Calibri" w:cs="Calibri"/>
          <w:noProof/>
          <w:sz w:val="32"/>
          <w:szCs w:val="32"/>
        </w:rPr>
        <w:t>Teoría del cargo y del abono</w:t>
      </w:r>
    </w:p>
    <w:p w:rsidR="00A64471" w:rsidRDefault="00A64471" w:rsidP="00A64471">
      <w:pPr>
        <w:jc w:val="both"/>
        <w:rPr>
          <w:rFonts w:ascii="Calibri" w:hAnsi="Calibri" w:cs="Calibri"/>
          <w:noProof/>
          <w:sz w:val="24"/>
          <w:szCs w:val="24"/>
        </w:rPr>
      </w:pP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color w:val="000000"/>
        </w:rPr>
        <w:t>La</w:t>
      </w:r>
      <w:r w:rsidRPr="0052145D">
        <w:rPr>
          <w:rStyle w:val="apple-converted-space"/>
          <w:rFonts w:ascii="Calibri" w:hAnsi="Calibri" w:cs="Calibri"/>
          <w:color w:val="000000"/>
        </w:rPr>
        <w:t> </w:t>
      </w:r>
      <w:r w:rsidRPr="0052145D">
        <w:rPr>
          <w:rFonts w:ascii="Calibri" w:hAnsi="Calibri" w:cs="Calibri"/>
          <w:bCs/>
          <w:color w:val="000000"/>
        </w:rPr>
        <w:t>teoría del cargo y del abono</w:t>
      </w:r>
      <w:r w:rsidRPr="0052145D">
        <w:rPr>
          <w:rStyle w:val="apple-converted-space"/>
          <w:rFonts w:ascii="Calibri" w:hAnsi="Calibri" w:cs="Calibri"/>
          <w:color w:val="000000"/>
        </w:rPr>
        <w:t> </w:t>
      </w:r>
      <w:r w:rsidRPr="0052145D">
        <w:rPr>
          <w:rFonts w:ascii="Calibri" w:hAnsi="Calibri" w:cs="Calibri"/>
          <w:color w:val="000000"/>
        </w:rPr>
        <w:t>se refiere al efecto que tienen las transacciones comerciales sin alterar la</w:t>
      </w:r>
      <w:r w:rsidRPr="0052145D">
        <w:rPr>
          <w:rStyle w:val="apple-converted-space"/>
          <w:rFonts w:ascii="Calibri" w:hAnsi="Calibri" w:cs="Calibri"/>
          <w:color w:val="000000"/>
        </w:rPr>
        <w:t> </w:t>
      </w:r>
      <w:r w:rsidRPr="0052145D">
        <w:rPr>
          <w:rFonts w:ascii="Calibri" w:hAnsi="Calibri" w:cs="Calibri"/>
          <w:color w:val="000000"/>
        </w:rPr>
        <w:t>ecuación patrimonial. Cada transacción afecta el balance, cambia los valores en el</w:t>
      </w:r>
      <w:r w:rsidRPr="0052145D">
        <w:rPr>
          <w:rStyle w:val="apple-converted-space"/>
          <w:rFonts w:ascii="Calibri" w:hAnsi="Calibri" w:cs="Calibri"/>
          <w:color w:val="000000"/>
        </w:rPr>
        <w:t> </w:t>
      </w:r>
      <w:r w:rsidRPr="0052145D">
        <w:rPr>
          <w:rFonts w:ascii="Calibri" w:hAnsi="Calibri" w:cs="Calibri"/>
          <w:color w:val="000000"/>
        </w:rPr>
        <w:t>patrimonio, pero sin alterar la igualdad de la ecuación.</w:t>
      </w: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color w:val="000000"/>
        </w:rPr>
        <w:t>En cada una de esas transacciones, actúan por lo menos dos cuentas.</w:t>
      </w: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color w:val="000000"/>
        </w:rPr>
        <w:t>Existen siete tipos de transacciones que siguen la teoría del cargo y del abono.</w:t>
      </w: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p>
    <w:p w:rsidR="00A64471" w:rsidRPr="002B15A6" w:rsidRDefault="00A64471" w:rsidP="00A64471">
      <w:pPr>
        <w:jc w:val="center"/>
        <w:rPr>
          <w:rFonts w:ascii="Calibri" w:hAnsi="Calibri" w:cs="Calibri"/>
          <w:b/>
          <w:noProof/>
          <w:sz w:val="32"/>
          <w:szCs w:val="32"/>
        </w:rPr>
      </w:pPr>
      <w:r w:rsidRPr="002B15A6">
        <w:rPr>
          <w:rFonts w:ascii="Calibri" w:hAnsi="Calibri" w:cs="Calibri"/>
          <w:b/>
          <w:noProof/>
          <w:sz w:val="32"/>
          <w:szCs w:val="32"/>
        </w:rPr>
        <w:t>Aumento de un activo; aumento a un pasivo</w:t>
      </w:r>
    </w:p>
    <w:p w:rsidR="00A64471" w:rsidRPr="0052145D" w:rsidRDefault="00A64471" w:rsidP="00A64471">
      <w:pPr>
        <w:jc w:val="both"/>
        <w:rPr>
          <w:rFonts w:ascii="Calibri" w:hAnsi="Calibri" w:cs="Calibri"/>
          <w:sz w:val="24"/>
          <w:szCs w:val="24"/>
        </w:rPr>
      </w:pP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color w:val="000000"/>
        </w:rPr>
        <w:t>Este tipo de</w:t>
      </w:r>
      <w:r w:rsidRPr="0052145D">
        <w:rPr>
          <w:rStyle w:val="apple-converted-space"/>
          <w:rFonts w:ascii="Calibri" w:hAnsi="Calibri" w:cs="Calibri"/>
          <w:color w:val="000000"/>
        </w:rPr>
        <w:t> </w:t>
      </w:r>
      <w:r w:rsidRPr="0052145D">
        <w:rPr>
          <w:rFonts w:ascii="Calibri" w:hAnsi="Calibri" w:cs="Calibri"/>
          <w:color w:val="000000"/>
        </w:rPr>
        <w:t>transacción</w:t>
      </w:r>
      <w:r w:rsidRPr="0052145D">
        <w:rPr>
          <w:rStyle w:val="apple-converted-space"/>
          <w:rFonts w:ascii="Calibri" w:hAnsi="Calibri" w:cs="Calibri"/>
          <w:color w:val="000000"/>
        </w:rPr>
        <w:t> </w:t>
      </w:r>
      <w:r w:rsidRPr="0052145D">
        <w:rPr>
          <w:rFonts w:ascii="Calibri" w:hAnsi="Calibri" w:cs="Calibri"/>
          <w:color w:val="000000"/>
        </w:rPr>
        <w:t>es muy frecuente, ya que se origina con todas las compras a crédito realizadas y préstamos obtenidos. etc.) O no depreciable (terreno); pero aumenta un pasivo</w:t>
      </w:r>
      <w:r w:rsidRPr="0052145D">
        <w:rPr>
          <w:rStyle w:val="apple-converted-space"/>
          <w:rFonts w:ascii="Calibri" w:hAnsi="Calibri" w:cs="Calibri"/>
          <w:color w:val="000000"/>
        </w:rPr>
        <w:t> </w:t>
      </w:r>
      <w:r w:rsidRPr="0052145D">
        <w:rPr>
          <w:rFonts w:ascii="Calibri" w:hAnsi="Calibri" w:cs="Calibri"/>
          <w:color w:val="000000"/>
        </w:rPr>
        <w:t>que sería "Cuentas por pagar", cuenta que indica la obligación que tiene la</w:t>
      </w:r>
      <w:r w:rsidRPr="0052145D">
        <w:rPr>
          <w:rStyle w:val="apple-converted-space"/>
          <w:rFonts w:ascii="Calibri" w:hAnsi="Calibri" w:cs="Calibri"/>
          <w:color w:val="000000"/>
        </w:rPr>
        <w:t> </w:t>
      </w:r>
      <w:r w:rsidRPr="0052145D">
        <w:rPr>
          <w:rFonts w:ascii="Calibri" w:hAnsi="Calibri" w:cs="Calibri"/>
          <w:color w:val="000000"/>
        </w:rPr>
        <w:t>empresa.</w:t>
      </w: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b/>
          <w:bCs/>
          <w:color w:val="000000"/>
        </w:rPr>
        <w:t>1- Caso de las compras a crédito:</w:t>
      </w:r>
      <w:r w:rsidRPr="0052145D">
        <w:rPr>
          <w:rStyle w:val="apple-converted-space"/>
          <w:rFonts w:ascii="Calibri" w:hAnsi="Calibri" w:cs="Calibri"/>
          <w:color w:val="000000"/>
        </w:rPr>
        <w:t> </w:t>
      </w:r>
      <w:r w:rsidRPr="0052145D">
        <w:rPr>
          <w:rFonts w:ascii="Calibri" w:hAnsi="Calibri" w:cs="Calibri"/>
          <w:color w:val="000000"/>
        </w:rPr>
        <w:t>Se adquiere una compra de un</w:t>
      </w:r>
      <w:r w:rsidRPr="0052145D">
        <w:rPr>
          <w:rStyle w:val="apple-converted-space"/>
          <w:rFonts w:ascii="Calibri" w:hAnsi="Calibri" w:cs="Calibri"/>
          <w:color w:val="000000"/>
        </w:rPr>
        <w:t> </w:t>
      </w:r>
      <w:r w:rsidRPr="0052145D">
        <w:rPr>
          <w:rFonts w:ascii="Calibri" w:hAnsi="Calibri" w:cs="Calibri"/>
          <w:color w:val="000000"/>
        </w:rPr>
        <w:t>activo fijo</w:t>
      </w:r>
      <w:r w:rsidRPr="0052145D">
        <w:rPr>
          <w:rStyle w:val="apple-converted-space"/>
          <w:rFonts w:ascii="Calibri" w:hAnsi="Calibri" w:cs="Calibri"/>
          <w:color w:val="000000"/>
        </w:rPr>
        <w:t> </w:t>
      </w:r>
      <w:r w:rsidRPr="0052145D">
        <w:rPr>
          <w:rFonts w:ascii="Calibri" w:hAnsi="Calibri" w:cs="Calibri"/>
          <w:color w:val="000000"/>
        </w:rPr>
        <w:t>depreciable (mobiliario, vehículo, equipos, edificios).</w:t>
      </w: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b/>
          <w:bCs/>
          <w:color w:val="000000"/>
        </w:rPr>
        <w:lastRenderedPageBreak/>
        <w:t>2- Caso del préstamo:</w:t>
      </w:r>
      <w:r w:rsidRPr="0052145D">
        <w:rPr>
          <w:rStyle w:val="apple-converted-space"/>
          <w:rFonts w:ascii="Calibri" w:hAnsi="Calibri" w:cs="Calibri"/>
          <w:color w:val="000000"/>
        </w:rPr>
        <w:t> </w:t>
      </w:r>
      <w:r w:rsidRPr="0052145D">
        <w:rPr>
          <w:rFonts w:ascii="Calibri" w:hAnsi="Calibri" w:cs="Calibri"/>
          <w:color w:val="000000"/>
        </w:rPr>
        <w:t>Un préstamo es una cantidad de dinero que pide la empresa a algún prestamista o también como un crédito cedido por un banco, aumentando la cuenta "Caja" o también la cuenta "Banco" y que debe ser pagado por la empresa en un plazo determinado, esta cuenta sería "Préstamos por pagar". Esta cuenta normalmente es pagada con garantías</w:t>
      </w:r>
    </w:p>
    <w:p w:rsidR="00A64471" w:rsidRPr="0052145D" w:rsidRDefault="00A64471" w:rsidP="00A64471">
      <w:pPr>
        <w:jc w:val="both"/>
        <w:rPr>
          <w:rFonts w:ascii="Calibri" w:hAnsi="Calibri" w:cs="Calibri"/>
          <w:sz w:val="24"/>
          <w:szCs w:val="24"/>
        </w:rPr>
      </w:pPr>
    </w:p>
    <w:p w:rsidR="00A64471" w:rsidRPr="0052145D" w:rsidRDefault="00A64471" w:rsidP="00A64471">
      <w:pPr>
        <w:jc w:val="center"/>
        <w:rPr>
          <w:rFonts w:ascii="Calibri" w:hAnsi="Calibri" w:cs="Calibri"/>
          <w:b/>
          <w:sz w:val="28"/>
          <w:szCs w:val="28"/>
        </w:rPr>
      </w:pPr>
      <w:r w:rsidRPr="0052145D">
        <w:rPr>
          <w:rFonts w:ascii="Calibri" w:hAnsi="Calibri" w:cs="Calibri"/>
          <w:b/>
          <w:sz w:val="28"/>
          <w:szCs w:val="28"/>
        </w:rPr>
        <w:t>Aumento de un activo; Aumento de Capital</w:t>
      </w:r>
    </w:p>
    <w:p w:rsidR="00A64471" w:rsidRPr="0052145D" w:rsidRDefault="00A64471" w:rsidP="00A64471">
      <w:pPr>
        <w:jc w:val="both"/>
        <w:rPr>
          <w:rFonts w:ascii="Calibri" w:hAnsi="Calibri" w:cs="Calibri"/>
          <w:sz w:val="24"/>
          <w:szCs w:val="24"/>
        </w:rPr>
      </w:pPr>
    </w:p>
    <w:p w:rsidR="00A64471" w:rsidRPr="0052145D" w:rsidRDefault="00A64471" w:rsidP="00A64471">
      <w:pPr>
        <w:jc w:val="both"/>
        <w:rPr>
          <w:rFonts w:ascii="Calibri" w:hAnsi="Calibri" w:cs="Calibri"/>
          <w:sz w:val="24"/>
          <w:szCs w:val="24"/>
        </w:rPr>
      </w:pPr>
      <w:r w:rsidRPr="0052145D">
        <w:rPr>
          <w:rFonts w:ascii="Calibri" w:hAnsi="Calibri" w:cs="Calibri"/>
          <w:color w:val="000000"/>
          <w:sz w:val="24"/>
          <w:szCs w:val="24"/>
          <w:shd w:val="clear" w:color="auto" w:fill="FFFFFF"/>
        </w:rPr>
        <w:t>Este tipo de transacción se da sólo cuando el dueño o algunos de los socios de la empresa hacen un aporte inicial o algún aporte adicional a la empresa. Aquel aporte, generalmente, es depositado en un banco, aumentando la cuenta del mismo nombre ("Banco") por el monto del aporte y aumentando el capital de la empresa</w:t>
      </w:r>
      <w:r>
        <w:rPr>
          <w:rFonts w:ascii="Arial" w:hAnsi="Arial" w:cs="Arial"/>
          <w:color w:val="000000"/>
          <w:shd w:val="clear" w:color="auto" w:fill="FFFFFF"/>
        </w:rPr>
        <w:t>.</w:t>
      </w:r>
    </w:p>
    <w:p w:rsidR="00A64471" w:rsidRPr="0052145D" w:rsidRDefault="00A64471" w:rsidP="00A64471">
      <w:pPr>
        <w:jc w:val="both"/>
        <w:rPr>
          <w:rFonts w:ascii="Calibri" w:hAnsi="Calibri" w:cs="Calibri"/>
          <w:sz w:val="24"/>
          <w:szCs w:val="24"/>
        </w:rPr>
      </w:pPr>
    </w:p>
    <w:p w:rsidR="00A64471" w:rsidRPr="0052145D" w:rsidRDefault="00A64471" w:rsidP="00A64471">
      <w:pPr>
        <w:jc w:val="both"/>
        <w:rPr>
          <w:rFonts w:ascii="Calibri" w:hAnsi="Calibri" w:cs="Calibri"/>
          <w:sz w:val="24"/>
          <w:szCs w:val="24"/>
        </w:rPr>
      </w:pPr>
    </w:p>
    <w:p w:rsidR="00A64471" w:rsidRPr="0052145D" w:rsidRDefault="00A64471" w:rsidP="00A64471">
      <w:pPr>
        <w:jc w:val="center"/>
        <w:rPr>
          <w:rFonts w:ascii="Calibri" w:hAnsi="Calibri" w:cs="Calibri"/>
          <w:b/>
          <w:sz w:val="32"/>
          <w:szCs w:val="32"/>
        </w:rPr>
      </w:pPr>
      <w:r w:rsidRPr="0052145D">
        <w:rPr>
          <w:rFonts w:ascii="Calibri" w:hAnsi="Calibri" w:cs="Calibri"/>
          <w:b/>
          <w:sz w:val="32"/>
          <w:szCs w:val="32"/>
        </w:rPr>
        <w:t>Aumento en un activo; disminución de otro activo</w:t>
      </w:r>
    </w:p>
    <w:p w:rsidR="00A64471" w:rsidRPr="0052145D" w:rsidRDefault="00A64471" w:rsidP="00A64471">
      <w:pPr>
        <w:jc w:val="both"/>
        <w:rPr>
          <w:rFonts w:ascii="Calibri" w:hAnsi="Calibri" w:cs="Calibri"/>
          <w:sz w:val="24"/>
          <w:szCs w:val="24"/>
        </w:rPr>
      </w:pP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color w:val="000000"/>
        </w:rPr>
        <w:t>Una transacción de este tipo se produce cuando hay una permuta de activos, es decir un cambio de un activo por otro activo de igual valor que el anterior. Ocurre cuando hay cobros a clientes, compras al contado y depósito de dinero en una cuenta corriente bancaria.</w:t>
      </w: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b/>
          <w:bCs/>
          <w:color w:val="000000"/>
        </w:rPr>
        <w:t>1- Cobros a clientes:</w:t>
      </w:r>
      <w:r w:rsidRPr="0052145D">
        <w:rPr>
          <w:rStyle w:val="apple-converted-space"/>
          <w:rFonts w:ascii="Calibri" w:hAnsi="Calibri" w:cs="Calibri"/>
          <w:color w:val="000000"/>
        </w:rPr>
        <w:t> </w:t>
      </w:r>
      <w:r w:rsidRPr="0052145D">
        <w:rPr>
          <w:rFonts w:ascii="Calibri" w:hAnsi="Calibri" w:cs="Calibri"/>
          <w:color w:val="000000"/>
        </w:rPr>
        <w:t>Al cobrar a un cliente una determinada cantidad de dinero, aumenta la cuenta "Caja" u ocasionalmente "Banco", pero la cuenta "Cuentas por cobrar" se verá disminuida o eliminada totalmente ya que los cobros fueron realizados.</w:t>
      </w: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b/>
          <w:bCs/>
          <w:color w:val="000000"/>
        </w:rPr>
        <w:t>2- Compras al contado:</w:t>
      </w:r>
      <w:r w:rsidRPr="0052145D">
        <w:rPr>
          <w:rStyle w:val="apple-converted-space"/>
          <w:rFonts w:ascii="Calibri" w:hAnsi="Calibri" w:cs="Calibri"/>
          <w:color w:val="000000"/>
        </w:rPr>
        <w:t> </w:t>
      </w:r>
      <w:r w:rsidRPr="0052145D">
        <w:rPr>
          <w:rFonts w:ascii="Calibri" w:hAnsi="Calibri" w:cs="Calibri"/>
          <w:color w:val="000000"/>
        </w:rPr>
        <w:t>Es cuando la empresa paga al contado sea en efectivo o en cheque, la compra de otro activo del mismo valor que la cantidad pagada. En este caso, puede disminuir la cuenta "Caja" o "Banco", depende como fue comprado el activo que aumenta por el precio pagado. Este activo puede ser una</w:t>
      </w:r>
      <w:r w:rsidRPr="0052145D">
        <w:rPr>
          <w:rStyle w:val="apple-converted-space"/>
          <w:rFonts w:ascii="Calibri" w:hAnsi="Calibri" w:cs="Calibri"/>
          <w:color w:val="000000"/>
        </w:rPr>
        <w:t> </w:t>
      </w:r>
      <w:r w:rsidRPr="0052145D">
        <w:rPr>
          <w:rFonts w:ascii="Calibri" w:hAnsi="Calibri" w:cs="Calibri"/>
          <w:color w:val="000000"/>
        </w:rPr>
        <w:t>activo fijo</w:t>
      </w:r>
      <w:r w:rsidRPr="0052145D">
        <w:rPr>
          <w:rStyle w:val="apple-converted-space"/>
          <w:rFonts w:ascii="Calibri" w:hAnsi="Calibri" w:cs="Calibri"/>
          <w:color w:val="000000"/>
        </w:rPr>
        <w:t> </w:t>
      </w:r>
      <w:r w:rsidRPr="0052145D">
        <w:rPr>
          <w:rFonts w:ascii="Calibri" w:hAnsi="Calibri" w:cs="Calibri"/>
          <w:color w:val="000000"/>
        </w:rPr>
        <w:t>depreciable o no depreciable.</w:t>
      </w: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b/>
          <w:bCs/>
          <w:color w:val="000000"/>
        </w:rPr>
        <w:t>3- Depósito bancario:</w:t>
      </w:r>
      <w:r w:rsidRPr="0052145D">
        <w:rPr>
          <w:rStyle w:val="apple-converted-space"/>
          <w:rFonts w:ascii="Calibri" w:hAnsi="Calibri" w:cs="Calibri"/>
          <w:color w:val="000000"/>
        </w:rPr>
        <w:t> </w:t>
      </w:r>
      <w:r w:rsidRPr="0052145D">
        <w:rPr>
          <w:rFonts w:ascii="Calibri" w:hAnsi="Calibri" w:cs="Calibri"/>
          <w:color w:val="000000"/>
        </w:rPr>
        <w:t>Simplemente es el traslado de un monto en efectivo a una cuenta corriente bancaria. En una transacción donde haya un depósito bancario, disminuye la cantidad de dinero de la cuenta "Caja", pero aumenta la cantidad de dinero en la cuenta corriente ("Banco")</w:t>
      </w:r>
    </w:p>
    <w:p w:rsidR="00A64471" w:rsidRPr="0052145D" w:rsidRDefault="00A64471" w:rsidP="00A64471">
      <w:pPr>
        <w:jc w:val="both"/>
        <w:rPr>
          <w:rFonts w:ascii="Calibri" w:hAnsi="Calibri" w:cs="Calibri"/>
          <w:sz w:val="24"/>
          <w:szCs w:val="24"/>
        </w:rPr>
      </w:pPr>
    </w:p>
    <w:p w:rsidR="00A64471" w:rsidRPr="0052145D" w:rsidRDefault="00A64471" w:rsidP="00A64471">
      <w:pPr>
        <w:jc w:val="center"/>
        <w:rPr>
          <w:rFonts w:ascii="Calibri" w:hAnsi="Calibri" w:cs="Calibri"/>
          <w:b/>
          <w:sz w:val="32"/>
          <w:szCs w:val="32"/>
        </w:rPr>
      </w:pPr>
      <w:r w:rsidRPr="0052145D">
        <w:rPr>
          <w:rFonts w:ascii="Calibri" w:hAnsi="Calibri" w:cs="Calibri"/>
          <w:b/>
          <w:sz w:val="32"/>
          <w:szCs w:val="32"/>
        </w:rPr>
        <w:t>Disminución de un pasivo; disminución de un activo</w:t>
      </w:r>
    </w:p>
    <w:p w:rsidR="00A64471" w:rsidRPr="0052145D" w:rsidRDefault="00A64471" w:rsidP="00A64471">
      <w:pPr>
        <w:jc w:val="both"/>
        <w:rPr>
          <w:rFonts w:ascii="Calibri" w:hAnsi="Calibri" w:cs="Calibri"/>
          <w:sz w:val="24"/>
          <w:szCs w:val="24"/>
        </w:rPr>
      </w:pPr>
    </w:p>
    <w:p w:rsidR="00A64471" w:rsidRPr="0052145D" w:rsidRDefault="00A64471" w:rsidP="00A64471">
      <w:pPr>
        <w:jc w:val="both"/>
        <w:rPr>
          <w:rFonts w:ascii="Calibri" w:hAnsi="Calibri" w:cs="Calibri"/>
          <w:sz w:val="24"/>
          <w:szCs w:val="24"/>
        </w:rPr>
      </w:pPr>
      <w:r w:rsidRPr="0052145D">
        <w:rPr>
          <w:rFonts w:ascii="Calibri" w:hAnsi="Calibri" w:cs="Calibri"/>
          <w:color w:val="000000"/>
          <w:sz w:val="24"/>
          <w:szCs w:val="24"/>
          <w:shd w:val="clear" w:color="auto" w:fill="FFFFFF"/>
        </w:rPr>
        <w:lastRenderedPageBreak/>
        <w:t>Este tipo de transacción ocurre cuando es pagado una obligación o un compromiso, tales como deudas con un proveedor o el pago de un préstamo.</w:t>
      </w:r>
    </w:p>
    <w:p w:rsidR="00A64471" w:rsidRPr="0052145D" w:rsidRDefault="00A64471" w:rsidP="00A64471">
      <w:pPr>
        <w:jc w:val="both"/>
        <w:rPr>
          <w:rFonts w:ascii="Calibri" w:hAnsi="Calibri" w:cs="Calibri"/>
          <w:sz w:val="24"/>
          <w:szCs w:val="24"/>
        </w:rPr>
      </w:pPr>
    </w:p>
    <w:p w:rsidR="00A64471" w:rsidRPr="0052145D" w:rsidRDefault="00A64471" w:rsidP="00A64471">
      <w:pPr>
        <w:jc w:val="center"/>
        <w:rPr>
          <w:rFonts w:ascii="Calibri" w:hAnsi="Calibri" w:cs="Calibri"/>
          <w:b/>
          <w:sz w:val="32"/>
          <w:szCs w:val="32"/>
        </w:rPr>
      </w:pPr>
      <w:r w:rsidRPr="0052145D">
        <w:rPr>
          <w:rFonts w:ascii="Calibri" w:hAnsi="Calibri" w:cs="Calibri"/>
          <w:b/>
          <w:sz w:val="32"/>
          <w:szCs w:val="32"/>
        </w:rPr>
        <w:t>Disminución de un pasivo; aumento de otro pasivo</w:t>
      </w:r>
    </w:p>
    <w:p w:rsidR="00A64471" w:rsidRPr="0052145D" w:rsidRDefault="00A64471" w:rsidP="00A64471">
      <w:pPr>
        <w:jc w:val="both"/>
        <w:rPr>
          <w:rFonts w:ascii="Calibri" w:hAnsi="Calibri" w:cs="Calibri"/>
          <w:sz w:val="24"/>
          <w:szCs w:val="24"/>
        </w:rPr>
      </w:pPr>
    </w:p>
    <w:p w:rsidR="00A64471" w:rsidRPr="0052145D" w:rsidRDefault="00A64471" w:rsidP="00A64471">
      <w:pPr>
        <w:pStyle w:val="NormalWeb"/>
        <w:shd w:val="clear" w:color="auto" w:fill="FFFFFF"/>
        <w:spacing w:before="96" w:beforeAutospacing="0" w:after="120" w:afterAutospacing="0" w:line="288" w:lineRule="atLeast"/>
        <w:jc w:val="both"/>
        <w:rPr>
          <w:rFonts w:ascii="Calibri" w:hAnsi="Calibri" w:cs="Calibri"/>
          <w:color w:val="000000"/>
        </w:rPr>
      </w:pPr>
      <w:r w:rsidRPr="0052145D">
        <w:rPr>
          <w:rFonts w:ascii="Calibri" w:hAnsi="Calibri" w:cs="Calibri"/>
          <w:color w:val="000000"/>
        </w:rPr>
        <w:t>Este tipo de transacción no es muy frecuente, ya que sólo se produce cuando es pospuesto los convenios de pago de un compromiso a una fecha posterior.</w:t>
      </w:r>
    </w:p>
    <w:p w:rsidR="00A64471" w:rsidRDefault="00A64471" w:rsidP="00A64471">
      <w:pPr>
        <w:pStyle w:val="NormalWeb"/>
        <w:shd w:val="clear" w:color="auto" w:fill="FFFFFF"/>
        <w:spacing w:before="96" w:beforeAutospacing="0" w:after="120" w:afterAutospacing="0" w:line="288" w:lineRule="atLeast"/>
        <w:jc w:val="both"/>
        <w:rPr>
          <w:rFonts w:ascii="Arial" w:hAnsi="Arial" w:cs="Arial"/>
          <w:color w:val="000000"/>
          <w:sz w:val="20"/>
          <w:szCs w:val="20"/>
        </w:rPr>
      </w:pPr>
      <w:r w:rsidRPr="0052145D">
        <w:rPr>
          <w:rFonts w:ascii="Calibri" w:hAnsi="Calibri" w:cs="Calibri"/>
          <w:color w:val="000000"/>
        </w:rPr>
        <w:t>Otro ejemplo es cancelo una deuda con un proveedor financiándola con un préstamo del banco a corto plazo: disminuye deudas a proveedores y aumenta deuda con el banco, lo cual no es tan genial</w:t>
      </w:r>
      <w:r>
        <w:rPr>
          <w:rFonts w:ascii="Arial" w:hAnsi="Arial" w:cs="Arial"/>
          <w:color w:val="000000"/>
          <w:sz w:val="20"/>
          <w:szCs w:val="20"/>
        </w:rPr>
        <w:t>.</w:t>
      </w:r>
    </w:p>
    <w:p w:rsidR="00A64471" w:rsidRPr="0052145D" w:rsidRDefault="00A64471" w:rsidP="00A64471">
      <w:pPr>
        <w:jc w:val="both"/>
        <w:rPr>
          <w:rFonts w:ascii="Calibri" w:hAnsi="Calibri" w:cs="Calibri"/>
          <w:sz w:val="24"/>
          <w:szCs w:val="24"/>
        </w:rPr>
      </w:pPr>
    </w:p>
    <w:p w:rsidR="00A64471" w:rsidRPr="0052145D" w:rsidRDefault="00A64471" w:rsidP="00A64471">
      <w:pPr>
        <w:jc w:val="center"/>
        <w:rPr>
          <w:rFonts w:ascii="Calibri" w:hAnsi="Calibri" w:cs="Calibri"/>
          <w:b/>
          <w:sz w:val="32"/>
          <w:szCs w:val="32"/>
        </w:rPr>
      </w:pPr>
      <w:r w:rsidRPr="0052145D">
        <w:rPr>
          <w:rFonts w:ascii="Calibri" w:hAnsi="Calibri" w:cs="Calibri"/>
          <w:b/>
          <w:sz w:val="32"/>
          <w:szCs w:val="32"/>
        </w:rPr>
        <w:t>Disminución de un pasivo; aumento de una partida de capital</w:t>
      </w:r>
    </w:p>
    <w:p w:rsidR="00A64471" w:rsidRPr="0052145D" w:rsidRDefault="00A64471" w:rsidP="00A64471">
      <w:pPr>
        <w:jc w:val="both"/>
        <w:rPr>
          <w:rFonts w:ascii="Calibri" w:hAnsi="Calibri" w:cs="Calibri"/>
          <w:sz w:val="24"/>
          <w:szCs w:val="24"/>
        </w:rPr>
      </w:pPr>
    </w:p>
    <w:p w:rsidR="00A64471" w:rsidRPr="0052145D" w:rsidRDefault="00A64471" w:rsidP="00A64471">
      <w:pPr>
        <w:jc w:val="both"/>
        <w:rPr>
          <w:rFonts w:ascii="Calibri" w:hAnsi="Calibri" w:cs="Calibri"/>
          <w:sz w:val="24"/>
          <w:szCs w:val="24"/>
        </w:rPr>
      </w:pPr>
      <w:r w:rsidRPr="0052145D">
        <w:rPr>
          <w:rFonts w:ascii="Calibri" w:hAnsi="Calibri" w:cs="Calibri"/>
          <w:color w:val="000000"/>
          <w:sz w:val="24"/>
          <w:szCs w:val="24"/>
          <w:shd w:val="clear" w:color="auto" w:fill="FFFFFF"/>
        </w:rPr>
        <w:t>Esto sólo ocurre cuando algún empleado de la empresa, pasa a ser socio de la misma empresa con el aporte de sus prestaciones sociales aún no pagadas. La cuenta "Prestaciones sociales por pagar" es un pasivo a largo plazo que disminuye, pero aumenta la cuenta por ese aporte.</w:t>
      </w:r>
    </w:p>
    <w:p w:rsidR="00A64471" w:rsidRPr="0052145D" w:rsidRDefault="00A64471" w:rsidP="00A64471">
      <w:pPr>
        <w:jc w:val="both"/>
        <w:rPr>
          <w:rFonts w:ascii="Calibri" w:hAnsi="Calibri" w:cs="Calibri"/>
          <w:sz w:val="24"/>
          <w:szCs w:val="24"/>
        </w:rPr>
      </w:pPr>
    </w:p>
    <w:p w:rsidR="00A64471" w:rsidRPr="0052145D" w:rsidRDefault="00A64471" w:rsidP="00A64471">
      <w:pPr>
        <w:jc w:val="center"/>
        <w:rPr>
          <w:rFonts w:ascii="Calibri" w:hAnsi="Calibri" w:cs="Calibri"/>
          <w:b/>
          <w:sz w:val="32"/>
          <w:szCs w:val="32"/>
        </w:rPr>
      </w:pPr>
      <w:r w:rsidRPr="0052145D">
        <w:rPr>
          <w:rFonts w:ascii="Calibri" w:hAnsi="Calibri" w:cs="Calibri"/>
          <w:b/>
          <w:sz w:val="32"/>
          <w:szCs w:val="32"/>
        </w:rPr>
        <w:t>Disminución de capital; disminución de un activo</w:t>
      </w:r>
    </w:p>
    <w:p w:rsidR="00A64471" w:rsidRPr="0052145D" w:rsidRDefault="00A64471" w:rsidP="00A64471">
      <w:pPr>
        <w:jc w:val="both"/>
        <w:rPr>
          <w:rFonts w:ascii="Calibri" w:hAnsi="Calibri" w:cs="Calibri"/>
          <w:sz w:val="24"/>
          <w:szCs w:val="24"/>
        </w:rPr>
      </w:pPr>
    </w:p>
    <w:p w:rsidR="00A64471" w:rsidRDefault="00A64471" w:rsidP="00A64471">
      <w:pPr>
        <w:jc w:val="both"/>
        <w:rPr>
          <w:rFonts w:ascii="Calibri" w:hAnsi="Calibri" w:cs="Calibri"/>
          <w:color w:val="000000"/>
          <w:sz w:val="24"/>
          <w:szCs w:val="24"/>
          <w:shd w:val="clear" w:color="auto" w:fill="FFFFFF"/>
        </w:rPr>
      </w:pPr>
      <w:r w:rsidRPr="0052145D">
        <w:rPr>
          <w:rFonts w:ascii="Calibri" w:hAnsi="Calibri" w:cs="Calibri"/>
          <w:color w:val="000000"/>
          <w:sz w:val="24"/>
          <w:szCs w:val="24"/>
          <w:shd w:val="clear" w:color="auto" w:fill="FFFFFF"/>
        </w:rPr>
        <w:t>Ocurre cuando hay que pagar de imprevisto una cuenta pendiente de pago y cuando el dueño de la empresa desea retirar dinero para su cuenta personal y para sus propios gastos personales. y toda cuenta debe ser pagada activamente.</w:t>
      </w:r>
    </w:p>
    <w:p w:rsidR="001638AA" w:rsidRDefault="001638AA" w:rsidP="00A64471">
      <w:pPr>
        <w:jc w:val="both"/>
        <w:rPr>
          <w:rFonts w:ascii="Calibri" w:hAnsi="Calibri" w:cs="Calibri"/>
          <w:color w:val="000000"/>
          <w:sz w:val="24"/>
          <w:szCs w:val="24"/>
          <w:shd w:val="clear" w:color="auto" w:fill="FFFFFF"/>
        </w:rPr>
      </w:pPr>
    </w:p>
    <w:p w:rsidR="001638AA" w:rsidRDefault="001638AA" w:rsidP="00A64471">
      <w:pPr>
        <w:jc w:val="both"/>
        <w:rPr>
          <w:rFonts w:ascii="Calibri" w:hAnsi="Calibri" w:cs="Calibri"/>
          <w:color w:val="000000"/>
          <w:sz w:val="24"/>
          <w:szCs w:val="24"/>
          <w:shd w:val="clear" w:color="auto" w:fill="FFFFFF"/>
        </w:rPr>
      </w:pPr>
    </w:p>
    <w:p w:rsidR="001638AA" w:rsidRDefault="001638AA" w:rsidP="00A64471">
      <w:pPr>
        <w:jc w:val="both"/>
        <w:rPr>
          <w:rFonts w:ascii="Calibri" w:hAnsi="Calibri" w:cs="Calibri"/>
          <w:color w:val="000000"/>
          <w:sz w:val="24"/>
          <w:szCs w:val="24"/>
          <w:shd w:val="clear" w:color="auto" w:fill="FFFFFF"/>
        </w:rPr>
      </w:pPr>
    </w:p>
    <w:p w:rsidR="002205DD" w:rsidRDefault="002205DD" w:rsidP="002205DD">
      <w:pPr>
        <w:pStyle w:val="Cuerpodeltexto20"/>
        <w:shd w:val="clear" w:color="auto" w:fill="auto"/>
      </w:pPr>
    </w:p>
    <w:p w:rsidR="002205DD" w:rsidRDefault="002205DD" w:rsidP="002205DD">
      <w:pPr>
        <w:pStyle w:val="Cuerpodeltexto20"/>
        <w:shd w:val="clear" w:color="auto" w:fill="auto"/>
        <w:ind w:left="-1560" w:right="-2465"/>
      </w:pPr>
    </w:p>
    <w:p w:rsidR="002205DD" w:rsidRDefault="002205DD" w:rsidP="002205DD">
      <w:pPr>
        <w:pStyle w:val="Cuerpodeltexto20"/>
        <w:shd w:val="clear" w:color="auto" w:fill="auto"/>
      </w:pPr>
    </w:p>
    <w:p w:rsidR="002205DD" w:rsidRDefault="002205DD" w:rsidP="002205DD">
      <w:pPr>
        <w:pStyle w:val="Cuerpodeltexto20"/>
        <w:shd w:val="clear" w:color="auto" w:fill="auto"/>
      </w:pPr>
    </w:p>
    <w:p w:rsidR="00370B27" w:rsidRDefault="00370B27" w:rsidP="002205DD">
      <w:pPr>
        <w:pStyle w:val="Cuerpodeltexto20"/>
        <w:shd w:val="clear" w:color="auto" w:fill="auto"/>
      </w:pPr>
    </w:p>
    <w:p w:rsidR="002205DD" w:rsidRDefault="002205DD" w:rsidP="002205DD">
      <w:pPr>
        <w:pStyle w:val="Cuerpodeltexto20"/>
        <w:shd w:val="clear" w:color="auto" w:fill="auto"/>
        <w:ind w:left="-2127" w:right="-1898"/>
      </w:pPr>
    </w:p>
    <w:p w:rsidR="002205DD" w:rsidRDefault="002205DD" w:rsidP="002205DD">
      <w:pPr>
        <w:pStyle w:val="Cuerpodeltexto20"/>
        <w:shd w:val="clear" w:color="auto" w:fill="auto"/>
      </w:pPr>
    </w:p>
    <w:p w:rsidR="00AF3E4C" w:rsidRDefault="00AF3E4C" w:rsidP="002205DD">
      <w:pPr>
        <w:pStyle w:val="Cuerpodeltexto20"/>
        <w:shd w:val="clear" w:color="auto" w:fill="auto"/>
      </w:pPr>
    </w:p>
    <w:p w:rsidR="00AF3E4C" w:rsidRDefault="00AF3E4C" w:rsidP="002205DD">
      <w:pPr>
        <w:pStyle w:val="Cuerpodeltexto20"/>
        <w:shd w:val="clear" w:color="auto" w:fill="auto"/>
      </w:pPr>
    </w:p>
    <w:p w:rsidR="00AF3E4C" w:rsidRDefault="00AF3E4C" w:rsidP="002205DD">
      <w:pPr>
        <w:pStyle w:val="Cuerpodeltexto20"/>
        <w:shd w:val="clear" w:color="auto" w:fill="auto"/>
      </w:pPr>
    </w:p>
    <w:p w:rsidR="00AF3E4C" w:rsidRDefault="00AF3E4C" w:rsidP="002205DD">
      <w:pPr>
        <w:pStyle w:val="Cuerpodeltexto20"/>
        <w:shd w:val="clear" w:color="auto" w:fill="auto"/>
      </w:pPr>
    </w:p>
    <w:p w:rsidR="002205DD" w:rsidRPr="002205DD" w:rsidRDefault="002205DD" w:rsidP="002205DD">
      <w:pPr>
        <w:pStyle w:val="Cuerpodeltexto20"/>
        <w:shd w:val="clear" w:color="auto" w:fill="auto"/>
        <w:ind w:left="-2410" w:right="-1618" w:firstLine="850"/>
        <w:jc w:val="center"/>
        <w:rPr>
          <w:sz w:val="72"/>
          <w:lang w:val="es-MX"/>
        </w:rPr>
        <w:sectPr w:rsidR="002205DD" w:rsidRPr="002205DD" w:rsidSect="00B76778">
          <w:headerReference w:type="default" r:id="rId42"/>
          <w:pgSz w:w="12240" w:h="15840"/>
          <w:pgMar w:top="1418" w:right="1134" w:bottom="1418" w:left="1985" w:header="0" w:footer="6" w:gutter="0"/>
          <w:cols w:space="720"/>
          <w:noEndnote/>
          <w:docGrid w:linePitch="360"/>
        </w:sectPr>
      </w:pPr>
      <w:r w:rsidRPr="002205DD">
        <w:rPr>
          <w:sz w:val="72"/>
        </w:rPr>
        <w:t xml:space="preserve">GUÍA </w:t>
      </w:r>
      <w:r w:rsidRPr="002205DD">
        <w:rPr>
          <w:sz w:val="72"/>
          <w:lang w:val="es-MX"/>
        </w:rPr>
        <w:t>CONTABILIZADORA</w:t>
      </w:r>
    </w:p>
    <w:p w:rsidR="002205DD" w:rsidRPr="0021705E" w:rsidRDefault="002205DD" w:rsidP="002205DD"/>
    <w:p w:rsidR="00370B27" w:rsidRDefault="00370B27" w:rsidP="00B76778">
      <w:pPr>
        <w:keepNext/>
        <w:keepLines/>
        <w:spacing w:after="441" w:line="260" w:lineRule="exact"/>
        <w:rPr>
          <w:rStyle w:val="Ttulo21"/>
          <w:b w:val="0"/>
          <w:bCs w:val="0"/>
        </w:rPr>
      </w:pPr>
    </w:p>
    <w:p w:rsidR="00370B27" w:rsidRDefault="00370B27" w:rsidP="00B76778">
      <w:pPr>
        <w:keepNext/>
        <w:keepLines/>
        <w:spacing w:after="441" w:line="260" w:lineRule="exact"/>
        <w:rPr>
          <w:rStyle w:val="Ttulo21"/>
          <w:b w:val="0"/>
          <w:bCs w:val="0"/>
        </w:rPr>
      </w:pPr>
    </w:p>
    <w:p w:rsidR="002205DD" w:rsidRDefault="002205DD" w:rsidP="00B76778">
      <w:pPr>
        <w:keepNext/>
        <w:keepLines/>
        <w:spacing w:after="441" w:line="260" w:lineRule="exact"/>
      </w:pPr>
      <w:r>
        <w:rPr>
          <w:rStyle w:val="Ttulo21"/>
          <w:b w:val="0"/>
          <w:bCs w:val="0"/>
        </w:rPr>
        <w:t>GUÍA CONTABILIZADORA</w:t>
      </w:r>
    </w:p>
    <w:p w:rsidR="002205DD" w:rsidRDefault="002205DD" w:rsidP="002205DD">
      <w:pPr>
        <w:keepNext/>
        <w:keepLines/>
        <w:spacing w:after="382" w:line="230" w:lineRule="exact"/>
        <w:ind w:left="20"/>
      </w:pPr>
      <w:bookmarkStart w:id="297" w:name="bookmark2"/>
      <w:r>
        <w:rPr>
          <w:rStyle w:val="Ttulo31"/>
          <w:b w:val="0"/>
          <w:bCs w:val="0"/>
        </w:rPr>
        <w:t>Introducción</w:t>
      </w:r>
      <w:bookmarkEnd w:id="297"/>
    </w:p>
    <w:p w:rsidR="002205DD" w:rsidRDefault="002205DD" w:rsidP="002205DD">
      <w:pPr>
        <w:spacing w:after="751"/>
        <w:ind w:left="20" w:right="20"/>
      </w:pPr>
      <w:r>
        <w:t>La Guía Contabilizadora es el compendio ilustrativo de registros contables para las diferentes transacciones de la entidad, ordenadas sistemáticamente, con el objeto de estandarizar los asientos contables.</w:t>
      </w:r>
    </w:p>
    <w:p w:rsidR="002205DD" w:rsidRDefault="002205DD" w:rsidP="002205DD">
      <w:pPr>
        <w:keepNext/>
        <w:keepLines/>
        <w:spacing w:after="382" w:line="230" w:lineRule="exact"/>
        <w:ind w:left="20"/>
      </w:pPr>
      <w:bookmarkStart w:id="298" w:name="bookmark3"/>
      <w:r>
        <w:rPr>
          <w:rStyle w:val="Ttulo31"/>
          <w:b w:val="0"/>
          <w:bCs w:val="0"/>
        </w:rPr>
        <w:t>Objetivo</w:t>
      </w:r>
      <w:bookmarkEnd w:id="298"/>
    </w:p>
    <w:p w:rsidR="002205DD" w:rsidRDefault="002205DD" w:rsidP="002205DD">
      <w:pPr>
        <w:spacing w:after="751"/>
        <w:ind w:left="20" w:right="20"/>
      </w:pPr>
      <w:r>
        <w:t>La presente guía contabilizadora se ha desarrollado con la finalidad de contar con un documento ilustrativo que permita unificar criterios respecto al registro de las operaciones de la entidad, esto con el objeto de cumplir con la normatividad aplicable vigente y así proporcionar información contable confiable y oportuna para la elaboración de los informes financieros de la entidad.</w:t>
      </w:r>
    </w:p>
    <w:p w:rsidR="002205DD" w:rsidRDefault="002205DD" w:rsidP="002205DD">
      <w:pPr>
        <w:keepNext/>
        <w:keepLines/>
        <w:spacing w:after="449" w:line="230" w:lineRule="exact"/>
        <w:ind w:left="20"/>
      </w:pPr>
      <w:bookmarkStart w:id="299" w:name="bookmark4"/>
      <w:r>
        <w:rPr>
          <w:rStyle w:val="Ttulo31"/>
          <w:b w:val="0"/>
          <w:bCs w:val="0"/>
        </w:rPr>
        <w:t>Estructura</w:t>
      </w:r>
      <w:bookmarkEnd w:id="299"/>
    </w:p>
    <w:p w:rsidR="002205DD" w:rsidRDefault="002205DD" w:rsidP="002205DD">
      <w:pPr>
        <w:spacing w:after="415"/>
        <w:ind w:left="20" w:right="20"/>
      </w:pPr>
      <w:r>
        <w:t>Para metodizar los asientos en los libros diarios y hacer su operación accesible a personas que no tengan amplios conocimientos contables se ha elaborado la presente guía con la información siguiente:</w:t>
      </w:r>
    </w:p>
    <w:p w:rsidR="002205DD" w:rsidRDefault="002205DD" w:rsidP="00323C15">
      <w:pPr>
        <w:widowControl w:val="0"/>
        <w:numPr>
          <w:ilvl w:val="0"/>
          <w:numId w:val="43"/>
        </w:numPr>
        <w:tabs>
          <w:tab w:val="left" w:pos="446"/>
        </w:tabs>
        <w:spacing w:after="443" w:line="200" w:lineRule="exact"/>
        <w:ind w:left="780" w:right="20" w:hanging="360"/>
        <w:jc w:val="right"/>
      </w:pPr>
      <w:r>
        <w:t>Grupo de operación de acuerdo a la naturaleza de la operación.</w:t>
      </w:r>
    </w:p>
    <w:p w:rsidR="002205DD" w:rsidRDefault="002205DD" w:rsidP="00323C15">
      <w:pPr>
        <w:widowControl w:val="0"/>
        <w:numPr>
          <w:ilvl w:val="0"/>
          <w:numId w:val="43"/>
        </w:numPr>
        <w:tabs>
          <w:tab w:val="left" w:pos="1356"/>
        </w:tabs>
        <w:spacing w:after="388" w:line="200" w:lineRule="exact"/>
        <w:ind w:left="780" w:hanging="360"/>
      </w:pPr>
      <w:r>
        <w:t>Descripción general del grupo de operación.</w:t>
      </w:r>
    </w:p>
    <w:p w:rsidR="002205DD" w:rsidRDefault="002205DD" w:rsidP="00323C15">
      <w:pPr>
        <w:widowControl w:val="0"/>
        <w:numPr>
          <w:ilvl w:val="0"/>
          <w:numId w:val="43"/>
        </w:numPr>
        <w:tabs>
          <w:tab w:val="left" w:pos="1366"/>
        </w:tabs>
        <w:spacing w:after="49" w:line="269" w:lineRule="exact"/>
        <w:ind w:left="780" w:right="20" w:hanging="360"/>
      </w:pPr>
      <w:r>
        <w:t>Número de operación dentro del grupo identificando la operación específica.</w:t>
      </w:r>
    </w:p>
    <w:p w:rsidR="002205DD" w:rsidRDefault="002205DD" w:rsidP="00323C15">
      <w:pPr>
        <w:widowControl w:val="0"/>
        <w:numPr>
          <w:ilvl w:val="0"/>
          <w:numId w:val="43"/>
        </w:numPr>
        <w:tabs>
          <w:tab w:val="left" w:pos="1361"/>
        </w:tabs>
        <w:spacing w:after="0" w:line="658" w:lineRule="exact"/>
        <w:ind w:left="780" w:hanging="360"/>
      </w:pPr>
      <w:r>
        <w:t>Descripción de la operación</w:t>
      </w:r>
    </w:p>
    <w:p w:rsidR="002205DD" w:rsidRDefault="002205DD" w:rsidP="00323C15">
      <w:pPr>
        <w:widowControl w:val="0"/>
        <w:numPr>
          <w:ilvl w:val="0"/>
          <w:numId w:val="43"/>
        </w:numPr>
        <w:tabs>
          <w:tab w:val="left" w:pos="521"/>
        </w:tabs>
        <w:spacing w:after="0" w:line="658" w:lineRule="exact"/>
        <w:ind w:left="780" w:hanging="360"/>
        <w:jc w:val="center"/>
      </w:pPr>
      <w:r>
        <w:t>Cuentas contables que deberán afectarse con cargos.</w:t>
      </w:r>
    </w:p>
    <w:p w:rsidR="002205DD" w:rsidRDefault="002205DD" w:rsidP="00323C15">
      <w:pPr>
        <w:widowControl w:val="0"/>
        <w:numPr>
          <w:ilvl w:val="0"/>
          <w:numId w:val="43"/>
        </w:numPr>
        <w:tabs>
          <w:tab w:val="left" w:pos="521"/>
        </w:tabs>
        <w:spacing w:after="0" w:line="658" w:lineRule="exact"/>
        <w:ind w:left="780" w:hanging="360"/>
        <w:jc w:val="center"/>
      </w:pPr>
      <w:r>
        <w:t>Cuentas contables que deberán afectarse con abonos.</w:t>
      </w:r>
    </w:p>
    <w:p w:rsidR="009D57EA" w:rsidRDefault="009D57EA" w:rsidP="002205DD">
      <w:pPr>
        <w:keepNext/>
        <w:keepLines/>
        <w:spacing w:after="725" w:line="350" w:lineRule="exact"/>
        <w:ind w:left="120" w:right="20"/>
        <w:rPr>
          <w:rStyle w:val="Ttulo21"/>
          <w:b w:val="0"/>
          <w:bCs w:val="0"/>
        </w:rPr>
      </w:pPr>
      <w:bookmarkStart w:id="300" w:name="bookmark5"/>
    </w:p>
    <w:p w:rsidR="002205DD" w:rsidRDefault="002205DD" w:rsidP="002205DD">
      <w:pPr>
        <w:keepNext/>
        <w:keepLines/>
        <w:spacing w:after="725" w:line="350" w:lineRule="exact"/>
        <w:ind w:left="120" w:right="20"/>
      </w:pPr>
      <w:r>
        <w:rPr>
          <w:rStyle w:val="Ttulo21"/>
          <w:b w:val="0"/>
          <w:bCs w:val="0"/>
        </w:rPr>
        <w:t>GUÍA CONTABILIZADORA CLASIFICADA POR GRUPO DE OPERACIONES</w:t>
      </w:r>
      <w:bookmarkEnd w:id="300"/>
    </w:p>
    <w:p w:rsidR="002205DD" w:rsidRDefault="002205DD" w:rsidP="002205DD">
      <w:pPr>
        <w:spacing w:after="360"/>
        <w:ind w:left="120" w:right="20"/>
      </w:pPr>
      <w:r>
        <w:t>En esta sección se presentan los diferentes movimientos contables, incluyendo aquellos realizados en cuentas de orden, de las operaciones más representativas de la empresa.</w:t>
      </w:r>
    </w:p>
    <w:p w:rsidR="002205DD" w:rsidRDefault="002205DD" w:rsidP="002205DD">
      <w:pPr>
        <w:spacing w:after="1111"/>
        <w:ind w:left="120" w:right="20"/>
      </w:pPr>
      <w:r>
        <w:t>La sección se encuentra dividida en diferentes grupos de operaciones, que a la vez se dividen en subgrupos, con el objeto de facilitar la consulta de registros.</w:t>
      </w:r>
    </w:p>
    <w:p w:rsidR="002205DD" w:rsidRDefault="002205DD" w:rsidP="00323C15">
      <w:pPr>
        <w:keepNext/>
        <w:keepLines/>
        <w:widowControl w:val="0"/>
        <w:numPr>
          <w:ilvl w:val="0"/>
          <w:numId w:val="44"/>
        </w:numPr>
        <w:tabs>
          <w:tab w:val="left" w:pos="797"/>
        </w:tabs>
        <w:spacing w:after="507" w:line="230" w:lineRule="exact"/>
        <w:ind w:left="1353" w:hanging="360"/>
        <w:jc w:val="both"/>
        <w:outlineLvl w:val="2"/>
      </w:pPr>
      <w:bookmarkStart w:id="301" w:name="bookmark6"/>
      <w:bookmarkStart w:id="302" w:name="_Toc371516049"/>
      <w:r>
        <w:rPr>
          <w:rStyle w:val="Ttulo31"/>
          <w:b w:val="0"/>
          <w:bCs w:val="0"/>
        </w:rPr>
        <w:t>COMPRAS</w:t>
      </w:r>
      <w:bookmarkEnd w:id="301"/>
      <w:bookmarkEnd w:id="302"/>
    </w:p>
    <w:p w:rsidR="002205DD" w:rsidRDefault="002205DD" w:rsidP="00323C15">
      <w:pPr>
        <w:keepNext/>
        <w:keepLines/>
        <w:widowControl w:val="0"/>
        <w:numPr>
          <w:ilvl w:val="1"/>
          <w:numId w:val="44"/>
        </w:numPr>
        <w:tabs>
          <w:tab w:val="left" w:pos="1133"/>
        </w:tabs>
        <w:spacing w:after="442" w:line="230" w:lineRule="exact"/>
        <w:ind w:left="2073" w:hanging="360"/>
        <w:jc w:val="both"/>
        <w:outlineLvl w:val="2"/>
      </w:pPr>
      <w:bookmarkStart w:id="303" w:name="bookmark7"/>
      <w:bookmarkStart w:id="304" w:name="_Toc371516050"/>
      <w:r>
        <w:rPr>
          <w:rStyle w:val="Ttulo31"/>
          <w:b w:val="0"/>
          <w:bCs w:val="0"/>
        </w:rPr>
        <w:t>Adquisición de Mercancías a Proveedores</w:t>
      </w:r>
      <w:bookmarkEnd w:id="303"/>
      <w:bookmarkEnd w:id="304"/>
    </w:p>
    <w:p w:rsidR="002205DD" w:rsidRDefault="002205DD" w:rsidP="002205DD">
      <w:pPr>
        <w:spacing w:after="306"/>
        <w:ind w:left="120" w:right="20"/>
      </w:pPr>
      <w:r>
        <w:t>Se refiere a las operaciones de compra, de artículos catalogados para la venta, realizadas con proveedores autorizados y con proceso de pago centralizado.</w:t>
      </w: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1397"/>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Compra de mercancía a crédito a proveedores directos.</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45"/>
              </w:numPr>
              <w:tabs>
                <w:tab w:val="left" w:pos="418"/>
              </w:tabs>
              <w:spacing w:after="60" w:line="221" w:lineRule="exact"/>
              <w:ind w:left="720" w:hanging="360"/>
            </w:pPr>
            <w:r>
              <w:rPr>
                <w:rStyle w:val="Cuerpodeltexto85pto"/>
                <w:rFonts w:eastAsiaTheme="minorEastAsia"/>
              </w:rPr>
              <w:t>1110 - Inventario de Mercancías</w:t>
            </w:r>
          </w:p>
          <w:p w:rsidR="002205DD" w:rsidRDefault="002205DD" w:rsidP="00323C15">
            <w:pPr>
              <w:framePr w:w="8592" w:wrap="notBeside" w:vAnchor="text" w:hAnchor="text" w:xAlign="center" w:y="1"/>
              <w:widowControl w:val="0"/>
              <w:numPr>
                <w:ilvl w:val="0"/>
                <w:numId w:val="45"/>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2101 - Proveedores</w:t>
            </w:r>
          </w:p>
        </w:tc>
      </w:tr>
    </w:tbl>
    <w:p w:rsidR="002205DD" w:rsidRDefault="002205DD" w:rsidP="002205DD">
      <w:pPr>
        <w:rPr>
          <w:sz w:val="2"/>
          <w:szCs w:val="2"/>
        </w:rPr>
      </w:pPr>
    </w:p>
    <w:p w:rsidR="002205DD" w:rsidRDefault="002205DD" w:rsidP="00323C15">
      <w:pPr>
        <w:keepNext/>
        <w:keepLines/>
        <w:widowControl w:val="0"/>
        <w:numPr>
          <w:ilvl w:val="1"/>
          <w:numId w:val="44"/>
        </w:numPr>
        <w:tabs>
          <w:tab w:val="left" w:pos="1133"/>
        </w:tabs>
        <w:spacing w:before="1093" w:after="442" w:line="230" w:lineRule="exact"/>
        <w:ind w:left="2073" w:hanging="360"/>
        <w:jc w:val="both"/>
        <w:outlineLvl w:val="2"/>
      </w:pPr>
      <w:bookmarkStart w:id="305" w:name="bookmark8"/>
      <w:bookmarkStart w:id="306" w:name="_Toc371516051"/>
      <w:r>
        <w:rPr>
          <w:rStyle w:val="Ttulo31"/>
          <w:b w:val="0"/>
          <w:bCs w:val="0"/>
        </w:rPr>
        <w:t>Adquisición de Bienes y Servicios</w:t>
      </w:r>
      <w:bookmarkEnd w:id="305"/>
      <w:bookmarkEnd w:id="306"/>
    </w:p>
    <w:p w:rsidR="002205DD" w:rsidRDefault="002205DD" w:rsidP="002205DD">
      <w:pPr>
        <w:spacing w:after="306"/>
        <w:ind w:left="120" w:right="20"/>
      </w:pPr>
      <w:r>
        <w:t xml:space="preserve">Se refiere a la adquisición de bienes y servicios para consumo no catalogados en el maestro de artículos. Este concepto excluye la compra de mercancías, artículos </w:t>
      </w:r>
      <w:r w:rsidR="009D57EA">
        <w:t>inventaríales</w:t>
      </w:r>
      <w:r>
        <w:t>, activos fijos y servicios relacionados con la construcción de activos fijos.</w:t>
      </w: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84"/>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DEBE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2698"/>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Adquisición de bienes y/o servicios a crédito, gravados con IVA, los cuales serán clasificados como gastos dentro de resultados de acuerdo a su naturaleza o función, ya sean de operación, venta o administración.</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caso de bienes o servicios exentos de IVA, se omite el asiento de cargo a IVA Acreditable.</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46"/>
              </w:numPr>
              <w:tabs>
                <w:tab w:val="left" w:pos="398"/>
              </w:tabs>
              <w:spacing w:after="60" w:line="221" w:lineRule="exact"/>
              <w:ind w:left="1440" w:hanging="360"/>
            </w:pPr>
            <w:r>
              <w:rPr>
                <w:rStyle w:val="Cuerpodeltexto85pto"/>
                <w:rFonts w:eastAsiaTheme="minorEastAsia"/>
              </w:rPr>
              <w:t>5200 - Gastos Generales (a cualquiera de las cuentas de gastos correspondiente)</w:t>
            </w:r>
          </w:p>
          <w:p w:rsidR="002205DD" w:rsidRDefault="002205DD" w:rsidP="00323C15">
            <w:pPr>
              <w:framePr w:w="8592" w:wrap="notBeside" w:vAnchor="text" w:hAnchor="text" w:xAlign="center" w:y="1"/>
              <w:widowControl w:val="0"/>
              <w:numPr>
                <w:ilvl w:val="0"/>
                <w:numId w:val="46"/>
              </w:numPr>
              <w:tabs>
                <w:tab w:val="left" w:pos="418"/>
              </w:tabs>
              <w:spacing w:before="60" w:after="0" w:line="221" w:lineRule="exact"/>
              <w:ind w:left="1440" w:hanging="360"/>
            </w:pPr>
            <w:r>
              <w:rPr>
                <w:rStyle w:val="Cuerpodeltexto85pto"/>
                <w:rFonts w:eastAsiaTheme="minorEastAsia"/>
              </w:rPr>
              <w:t>1114 - IVA Acreditable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20" w:hanging="300"/>
            </w:pPr>
            <w:r>
              <w:rPr>
                <w:rStyle w:val="Cuerpodeltexto85pto"/>
                <w:rFonts w:eastAsiaTheme="minorEastAsia"/>
              </w:rPr>
              <w:t>• 2104 - Acreedores Diversos</w:t>
            </w:r>
          </w:p>
        </w:tc>
      </w:tr>
      <w:tr w:rsidR="002205DD" w:rsidTr="00795397">
        <w:trPr>
          <w:trHeight w:hRule="exact" w:val="291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Adquisición de bienes y/o servicios de contado, gravados con IVA, los cuales serán clasificados como gastos dentro de resultados de acuerdo a su naturaleza o función, ya sean de operación, venta o administración.</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caso de bienes o servicios exentos de IVA, se omite el asiento de cargo a IVA Acreditable.</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47"/>
              </w:numPr>
              <w:tabs>
                <w:tab w:val="left" w:pos="398"/>
              </w:tabs>
              <w:spacing w:after="60" w:line="221" w:lineRule="exact"/>
              <w:ind w:left="720" w:hanging="360"/>
            </w:pPr>
            <w:r>
              <w:rPr>
                <w:rStyle w:val="Cuerpodeltexto85pto"/>
                <w:rFonts w:eastAsiaTheme="minorEastAsia"/>
              </w:rPr>
              <w:t>5200 - Gastos Generales (a cualquiera de las cuentas de gastos correspondiente)</w:t>
            </w:r>
          </w:p>
          <w:p w:rsidR="002205DD" w:rsidRDefault="002205DD" w:rsidP="00323C15">
            <w:pPr>
              <w:framePr w:w="8592" w:wrap="notBeside" w:vAnchor="text" w:hAnchor="text" w:xAlign="center" w:y="1"/>
              <w:widowControl w:val="0"/>
              <w:numPr>
                <w:ilvl w:val="0"/>
                <w:numId w:val="47"/>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 1103 - Bancos</w:t>
            </w:r>
          </w:p>
        </w:tc>
      </w:tr>
    </w:tbl>
    <w:p w:rsidR="002205DD" w:rsidRDefault="002205DD" w:rsidP="002205DD">
      <w:pPr>
        <w:rPr>
          <w:sz w:val="2"/>
          <w:szCs w:val="2"/>
        </w:rPr>
      </w:pPr>
    </w:p>
    <w:p w:rsidR="002205DD" w:rsidRDefault="002205DD" w:rsidP="00323C15">
      <w:pPr>
        <w:keepNext/>
        <w:keepLines/>
        <w:widowControl w:val="0"/>
        <w:numPr>
          <w:ilvl w:val="0"/>
          <w:numId w:val="44"/>
        </w:numPr>
        <w:tabs>
          <w:tab w:val="left" w:pos="786"/>
        </w:tabs>
        <w:spacing w:before="1285" w:after="507" w:line="230" w:lineRule="exact"/>
        <w:ind w:left="1353" w:hanging="360"/>
        <w:jc w:val="both"/>
        <w:outlineLvl w:val="2"/>
      </w:pPr>
      <w:bookmarkStart w:id="307" w:name="bookmark9"/>
      <w:bookmarkStart w:id="308" w:name="_Toc371516052"/>
      <w:r>
        <w:rPr>
          <w:rStyle w:val="Ttulo31"/>
          <w:b w:val="0"/>
          <w:bCs w:val="0"/>
        </w:rPr>
        <w:t>INVENTARIOS</w:t>
      </w:r>
      <w:bookmarkEnd w:id="307"/>
      <w:bookmarkEnd w:id="308"/>
    </w:p>
    <w:p w:rsidR="002205DD" w:rsidRDefault="002205DD" w:rsidP="00323C15">
      <w:pPr>
        <w:keepNext/>
        <w:keepLines/>
        <w:widowControl w:val="0"/>
        <w:numPr>
          <w:ilvl w:val="1"/>
          <w:numId w:val="44"/>
        </w:numPr>
        <w:tabs>
          <w:tab w:val="left" w:pos="1137"/>
        </w:tabs>
        <w:spacing w:after="442" w:line="230" w:lineRule="exact"/>
        <w:ind w:left="2073" w:hanging="360"/>
        <w:jc w:val="both"/>
        <w:outlineLvl w:val="2"/>
      </w:pPr>
      <w:bookmarkStart w:id="309" w:name="bookmark10"/>
      <w:bookmarkStart w:id="310" w:name="_Toc371516053"/>
      <w:r>
        <w:rPr>
          <w:rStyle w:val="Ttulo31"/>
          <w:b w:val="0"/>
          <w:bCs w:val="0"/>
        </w:rPr>
        <w:t>Recepción de Artículos Promocionales</w:t>
      </w:r>
      <w:bookmarkEnd w:id="309"/>
      <w:bookmarkEnd w:id="310"/>
    </w:p>
    <w:p w:rsidR="002205DD" w:rsidRDefault="002205DD" w:rsidP="002205DD">
      <w:pPr>
        <w:spacing w:after="306"/>
        <w:ind w:left="100" w:right="60"/>
      </w:pPr>
      <w:bookmarkStart w:id="311" w:name="bookmark11"/>
      <w:r>
        <w:t>Se refiere a las operaciones de recepción de artículos de cualquier tipo, ya sea mercancía registrada en el catálogo de artículos o bienes de otra naturaleza, cuya finalidad sea la promoción de la empresa o alguno de sus Proveedores.</w:t>
      </w:r>
      <w:bookmarkEnd w:id="311"/>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2482"/>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60" w:line="216" w:lineRule="exact"/>
              <w:ind w:left="120"/>
            </w:pPr>
            <w:r>
              <w:rPr>
                <w:rStyle w:val="Cuerpodeltexto85pto"/>
                <w:rFonts w:eastAsiaTheme="minorEastAsia"/>
              </w:rPr>
              <w:t xml:space="preserve">Recepción de artículos promocionales con cargo facturado a </w:t>
            </w:r>
            <w:r w:rsidR="009D57EA">
              <w:rPr>
                <w:rStyle w:val="Cuerpodeltexto85pto"/>
                <w:rFonts w:eastAsiaTheme="minorEastAsia"/>
              </w:rPr>
              <w:t>la empresa correspondiente</w:t>
            </w:r>
            <w:r>
              <w:rPr>
                <w:rStyle w:val="Cuerpodeltexto85pto"/>
                <w:rFonts w:eastAsiaTheme="minorEastAsia"/>
              </w:rPr>
              <w:t xml:space="preserve"> a códigos dados de alta como artículos disponibles para la comercialización.</w:t>
            </w:r>
          </w:p>
          <w:p w:rsidR="002205DD" w:rsidRDefault="002205DD" w:rsidP="00795397">
            <w:pPr>
              <w:framePr w:w="8592" w:wrap="notBeside" w:vAnchor="text" w:hAnchor="text" w:xAlign="center" w:y="1"/>
              <w:spacing w:before="60" w:after="0" w:line="221" w:lineRule="exact"/>
            </w:pPr>
            <w:r>
              <w:rPr>
                <w:rStyle w:val="Cuerpodeltexto85pto"/>
                <w:rFonts w:eastAsiaTheme="minorEastAsia"/>
              </w:rPr>
              <w:t>En caso de bienes exentos de IVA, se omite el asiento de cargo a IVA Acreditable.</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48"/>
              </w:numPr>
              <w:tabs>
                <w:tab w:val="left" w:pos="418"/>
              </w:tabs>
              <w:spacing w:after="60" w:line="221" w:lineRule="exact"/>
              <w:ind w:left="720" w:hanging="360"/>
            </w:pPr>
            <w:r>
              <w:rPr>
                <w:rStyle w:val="Cuerpodeltexto85pto"/>
                <w:rFonts w:eastAsiaTheme="minorEastAsia"/>
              </w:rPr>
              <w:t>1110 - Inventario de Mercancías</w:t>
            </w:r>
          </w:p>
          <w:p w:rsidR="002205DD" w:rsidRDefault="002205DD" w:rsidP="00323C15">
            <w:pPr>
              <w:framePr w:w="8592" w:wrap="notBeside" w:vAnchor="text" w:hAnchor="text" w:xAlign="center" w:y="1"/>
              <w:widowControl w:val="0"/>
              <w:numPr>
                <w:ilvl w:val="0"/>
                <w:numId w:val="48"/>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2101 - Proveedores</w:t>
            </w:r>
          </w:p>
        </w:tc>
      </w:tr>
    </w:tbl>
    <w:p w:rsidR="002205DD" w:rsidRDefault="002205DD" w:rsidP="002205DD">
      <w:pPr>
        <w:rPr>
          <w:sz w:val="2"/>
          <w:szCs w:val="2"/>
        </w:rPr>
      </w:pPr>
    </w:p>
    <w:p w:rsidR="002205DD" w:rsidRDefault="002205DD" w:rsidP="00323C15">
      <w:pPr>
        <w:keepNext/>
        <w:keepLines/>
        <w:widowControl w:val="0"/>
        <w:numPr>
          <w:ilvl w:val="1"/>
          <w:numId w:val="44"/>
        </w:numPr>
        <w:tabs>
          <w:tab w:val="left" w:pos="1132"/>
        </w:tabs>
        <w:spacing w:after="442" w:line="230" w:lineRule="exact"/>
        <w:ind w:left="2073" w:hanging="360"/>
        <w:jc w:val="both"/>
        <w:outlineLvl w:val="2"/>
      </w:pPr>
      <w:bookmarkStart w:id="312" w:name="bookmark12"/>
      <w:bookmarkStart w:id="313" w:name="_Toc371516054"/>
      <w:r>
        <w:rPr>
          <w:rStyle w:val="Ttulo31"/>
          <w:b w:val="0"/>
          <w:bCs w:val="0"/>
        </w:rPr>
        <w:t>Inventario de Consumibles y Refacciones</w:t>
      </w:r>
      <w:bookmarkEnd w:id="312"/>
      <w:bookmarkEnd w:id="313"/>
    </w:p>
    <w:p w:rsidR="002205DD" w:rsidRDefault="002205DD" w:rsidP="002205DD">
      <w:pPr>
        <w:spacing w:after="366"/>
        <w:ind w:left="100" w:right="20"/>
      </w:pPr>
      <w:bookmarkStart w:id="314" w:name="bookmark13"/>
      <w:r>
        <w:t>Se refiere a las operaciones de recepción de artículos relacionados con cualquier inventario designado como “consumibles” o “refacciones” o de naturaleza análoga.</w:t>
      </w:r>
      <w:bookmarkEnd w:id="314"/>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180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16" w:lineRule="exact"/>
              <w:ind w:left="120"/>
            </w:pPr>
            <w:r>
              <w:rPr>
                <w:rStyle w:val="Cuerpodeltexto85pto"/>
                <w:rFonts w:eastAsiaTheme="minorEastAsia"/>
              </w:rPr>
              <w:t>Recepción en el almacén correspondiente los consumibles y/o refacciones clasificadas como “inventariables” comprada a crédito, gravados con IVA.</w:t>
            </w:r>
          </w:p>
          <w:p w:rsidR="002205DD" w:rsidRDefault="002205DD" w:rsidP="00795397">
            <w:pPr>
              <w:framePr w:w="8592" w:wrap="notBeside" w:vAnchor="text" w:hAnchor="text" w:xAlign="center" w:y="1"/>
              <w:spacing w:before="60" w:after="0" w:line="226" w:lineRule="exact"/>
              <w:ind w:left="120"/>
            </w:pPr>
            <w:r>
              <w:rPr>
                <w:rStyle w:val="Cuerpodeltexto85pto"/>
                <w:rFonts w:eastAsiaTheme="minorEastAsia"/>
              </w:rPr>
              <w:t>El IVA se registra hasta entrega de la factura.</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49"/>
              </w:numPr>
              <w:tabs>
                <w:tab w:val="left" w:pos="418"/>
              </w:tabs>
              <w:spacing w:after="60" w:line="221" w:lineRule="exact"/>
              <w:ind w:left="720" w:hanging="360"/>
            </w:pPr>
            <w:r>
              <w:rPr>
                <w:rStyle w:val="Cuerpodeltexto85pto"/>
                <w:rFonts w:eastAsiaTheme="minorEastAsia"/>
              </w:rPr>
              <w:t>1113 - Inventarios de Refacciones y Consumibles</w:t>
            </w:r>
          </w:p>
          <w:p w:rsidR="002205DD" w:rsidRDefault="002205DD" w:rsidP="00323C15">
            <w:pPr>
              <w:framePr w:w="8592" w:wrap="notBeside" w:vAnchor="text" w:hAnchor="text" w:xAlign="center" w:y="1"/>
              <w:widowControl w:val="0"/>
              <w:numPr>
                <w:ilvl w:val="0"/>
                <w:numId w:val="49"/>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2101 - Proveedores</w:t>
            </w:r>
          </w:p>
        </w:tc>
      </w:tr>
      <w:tr w:rsidR="002205DD" w:rsidTr="00795397">
        <w:trPr>
          <w:trHeight w:hRule="exact" w:val="2026"/>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Recepción en el almacén correspondiente los consumibles y/o refacciones clasificadas como “inventariables” comprada de contado, gravados con IVA.</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caso de bienes exentos de IVA, sólo se omite el registro de la cuenta.</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50"/>
              </w:numPr>
              <w:tabs>
                <w:tab w:val="left" w:pos="418"/>
              </w:tabs>
              <w:spacing w:after="60" w:line="221" w:lineRule="exact"/>
              <w:ind w:left="1080" w:hanging="360"/>
            </w:pPr>
            <w:r>
              <w:rPr>
                <w:rStyle w:val="Cuerpodeltexto85pto"/>
                <w:rFonts w:eastAsiaTheme="minorEastAsia"/>
              </w:rPr>
              <w:t>1113 - Inventarios de Refacciones y Consumibles</w:t>
            </w:r>
          </w:p>
          <w:p w:rsidR="002205DD" w:rsidRDefault="002205DD" w:rsidP="00323C15">
            <w:pPr>
              <w:framePr w:w="8592" w:wrap="notBeside" w:vAnchor="text" w:hAnchor="text" w:xAlign="center" w:y="1"/>
              <w:widowControl w:val="0"/>
              <w:numPr>
                <w:ilvl w:val="0"/>
                <w:numId w:val="50"/>
              </w:numPr>
              <w:tabs>
                <w:tab w:val="left" w:pos="418"/>
              </w:tabs>
              <w:spacing w:before="60" w:after="0" w:line="221" w:lineRule="exact"/>
              <w:ind w:left="1080" w:hanging="360"/>
            </w:pPr>
            <w:r>
              <w:rPr>
                <w:rStyle w:val="Cuerpodeltexto85pto"/>
                <w:rFonts w:eastAsiaTheme="minorEastAsia"/>
              </w:rPr>
              <w:t>1114 - IVA Acreditable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r>
      <w:tr w:rsidR="002205DD" w:rsidTr="00795397">
        <w:trPr>
          <w:trHeight w:hRule="exact" w:val="2688"/>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Recepción en el almacén correspondiente los consumibles y/o refacciones clasificadas como “no inventariables” comprada a crédito, gravados con IVA.</w:t>
            </w:r>
          </w:p>
          <w:p w:rsidR="002205DD" w:rsidRDefault="002205DD" w:rsidP="00795397">
            <w:pPr>
              <w:framePr w:w="8592" w:wrap="notBeside" w:vAnchor="text" w:hAnchor="text" w:xAlign="center" w:y="1"/>
              <w:spacing w:before="60" w:after="0" w:line="216" w:lineRule="exact"/>
              <w:ind w:left="120"/>
            </w:pPr>
            <w:r>
              <w:rPr>
                <w:rStyle w:val="Cuerpodeltexto85pto"/>
                <w:rFonts w:eastAsiaTheme="minorEastAsia"/>
              </w:rPr>
              <w:t>La operación se refiere a refacciones o consumibles que se almacena por tiempo indefinido, pero se lleva directamente a gastos por su importancia relativa.</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51"/>
              </w:numPr>
              <w:tabs>
                <w:tab w:val="left" w:pos="398"/>
              </w:tabs>
              <w:spacing w:after="60" w:line="221" w:lineRule="exact"/>
              <w:ind w:left="720" w:hanging="360"/>
            </w:pPr>
            <w:r>
              <w:rPr>
                <w:rStyle w:val="Cuerpodeltexto85pto"/>
                <w:rFonts w:eastAsiaTheme="minorEastAsia"/>
              </w:rPr>
              <w:t>5200 - Gastos Generales (a cualquiera de las cuentas de gastos correspondiente)</w:t>
            </w:r>
          </w:p>
          <w:p w:rsidR="002205DD" w:rsidRDefault="002205DD" w:rsidP="00323C15">
            <w:pPr>
              <w:framePr w:w="8592" w:wrap="notBeside" w:vAnchor="text" w:hAnchor="text" w:xAlign="center" w:y="1"/>
              <w:widowControl w:val="0"/>
              <w:numPr>
                <w:ilvl w:val="0"/>
                <w:numId w:val="51"/>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2101 - Proveedores</w:t>
            </w:r>
          </w:p>
        </w:tc>
      </w:tr>
      <w:tr w:rsidR="002205DD" w:rsidTr="00795397">
        <w:trPr>
          <w:trHeight w:hRule="exact" w:val="3600"/>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4</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Recepción en el almacén correspondiente los consumibles y/o refacciones clasificadas como “no inventariables” comprada de contado.</w:t>
            </w:r>
          </w:p>
          <w:p w:rsidR="002205DD" w:rsidRDefault="002205DD" w:rsidP="00795397">
            <w:pPr>
              <w:framePr w:w="8592" w:wrap="notBeside" w:vAnchor="text" w:hAnchor="text" w:xAlign="center" w:y="1"/>
              <w:spacing w:before="60" w:after="60" w:line="216" w:lineRule="exact"/>
              <w:ind w:left="120"/>
            </w:pPr>
            <w:r>
              <w:rPr>
                <w:rStyle w:val="Cuerpodeltexto85pto"/>
                <w:rFonts w:eastAsiaTheme="minorEastAsia"/>
              </w:rPr>
              <w:t>La operación se refiere a refacciones o consumibles que se almacena por tiempo indefinido, pero se lleva directamente a gastos por su importancia relativa.</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caso de bienes exentos de IVA, sólo se omite el registro de la cuenta.</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52"/>
              </w:numPr>
              <w:tabs>
                <w:tab w:val="left" w:pos="398"/>
              </w:tabs>
              <w:spacing w:after="60" w:line="221" w:lineRule="exact"/>
              <w:ind w:left="720" w:hanging="360"/>
            </w:pPr>
            <w:r>
              <w:rPr>
                <w:rStyle w:val="Cuerpodeltexto85pto"/>
                <w:rFonts w:eastAsiaTheme="minorEastAsia"/>
              </w:rPr>
              <w:t>5200 - Gastos Generales (a cualquiera de las cuentas de gastos correspondiente)</w:t>
            </w:r>
          </w:p>
          <w:p w:rsidR="002205DD" w:rsidRDefault="002205DD" w:rsidP="00323C15">
            <w:pPr>
              <w:framePr w:w="8592" w:wrap="notBeside" w:vAnchor="text" w:hAnchor="text" w:xAlign="center" w:y="1"/>
              <w:widowControl w:val="0"/>
              <w:numPr>
                <w:ilvl w:val="0"/>
                <w:numId w:val="52"/>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r>
    </w:tbl>
    <w:p w:rsidR="002205DD" w:rsidRDefault="002205DD" w:rsidP="002205DD">
      <w:pPr>
        <w:rPr>
          <w:sz w:val="2"/>
          <w:szCs w:val="2"/>
        </w:rPr>
      </w:pPr>
    </w:p>
    <w:p w:rsidR="002205DD" w:rsidRDefault="002205DD" w:rsidP="00323C15">
      <w:pPr>
        <w:keepNext/>
        <w:keepLines/>
        <w:widowControl w:val="0"/>
        <w:numPr>
          <w:ilvl w:val="1"/>
          <w:numId w:val="44"/>
        </w:numPr>
        <w:tabs>
          <w:tab w:val="left" w:pos="1147"/>
        </w:tabs>
        <w:spacing w:after="442" w:line="230" w:lineRule="exact"/>
        <w:ind w:left="2073" w:hanging="360"/>
        <w:jc w:val="both"/>
        <w:outlineLvl w:val="2"/>
      </w:pPr>
      <w:bookmarkStart w:id="315" w:name="bookmark14"/>
      <w:bookmarkStart w:id="316" w:name="_Toc371516055"/>
      <w:r>
        <w:rPr>
          <w:rStyle w:val="Ttulo31"/>
          <w:b w:val="0"/>
          <w:bCs w:val="0"/>
        </w:rPr>
        <w:t>Ajustes a Inventarios</w:t>
      </w:r>
      <w:bookmarkEnd w:id="315"/>
      <w:bookmarkEnd w:id="316"/>
    </w:p>
    <w:p w:rsidR="002205DD" w:rsidRDefault="002205DD" w:rsidP="002205DD">
      <w:pPr>
        <w:spacing w:after="306"/>
        <w:ind w:left="120" w:right="20"/>
      </w:pPr>
      <w:r>
        <w:t>Los ajustes a inventarios se refieren a las correcciones al valor del inventario producto de provisiones creadas por estimaciones de futuras pérdidas o de eventos de diferente naturaleza que ya han impactado la integridad o valor del inventario.</w:t>
      </w: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HABER</w:t>
            </w:r>
          </w:p>
        </w:tc>
      </w:tr>
      <w:tr w:rsidR="002205DD" w:rsidTr="00795397">
        <w:trPr>
          <w:trHeight w:hRule="exact" w:val="1483"/>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Creación de la provisión con base a las estimaciones de deterioro y obsolescencia de los artículos resguardados en el inventario.</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5102 - Gasto de Deterioro y Obsolescencia</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1112 - Reserva por Inventarios Obsoletos</w:t>
            </w:r>
          </w:p>
        </w:tc>
      </w:tr>
      <w:tr w:rsidR="002205DD" w:rsidTr="00795397">
        <w:trPr>
          <w:trHeight w:hRule="exact" w:val="2246"/>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Baja de inventarios de artículos deteriorados u obsoletos contra la provisión previamente creada para reconocer dichos efectos.</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Se presume que se cumplió con los controles administrativos y logísticos para reconocer, autorizar y disponer de los artículos deteriorados u obsoletos.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16" w:lineRule="exact"/>
              <w:ind w:left="400" w:hanging="280"/>
            </w:pPr>
            <w:r>
              <w:rPr>
                <w:rStyle w:val="Cuerpodeltexto85pto"/>
                <w:rFonts w:eastAsiaTheme="minorEastAsia"/>
              </w:rPr>
              <w:t>• 1112 - Reserva por Inventarios Obsoletos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r>
      <w:tr w:rsidR="002205DD" w:rsidTr="00795397">
        <w:trPr>
          <w:trHeight w:hRule="exact" w:val="2126"/>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Baja de inventario de artículos deteriorados u obsoletos cuando ya no existe o se ha agotado la provisión creada para tal efecto. Cualquier saldo existente en la Reserva por Inventarios Obsoletos se utilizará previo a la baja de los artículos con cargo directo a gastos.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5102 - Gasto de Deterioro y Obsolescencia</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r>
      <w:tr w:rsidR="002205DD" w:rsidTr="00795397">
        <w:trPr>
          <w:trHeight w:hRule="exact" w:val="1363"/>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6" w:lineRule="exact"/>
              <w:ind w:left="120"/>
            </w:pPr>
            <w:r>
              <w:rPr>
                <w:rStyle w:val="Cuerpodeltexto85pto"/>
                <w:rFonts w:eastAsiaTheme="minorEastAsia"/>
              </w:rPr>
              <w:t>Ajuste negativo por inventario físico general o cíclico.</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Se presume el cumplimiento de los procedimientos administrativos que validan el ajuste.</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5103 - Ajustes de Inventario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r>
      <w:tr w:rsidR="002205DD" w:rsidTr="00795397">
        <w:trPr>
          <w:trHeight w:hRule="exact" w:val="137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5</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60" w:line="226" w:lineRule="exact"/>
              <w:ind w:left="120"/>
            </w:pPr>
            <w:r>
              <w:rPr>
                <w:rStyle w:val="Cuerpodeltexto85pto"/>
                <w:rFonts w:eastAsiaTheme="minorEastAsia"/>
              </w:rPr>
              <w:t>Ajuste positivo por inventario físico general o cíclico.</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Se presume el cumplimiento de los procedimientos administrativos que validan el ajuste.</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5103 - Ajustes de Inventario</w:t>
            </w:r>
          </w:p>
        </w:tc>
      </w:tr>
    </w:tbl>
    <w:p w:rsidR="002205DD" w:rsidRDefault="002205DD" w:rsidP="002205DD">
      <w:pPr>
        <w:rPr>
          <w:sz w:val="2"/>
          <w:szCs w:val="2"/>
        </w:rPr>
      </w:pPr>
    </w:p>
    <w:p w:rsidR="002205DD" w:rsidRDefault="002205DD" w:rsidP="00323C15">
      <w:pPr>
        <w:keepNext/>
        <w:keepLines/>
        <w:widowControl w:val="0"/>
        <w:numPr>
          <w:ilvl w:val="1"/>
          <w:numId w:val="44"/>
        </w:numPr>
        <w:tabs>
          <w:tab w:val="left" w:pos="1142"/>
        </w:tabs>
        <w:spacing w:before="1033" w:after="442" w:line="230" w:lineRule="exact"/>
        <w:ind w:left="2073" w:hanging="360"/>
        <w:jc w:val="both"/>
        <w:outlineLvl w:val="2"/>
      </w:pPr>
      <w:bookmarkStart w:id="317" w:name="bookmark15"/>
      <w:bookmarkStart w:id="318" w:name="_Toc371516056"/>
      <w:r>
        <w:rPr>
          <w:rStyle w:val="Ttulo31"/>
          <w:b w:val="0"/>
          <w:bCs w:val="0"/>
        </w:rPr>
        <w:t>Salidas de Mercancía Diferente a Ventas</w:t>
      </w:r>
      <w:bookmarkEnd w:id="317"/>
      <w:bookmarkEnd w:id="318"/>
    </w:p>
    <w:p w:rsidR="002205DD" w:rsidRDefault="002205DD" w:rsidP="002205DD">
      <w:pPr>
        <w:spacing w:after="0"/>
        <w:ind w:left="120" w:right="20"/>
      </w:pPr>
      <w:r>
        <w:t>Se refiere a los consumos de mercancía, ya sea por consumo interno (incluyendo el consumo para diseño, análisis de calidad, etc.) o por eventos</w:t>
      </w:r>
      <w:r>
        <w:br w:type="page"/>
      </w:r>
      <w:bookmarkStart w:id="319" w:name="bookmark16"/>
      <w:r>
        <w:lastRenderedPageBreak/>
        <w:t>relacionados con la comercialización (muestras a clientes, regalos para eventos, etc.).</w:t>
      </w:r>
      <w:bookmarkEnd w:id="319"/>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180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Salida de mercancía del almacén para muestras a clientes como herramienta de promoción y publicidad.</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El gasto se clasifica según la función y cargado al centro de costos correspondiente.</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5111 - Publicidad y Mercadotecnia</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1110 - Inventario de Mercancías</w:t>
            </w:r>
          </w:p>
        </w:tc>
      </w:tr>
      <w:tr w:rsidR="002205DD" w:rsidTr="00795397">
        <w:trPr>
          <w:trHeight w:hRule="exact" w:val="161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Salida de mercancía del almacén para consumo interno.</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El gasto se clasifica según la función y cargado al centro de costos correspondiente.</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5200 - Gastos Generales (a cualquiera de las cuentas de gastos correspondiente)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1110 - Inventario de Mercancías</w:t>
            </w:r>
          </w:p>
        </w:tc>
      </w:tr>
    </w:tbl>
    <w:p w:rsidR="002205DD" w:rsidRDefault="002205DD" w:rsidP="002205DD">
      <w:pPr>
        <w:rPr>
          <w:sz w:val="2"/>
          <w:szCs w:val="2"/>
        </w:rPr>
      </w:pPr>
    </w:p>
    <w:p w:rsidR="002205DD" w:rsidRDefault="002205DD" w:rsidP="002205DD">
      <w:pPr>
        <w:keepNext/>
        <w:keepLines/>
        <w:spacing w:before="1074" w:after="442" w:line="230" w:lineRule="exact"/>
        <w:ind w:left="120"/>
      </w:pPr>
      <w:bookmarkStart w:id="320" w:name="bookmark17"/>
      <w:r>
        <w:rPr>
          <w:rStyle w:val="Ttulo31"/>
          <w:b w:val="0"/>
          <w:bCs w:val="0"/>
        </w:rPr>
        <w:t>2.5. Salidas de Inventarios de Consumibles y/o Refacciones</w:t>
      </w:r>
      <w:bookmarkEnd w:id="320"/>
    </w:p>
    <w:p w:rsidR="002205DD" w:rsidRDefault="002205DD" w:rsidP="002205DD">
      <w:pPr>
        <w:spacing w:after="0"/>
        <w:ind w:left="120" w:right="20"/>
        <w:sectPr w:rsidR="002205DD" w:rsidSect="00795397">
          <w:type w:val="continuous"/>
          <w:pgSz w:w="12240" w:h="15840"/>
          <w:pgMar w:top="567" w:right="1718" w:bottom="425" w:left="1718" w:header="0" w:footer="6" w:gutter="159"/>
          <w:cols w:space="720"/>
          <w:noEndnote/>
          <w:docGrid w:linePitch="360"/>
        </w:sectPr>
      </w:pPr>
      <w:bookmarkStart w:id="321" w:name="bookmark18"/>
      <w:r>
        <w:t>Se refiere a la salida de artículos registrados en los inventarios de consumibles o refacciones que previamente se han almacenado a su costo.</w:t>
      </w:r>
      <w:bookmarkEnd w:id="321"/>
    </w:p>
    <w:p w:rsidR="002205DD" w:rsidRDefault="002205DD" w:rsidP="002205DD">
      <w:pPr>
        <w:spacing w:before="82" w:after="82" w:line="240" w:lineRule="exact"/>
        <w:rPr>
          <w:sz w:val="19"/>
          <w:szCs w:val="19"/>
        </w:rPr>
      </w:pPr>
    </w:p>
    <w:p w:rsidR="002205DD" w:rsidRDefault="002205DD" w:rsidP="002205DD">
      <w:pPr>
        <w:rPr>
          <w:sz w:val="2"/>
          <w:szCs w:val="2"/>
        </w:rPr>
        <w:sectPr w:rsidR="002205DD">
          <w:type w:val="continuous"/>
          <w:pgSz w:w="12240" w:h="15840"/>
          <w:pgMar w:top="0" w:right="0" w:bottom="0" w:left="0" w:header="0" w:footer="3" w:gutter="0"/>
          <w:cols w:space="720"/>
          <w:noEndnote/>
          <w:docGrid w:linePitch="360"/>
        </w:sectPr>
      </w:pPr>
    </w:p>
    <w:p w:rsidR="002205DD" w:rsidRDefault="002205DD" w:rsidP="002205DD">
      <w:pPr>
        <w:pStyle w:val="Cuerpodeltexto30"/>
        <w:shd w:val="clear" w:color="auto" w:fill="auto"/>
        <w:ind w:left="20" w:right="700"/>
      </w:pPr>
      <w:r>
        <w:lastRenderedPageBreak/>
        <w:t>Registro de salida y uso de consumibles y refacciones registradas al costo en inventario.</w:t>
      </w:r>
    </w:p>
    <w:p w:rsidR="002205DD" w:rsidRDefault="002205DD" w:rsidP="002205DD">
      <w:pPr>
        <w:pStyle w:val="Cuerpodeltexto30"/>
        <w:shd w:val="clear" w:color="auto" w:fill="auto"/>
        <w:spacing w:after="64"/>
        <w:ind w:left="20" w:right="80"/>
      </w:pPr>
      <w:r>
        <w:t>Las refacciones que, de acuerdo a su código, se registren desde su entrada al almacén como gasto, no serán sujetas de este tratamiento.</w:t>
      </w:r>
    </w:p>
    <w:p w:rsidR="002205DD" w:rsidRDefault="002205DD" w:rsidP="002205DD">
      <w:pPr>
        <w:pStyle w:val="Cuerpodeltexto30"/>
        <w:shd w:val="clear" w:color="auto" w:fill="auto"/>
        <w:spacing w:line="216" w:lineRule="exact"/>
        <w:ind w:left="20" w:right="80"/>
      </w:pPr>
      <w:r>
        <w:lastRenderedPageBreak/>
        <w:t xml:space="preserve">Las salidas relacionadas a bienes consumibles y refacciones se pueden registrar al cierre del día, aplicando todas las </w:t>
      </w:r>
      <w:r>
        <w:lastRenderedPageBreak/>
        <w:t>transacciones de salida.</w:t>
      </w:r>
    </w:p>
    <w:p w:rsidR="002205DD" w:rsidRDefault="002205DD" w:rsidP="002205DD">
      <w:pPr>
        <w:pStyle w:val="Cuerpodeltexto30"/>
        <w:shd w:val="clear" w:color="auto" w:fill="auto"/>
        <w:spacing w:after="103" w:line="170" w:lineRule="exact"/>
      </w:pPr>
      <w:r>
        <w:t>5115 - Consumibles</w:t>
      </w:r>
    </w:p>
    <w:p w:rsidR="002205DD" w:rsidRDefault="002205DD" w:rsidP="002205DD">
      <w:pPr>
        <w:pStyle w:val="Cuerpodeltexto30"/>
        <w:shd w:val="clear" w:color="auto" w:fill="auto"/>
        <w:ind w:right="180"/>
      </w:pPr>
      <w:r>
        <w:t>5112 - Gastos de Mantenimiento</w:t>
      </w:r>
    </w:p>
    <w:p w:rsidR="002205DD" w:rsidRDefault="002205DD" w:rsidP="002205DD">
      <w:pPr>
        <w:pStyle w:val="Cuerpodeltexto30"/>
        <w:shd w:val="clear" w:color="auto" w:fill="auto"/>
        <w:ind w:left="20"/>
        <w:sectPr w:rsidR="002205DD">
          <w:type w:val="continuous"/>
          <w:pgSz w:w="12240" w:h="15840"/>
          <w:pgMar w:top="1015" w:right="2112" w:bottom="1020" w:left="2472" w:header="0" w:footer="3" w:gutter="0"/>
          <w:cols w:num="3" w:sep="1" w:space="720" w:equalWidth="0">
            <w:col w:w="3010" w:space="518"/>
            <w:col w:w="1661" w:space="686"/>
            <w:col w:w="1781"/>
          </w:cols>
          <w:noEndnote/>
          <w:docGrid w:linePitch="360"/>
        </w:sectPr>
      </w:pPr>
      <w:r>
        <w:t>1113 - Inventarios de Refacciones y Consumibles</w:t>
      </w:r>
    </w:p>
    <w:p w:rsidR="002205DD" w:rsidRDefault="002205DD" w:rsidP="002205DD">
      <w:pPr>
        <w:spacing w:line="240" w:lineRule="exact"/>
        <w:rPr>
          <w:sz w:val="19"/>
          <w:szCs w:val="19"/>
        </w:rPr>
      </w:pPr>
    </w:p>
    <w:p w:rsidR="002205DD" w:rsidRDefault="002205DD" w:rsidP="002205DD">
      <w:pPr>
        <w:spacing w:line="240" w:lineRule="exact"/>
        <w:rPr>
          <w:sz w:val="19"/>
          <w:szCs w:val="19"/>
        </w:rPr>
      </w:pPr>
    </w:p>
    <w:p w:rsidR="002205DD" w:rsidRDefault="002205DD" w:rsidP="002205DD">
      <w:pPr>
        <w:spacing w:line="240" w:lineRule="exact"/>
        <w:rPr>
          <w:sz w:val="19"/>
          <w:szCs w:val="19"/>
        </w:rPr>
      </w:pPr>
    </w:p>
    <w:p w:rsidR="002205DD" w:rsidRDefault="002205DD" w:rsidP="002205DD">
      <w:pPr>
        <w:spacing w:line="240" w:lineRule="exact"/>
        <w:rPr>
          <w:sz w:val="19"/>
          <w:szCs w:val="19"/>
        </w:rPr>
      </w:pPr>
    </w:p>
    <w:p w:rsidR="002205DD" w:rsidRDefault="002205DD" w:rsidP="002205DD">
      <w:pPr>
        <w:spacing w:before="21" w:after="21" w:line="240" w:lineRule="exact"/>
        <w:rPr>
          <w:sz w:val="19"/>
          <w:szCs w:val="19"/>
        </w:rPr>
      </w:pPr>
    </w:p>
    <w:p w:rsidR="002205DD" w:rsidRDefault="002205DD" w:rsidP="002205DD">
      <w:pPr>
        <w:rPr>
          <w:sz w:val="2"/>
          <w:szCs w:val="2"/>
        </w:rPr>
        <w:sectPr w:rsidR="002205DD">
          <w:type w:val="continuous"/>
          <w:pgSz w:w="12240" w:h="15840"/>
          <w:pgMar w:top="0" w:right="0" w:bottom="0" w:left="0" w:header="0" w:footer="3" w:gutter="0"/>
          <w:cols w:space="720"/>
          <w:noEndnote/>
          <w:docGrid w:linePitch="360"/>
        </w:sectPr>
      </w:pPr>
    </w:p>
    <w:p w:rsidR="002205DD" w:rsidRDefault="002205DD" w:rsidP="00323C15">
      <w:pPr>
        <w:keepNext/>
        <w:keepLines/>
        <w:widowControl w:val="0"/>
        <w:numPr>
          <w:ilvl w:val="0"/>
          <w:numId w:val="44"/>
        </w:numPr>
        <w:tabs>
          <w:tab w:val="left" w:pos="691"/>
        </w:tabs>
        <w:spacing w:after="488" w:line="230" w:lineRule="exact"/>
        <w:ind w:left="1353" w:hanging="360"/>
        <w:jc w:val="both"/>
        <w:outlineLvl w:val="2"/>
      </w:pPr>
      <w:bookmarkStart w:id="322" w:name="bookmark19"/>
      <w:bookmarkStart w:id="323" w:name="_Toc371516057"/>
      <w:r>
        <w:rPr>
          <w:rStyle w:val="Ttulo31"/>
          <w:b w:val="0"/>
          <w:bCs w:val="0"/>
        </w:rPr>
        <w:lastRenderedPageBreak/>
        <w:t>CUENTAS POR PAGAR Y PAGOS</w:t>
      </w:r>
      <w:bookmarkEnd w:id="322"/>
      <w:bookmarkEnd w:id="323"/>
    </w:p>
    <w:p w:rsidR="002205DD" w:rsidRDefault="002205DD" w:rsidP="00323C15">
      <w:pPr>
        <w:keepNext/>
        <w:keepLines/>
        <w:widowControl w:val="0"/>
        <w:numPr>
          <w:ilvl w:val="1"/>
          <w:numId w:val="44"/>
        </w:numPr>
        <w:tabs>
          <w:tab w:val="left" w:pos="1032"/>
        </w:tabs>
        <w:spacing w:after="438" w:line="230" w:lineRule="exact"/>
        <w:ind w:left="2073" w:hanging="360"/>
        <w:jc w:val="both"/>
        <w:outlineLvl w:val="2"/>
      </w:pPr>
      <w:bookmarkStart w:id="324" w:name="bookmark20"/>
      <w:bookmarkStart w:id="325" w:name="_Toc371516058"/>
      <w:r>
        <w:rPr>
          <w:rStyle w:val="Ttulo31"/>
          <w:b w:val="0"/>
          <w:bCs w:val="0"/>
        </w:rPr>
        <w:t>Cuentas por Pagar</w:t>
      </w:r>
      <w:bookmarkEnd w:id="324"/>
      <w:bookmarkEnd w:id="325"/>
    </w:p>
    <w:p w:rsidR="002205DD" w:rsidRDefault="002205DD" w:rsidP="002205DD">
      <w:pPr>
        <w:spacing w:after="0" w:line="274" w:lineRule="exact"/>
        <w:ind w:right="220"/>
        <w:sectPr w:rsidR="002205DD">
          <w:type w:val="continuous"/>
          <w:pgSz w:w="12240" w:h="15840"/>
          <w:pgMar w:top="1015" w:right="1704" w:bottom="1020" w:left="1829" w:header="0" w:footer="3" w:gutter="0"/>
          <w:cols w:space="720"/>
          <w:noEndnote/>
          <w:docGrid w:linePitch="360"/>
        </w:sectPr>
      </w:pPr>
      <w:bookmarkStart w:id="326" w:name="bookmark21"/>
      <w:r>
        <w:t>Se refiere al registro de facturas recibidas en el Corporativo por concepto de adquisición de bienes y servicios a crédito.</w:t>
      </w:r>
      <w:bookmarkEnd w:id="326"/>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280"/>
            </w:pPr>
            <w:r>
              <w:rPr>
                <w:rStyle w:val="Cuerpodeltexto85pto"/>
                <w:rFonts w:eastAsiaTheme="minorEastAsia"/>
              </w:rPr>
              <w:t>HABER</w:t>
            </w:r>
          </w:p>
        </w:tc>
      </w:tr>
      <w:tr w:rsidR="002205DD" w:rsidTr="00795397">
        <w:trPr>
          <w:trHeight w:hRule="exact" w:val="161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Recepción y registro de documentos relacionados con la compra de bienes a crédito.</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53"/>
              </w:numPr>
              <w:tabs>
                <w:tab w:val="left" w:pos="398"/>
              </w:tabs>
              <w:spacing w:after="60" w:line="221" w:lineRule="exact"/>
              <w:ind w:left="720" w:hanging="360"/>
            </w:pPr>
            <w:r>
              <w:rPr>
                <w:rStyle w:val="Cuerpodeltexto85pto"/>
                <w:rFonts w:eastAsiaTheme="minorEastAsia"/>
              </w:rPr>
              <w:t>5200 - Gastos Generales</w:t>
            </w:r>
          </w:p>
          <w:p w:rsidR="002205DD" w:rsidRDefault="002205DD" w:rsidP="00323C15">
            <w:pPr>
              <w:framePr w:w="8592" w:wrap="notBeside" w:vAnchor="text" w:hAnchor="text" w:xAlign="center" w:y="1"/>
              <w:widowControl w:val="0"/>
              <w:numPr>
                <w:ilvl w:val="0"/>
                <w:numId w:val="53"/>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20" w:hanging="280"/>
            </w:pPr>
            <w:r>
              <w:rPr>
                <w:rStyle w:val="Cuerpodeltexto85pto"/>
                <w:rFonts w:eastAsiaTheme="minorEastAsia"/>
              </w:rPr>
              <w:t>• 2104 - Acreedores Diversos</w:t>
            </w:r>
          </w:p>
        </w:tc>
      </w:tr>
    </w:tbl>
    <w:p w:rsidR="002205DD" w:rsidRDefault="002205DD" w:rsidP="002205DD">
      <w:pPr>
        <w:rPr>
          <w:sz w:val="2"/>
          <w:szCs w:val="2"/>
        </w:rPr>
      </w:pPr>
    </w:p>
    <w:p w:rsidR="002205DD" w:rsidRDefault="002205DD" w:rsidP="00323C15">
      <w:pPr>
        <w:keepNext/>
        <w:keepLines/>
        <w:widowControl w:val="0"/>
        <w:numPr>
          <w:ilvl w:val="1"/>
          <w:numId w:val="44"/>
        </w:numPr>
        <w:tabs>
          <w:tab w:val="left" w:pos="1117"/>
        </w:tabs>
        <w:spacing w:before="1074" w:after="442" w:line="230" w:lineRule="exact"/>
        <w:ind w:left="2073" w:hanging="360"/>
        <w:jc w:val="both"/>
        <w:outlineLvl w:val="2"/>
      </w:pPr>
      <w:bookmarkStart w:id="327" w:name="bookmark22"/>
      <w:bookmarkStart w:id="328" w:name="_Toc371516059"/>
      <w:r>
        <w:rPr>
          <w:rStyle w:val="Ttulo31"/>
          <w:b w:val="0"/>
          <w:bCs w:val="0"/>
        </w:rPr>
        <w:t>Pago a Proveedores</w:t>
      </w:r>
      <w:bookmarkEnd w:id="327"/>
      <w:bookmarkEnd w:id="328"/>
    </w:p>
    <w:p w:rsidR="002205DD" w:rsidRDefault="002205DD" w:rsidP="002205DD">
      <w:pPr>
        <w:spacing w:after="306"/>
        <w:ind w:left="80" w:right="20"/>
      </w:pPr>
      <w:bookmarkStart w:id="329" w:name="bookmark23"/>
      <w:r>
        <w:t>Se a los pagos a proveedores a cuenta de anticipos por mercancía pendiente de recibir o pago a cuenta de pasivos previamente registrados.</w:t>
      </w:r>
      <w:bookmarkEnd w:id="329"/>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139"/>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16" w:lineRule="exact"/>
              <w:ind w:left="120"/>
            </w:pPr>
            <w:r>
              <w:rPr>
                <w:rStyle w:val="Cuerpodeltexto85pto"/>
                <w:rFonts w:eastAsiaTheme="minorEastAsia"/>
              </w:rPr>
              <w:t>Pago de anticipos a Proveedores a cuenta de mercancía por recibir.</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Los pagos por aplicar serán dados de baja contra el pasivo al cuál está referenciado en el área de Cuentas por Pagar. El paso que requiere el registro en esta cuenta de control se puede eliminar, aunque ésta facilita el seguimiento de diferencias entre pasivos y los pagos correspondientes.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1109 - Anticipos a Proveedores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1103 - Bancos</w:t>
            </w:r>
          </w:p>
        </w:tc>
      </w:tr>
      <w:tr w:rsidR="002205DD" w:rsidTr="00795397">
        <w:trPr>
          <w:trHeight w:hRule="exact" w:val="1584"/>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Pago de pasivos a proveedores de mercancías con IVA pendiente de pago.</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Para el caso de compras sin IVA, se omite la afectación a la cuenta.</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54"/>
              </w:numPr>
              <w:tabs>
                <w:tab w:val="left" w:pos="398"/>
              </w:tabs>
              <w:spacing w:after="180" w:line="170" w:lineRule="exact"/>
              <w:ind w:left="720" w:hanging="360"/>
            </w:pPr>
            <w:r>
              <w:rPr>
                <w:rStyle w:val="Cuerpodeltexto85pto"/>
                <w:rFonts w:eastAsiaTheme="minorEastAsia"/>
              </w:rPr>
              <w:t>2101 - Proveedores</w:t>
            </w:r>
          </w:p>
          <w:p w:rsidR="002205DD" w:rsidRDefault="002205DD" w:rsidP="00323C15">
            <w:pPr>
              <w:framePr w:w="8592" w:wrap="notBeside" w:vAnchor="text" w:hAnchor="text" w:xAlign="center" w:y="1"/>
              <w:widowControl w:val="0"/>
              <w:numPr>
                <w:ilvl w:val="0"/>
                <w:numId w:val="54"/>
              </w:numPr>
              <w:tabs>
                <w:tab w:val="left" w:pos="418"/>
              </w:tabs>
              <w:spacing w:before="18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1103 - Bancos</w:t>
            </w:r>
          </w:p>
        </w:tc>
      </w:tr>
      <w:tr w:rsidR="002205DD" w:rsidTr="00795397">
        <w:trPr>
          <w:trHeight w:hRule="exact" w:val="2136"/>
          <w:jc w:val="center"/>
        </w:trPr>
        <w:tc>
          <w:tcPr>
            <w:tcW w:w="658"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Descuento de la factura registrada en el portal por parte del proveedor.</w:t>
            </w:r>
          </w:p>
          <w:p w:rsidR="002205DD" w:rsidRDefault="002205DD" w:rsidP="00795397">
            <w:pPr>
              <w:framePr w:w="8592" w:wrap="notBeside" w:vAnchor="text" w:hAnchor="text" w:xAlign="center" w:y="1"/>
              <w:spacing w:before="60" w:after="60" w:line="221" w:lineRule="exact"/>
              <w:ind w:left="120"/>
            </w:pPr>
            <w:r>
              <w:rPr>
                <w:rStyle w:val="Cuerpodeltexto85pto"/>
                <w:rFonts w:eastAsiaTheme="minorEastAsia"/>
              </w:rPr>
              <w:t>El gasto por comisiones se reconocerá cuando sea cargado a la empresa por concepto del descuento.</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Los intereses por financiamiento se reconocerán hasta que se devenguen y de acuerdo a contrato con NAFIN.</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55"/>
              </w:numPr>
              <w:tabs>
                <w:tab w:val="left" w:pos="398"/>
              </w:tabs>
              <w:spacing w:after="180" w:line="170" w:lineRule="exact"/>
              <w:ind w:left="720" w:hanging="360"/>
            </w:pPr>
            <w:r>
              <w:rPr>
                <w:rStyle w:val="Cuerpodeltexto85pto"/>
                <w:rFonts w:eastAsiaTheme="minorEastAsia"/>
              </w:rPr>
              <w:t>2101 - Proveedores</w:t>
            </w:r>
          </w:p>
          <w:p w:rsidR="002205DD" w:rsidRDefault="002205DD" w:rsidP="00323C15">
            <w:pPr>
              <w:framePr w:w="8592" w:wrap="notBeside" w:vAnchor="text" w:hAnchor="text" w:xAlign="center" w:y="1"/>
              <w:widowControl w:val="0"/>
              <w:numPr>
                <w:ilvl w:val="0"/>
                <w:numId w:val="55"/>
              </w:numPr>
              <w:tabs>
                <w:tab w:val="left" w:pos="418"/>
              </w:tabs>
              <w:spacing w:before="180" w:after="60" w:line="221" w:lineRule="exact"/>
              <w:ind w:left="720" w:hanging="360"/>
            </w:pPr>
            <w:r>
              <w:rPr>
                <w:rStyle w:val="Cuerpodeltexto85pto"/>
                <w:rFonts w:eastAsiaTheme="minorEastAsia"/>
              </w:rPr>
              <w:t>1114 - IVA Acreditable</w:t>
            </w:r>
          </w:p>
          <w:p w:rsidR="002205DD" w:rsidRDefault="002205DD" w:rsidP="00323C15">
            <w:pPr>
              <w:framePr w:w="8592" w:wrap="notBeside" w:vAnchor="text" w:hAnchor="text" w:xAlign="center" w:y="1"/>
              <w:widowControl w:val="0"/>
              <w:numPr>
                <w:ilvl w:val="0"/>
                <w:numId w:val="55"/>
              </w:numPr>
              <w:tabs>
                <w:tab w:val="left" w:pos="398"/>
              </w:tabs>
              <w:spacing w:before="60" w:after="0" w:line="170" w:lineRule="exact"/>
              <w:ind w:left="720" w:hanging="360"/>
            </w:pPr>
            <w:r>
              <w:rPr>
                <w:rStyle w:val="Cuerpodeltexto85pto"/>
                <w:rFonts w:eastAsiaTheme="minorEastAsia"/>
              </w:rPr>
              <w:t>5202 - Comisiones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2105 - Préstamos Bancarios</w:t>
            </w:r>
          </w:p>
        </w:tc>
      </w:tr>
      <w:tr w:rsidR="002205DD" w:rsidTr="00795397">
        <w:trPr>
          <w:trHeight w:hRule="exact" w:val="1406"/>
          <w:jc w:val="center"/>
        </w:trPr>
        <w:tc>
          <w:tcPr>
            <w:tcW w:w="658" w:type="dxa"/>
            <w:vMerge/>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pP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5201 - Gasto por Intereses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20" w:hanging="300"/>
            </w:pPr>
            <w:r>
              <w:rPr>
                <w:rStyle w:val="Cuerpodeltexto85pto"/>
                <w:rFonts w:eastAsiaTheme="minorEastAsia"/>
              </w:rPr>
              <w:t>• 2103 - Intereses por Pagar</w:t>
            </w:r>
          </w:p>
        </w:tc>
      </w:tr>
    </w:tbl>
    <w:p w:rsidR="002205DD" w:rsidRDefault="002205DD" w:rsidP="002205DD">
      <w:pPr>
        <w:rPr>
          <w:sz w:val="2"/>
          <w:szCs w:val="2"/>
        </w:rPr>
      </w:pPr>
    </w:p>
    <w:p w:rsidR="002205DD" w:rsidRDefault="002205DD" w:rsidP="002205DD">
      <w:pPr>
        <w:rPr>
          <w:sz w:val="2"/>
          <w:szCs w:val="2"/>
        </w:rPr>
        <w:sectPr w:rsidR="002205DD">
          <w:pgSz w:w="12240" w:h="15840"/>
          <w:pgMar w:top="1212" w:right="1903" w:bottom="1543" w:left="1706" w:header="0" w:footer="3" w:gutter="0"/>
          <w:cols w:space="720"/>
          <w:noEndnote/>
          <w:docGrid w:linePitch="360"/>
        </w:sectPr>
      </w:pPr>
    </w:p>
    <w:p w:rsidR="002205DD" w:rsidRDefault="002205DD" w:rsidP="00323C15">
      <w:pPr>
        <w:keepNext/>
        <w:keepLines/>
        <w:widowControl w:val="0"/>
        <w:numPr>
          <w:ilvl w:val="1"/>
          <w:numId w:val="44"/>
        </w:numPr>
        <w:tabs>
          <w:tab w:val="left" w:pos="1142"/>
        </w:tabs>
        <w:spacing w:after="382" w:line="230" w:lineRule="exact"/>
        <w:ind w:left="2073" w:hanging="360"/>
        <w:jc w:val="both"/>
        <w:outlineLvl w:val="2"/>
      </w:pPr>
      <w:bookmarkStart w:id="330" w:name="bookmark24"/>
      <w:bookmarkStart w:id="331" w:name="_Toc371516060"/>
      <w:r>
        <w:rPr>
          <w:rStyle w:val="Ttulo31"/>
          <w:b w:val="0"/>
          <w:bCs w:val="0"/>
        </w:rPr>
        <w:lastRenderedPageBreak/>
        <w:t>Cuentas por Pagar de Bienes y Servicios</w:t>
      </w:r>
      <w:bookmarkEnd w:id="330"/>
      <w:bookmarkEnd w:id="331"/>
    </w:p>
    <w:p w:rsidR="002205DD" w:rsidRDefault="002205DD" w:rsidP="002205DD">
      <w:pPr>
        <w:spacing w:after="306"/>
        <w:ind w:left="120" w:right="20"/>
      </w:pPr>
      <w:bookmarkStart w:id="332" w:name="bookmark25"/>
      <w:r>
        <w:t>Se refiere al registro de facturas, notas de crédito y otras circunstancias para aquellos proveedores de bienes y servicios diferentes a las compra de mercancía para la venta.</w:t>
      </w:r>
      <w:bookmarkEnd w:id="332"/>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HABER</w:t>
            </w:r>
          </w:p>
        </w:tc>
      </w:tr>
      <w:tr w:rsidR="002205DD" w:rsidTr="00795397">
        <w:trPr>
          <w:trHeight w:hRule="exact" w:val="2688"/>
          <w:jc w:val="center"/>
        </w:trPr>
        <w:tc>
          <w:tcPr>
            <w:tcW w:w="658" w:type="dxa"/>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Registro de la factura recibida de bienes y servicios gravados con IVA y comprados a crédito. Los gastos serán registrados en resultados de acuerdo a la naturaleza de la erogación.</w:t>
            </w:r>
          </w:p>
          <w:p w:rsidR="002205DD" w:rsidRDefault="002205DD" w:rsidP="00795397">
            <w:pPr>
              <w:framePr w:w="8592" w:wrap="notBeside" w:vAnchor="text" w:hAnchor="text" w:xAlign="center" w:y="1"/>
              <w:spacing w:before="60" w:after="0" w:line="216" w:lineRule="exact"/>
              <w:ind w:left="120"/>
            </w:pPr>
            <w:r>
              <w:rPr>
                <w:rStyle w:val="Cuerpodeltexto85pto"/>
                <w:rFonts w:eastAsiaTheme="minorEastAsia"/>
              </w:rPr>
              <w:t>Se presume que este procedimiento ya cumplió con los requisitos administrativos (orden de compra, presupuesto, etcétera).</w:t>
            </w:r>
          </w:p>
        </w:tc>
        <w:tc>
          <w:tcPr>
            <w:tcW w:w="2342" w:type="dxa"/>
            <w:shd w:val="clear" w:color="auto" w:fill="FFFFFF"/>
          </w:tcPr>
          <w:p w:rsidR="002205DD" w:rsidRDefault="002205DD" w:rsidP="00323C15">
            <w:pPr>
              <w:framePr w:w="8592" w:wrap="notBeside" w:vAnchor="text" w:hAnchor="text" w:xAlign="center" w:y="1"/>
              <w:widowControl w:val="0"/>
              <w:numPr>
                <w:ilvl w:val="0"/>
                <w:numId w:val="56"/>
              </w:numPr>
              <w:tabs>
                <w:tab w:val="left" w:pos="398"/>
              </w:tabs>
              <w:spacing w:after="60" w:line="221" w:lineRule="exact"/>
              <w:ind w:left="787" w:hanging="360"/>
            </w:pPr>
            <w:r>
              <w:rPr>
                <w:rStyle w:val="Cuerpodeltexto85pto"/>
                <w:rFonts w:eastAsiaTheme="minorEastAsia"/>
              </w:rPr>
              <w:t>5200 - Gastos Generales (a cualquiera de las cuentas de gastos correspondiente)</w:t>
            </w:r>
          </w:p>
          <w:p w:rsidR="002205DD" w:rsidRDefault="002205DD" w:rsidP="00323C15">
            <w:pPr>
              <w:framePr w:w="8592" w:wrap="notBeside" w:vAnchor="text" w:hAnchor="text" w:xAlign="center" w:y="1"/>
              <w:widowControl w:val="0"/>
              <w:numPr>
                <w:ilvl w:val="0"/>
                <w:numId w:val="56"/>
              </w:numPr>
              <w:tabs>
                <w:tab w:val="left" w:pos="418"/>
              </w:tabs>
              <w:spacing w:before="60" w:after="0" w:line="221" w:lineRule="exact"/>
              <w:ind w:left="787" w:hanging="360"/>
            </w:pPr>
            <w:r>
              <w:rPr>
                <w:rStyle w:val="Cuerpodeltexto85pto"/>
                <w:rFonts w:eastAsiaTheme="minorEastAsia"/>
              </w:rPr>
              <w:t>1114 - IVA Acreditable</w:t>
            </w:r>
          </w:p>
        </w:tc>
        <w:tc>
          <w:tcPr>
            <w:tcW w:w="2352" w:type="dxa"/>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2104 - Acreedores Diversos</w:t>
            </w:r>
          </w:p>
        </w:tc>
      </w:tr>
      <w:tr w:rsidR="002205DD" w:rsidTr="00795397">
        <w:trPr>
          <w:trHeight w:hRule="exact" w:val="1944"/>
          <w:jc w:val="center"/>
        </w:trPr>
        <w:tc>
          <w:tcPr>
            <w:tcW w:w="658" w:type="dxa"/>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Registro de la factura recibida de bienes y servicios exentos de IVA y comprados a crédito. Los gastos serán registrados en resultados de acuerdo a la naturaleza de la erogación.</w:t>
            </w:r>
          </w:p>
        </w:tc>
        <w:tc>
          <w:tcPr>
            <w:tcW w:w="2342" w:type="dxa"/>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5200 - Gastos Generales (a cualquiera de las cuentas de gastos correspondiente)</w:t>
            </w:r>
          </w:p>
        </w:tc>
        <w:tc>
          <w:tcPr>
            <w:tcW w:w="2352" w:type="dxa"/>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2104 Acreedores Diversos</w:t>
            </w:r>
          </w:p>
        </w:tc>
      </w:tr>
      <w:tr w:rsidR="002205DD" w:rsidTr="00795397">
        <w:trPr>
          <w:trHeight w:hRule="exact" w:val="2146"/>
          <w:jc w:val="center"/>
        </w:trPr>
        <w:tc>
          <w:tcPr>
            <w:tcW w:w="658" w:type="dxa"/>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shd w:val="clear" w:color="auto" w:fill="FFFFFF"/>
          </w:tcPr>
          <w:p w:rsidR="002205DD" w:rsidRDefault="002205DD" w:rsidP="00795397">
            <w:pPr>
              <w:framePr w:w="8592" w:wrap="notBeside" w:vAnchor="text" w:hAnchor="text" w:xAlign="center" w:y="1"/>
              <w:spacing w:after="60" w:line="221" w:lineRule="exact"/>
            </w:pPr>
            <w:r>
              <w:rPr>
                <w:rStyle w:val="Cuerpodeltexto85pto"/>
                <w:rFonts w:eastAsiaTheme="minorEastAsia"/>
              </w:rPr>
              <w:t>Devoluciones de bienes y servicios gravados con IVA y adquiridos a crédito.</w:t>
            </w:r>
          </w:p>
          <w:p w:rsidR="002205DD" w:rsidRDefault="002205DD" w:rsidP="00795397">
            <w:pPr>
              <w:framePr w:w="8592" w:wrap="notBeside" w:vAnchor="text" w:hAnchor="text" w:xAlign="center" w:y="1"/>
              <w:spacing w:before="60" w:after="0" w:line="216" w:lineRule="exact"/>
              <w:ind w:left="120"/>
            </w:pPr>
            <w:r>
              <w:rPr>
                <w:rStyle w:val="Cuerpodeltexto85pto"/>
                <w:rFonts w:eastAsiaTheme="minorEastAsia"/>
              </w:rPr>
              <w:t>La póliza de gastos deberá indicar el motivo de la reclasificación del gasto.</w:t>
            </w:r>
          </w:p>
        </w:tc>
        <w:tc>
          <w:tcPr>
            <w:tcW w:w="2342" w:type="dxa"/>
            <w:shd w:val="clear" w:color="auto" w:fill="FFFFFF"/>
          </w:tcPr>
          <w:p w:rsidR="002205DD" w:rsidRDefault="002205DD" w:rsidP="00795397">
            <w:pPr>
              <w:framePr w:w="8592" w:wrap="notBeside" w:vAnchor="text" w:hAnchor="text" w:xAlign="center" w:y="1"/>
              <w:spacing w:after="0" w:line="221" w:lineRule="exact"/>
              <w:ind w:hanging="280"/>
            </w:pPr>
            <w:r>
              <w:rPr>
                <w:rStyle w:val="Cuerpodeltexto85pto"/>
                <w:rFonts w:eastAsiaTheme="minorEastAsia"/>
              </w:rPr>
              <w:t>• 2104 - Acreedores Diversos (Nota de crédito)</w:t>
            </w:r>
          </w:p>
        </w:tc>
        <w:tc>
          <w:tcPr>
            <w:tcW w:w="2352" w:type="dxa"/>
            <w:shd w:val="clear" w:color="auto" w:fill="FFFFFF"/>
          </w:tcPr>
          <w:p w:rsidR="002205DD" w:rsidRDefault="002205DD" w:rsidP="00323C15">
            <w:pPr>
              <w:framePr w:w="8592" w:wrap="notBeside" w:vAnchor="text" w:hAnchor="text" w:xAlign="center" w:y="1"/>
              <w:widowControl w:val="0"/>
              <w:numPr>
                <w:ilvl w:val="0"/>
                <w:numId w:val="57"/>
              </w:numPr>
              <w:tabs>
                <w:tab w:val="left" w:pos="398"/>
              </w:tabs>
              <w:spacing w:after="60" w:line="221" w:lineRule="exact"/>
              <w:ind w:left="1080" w:hanging="720"/>
            </w:pPr>
            <w:r>
              <w:rPr>
                <w:rStyle w:val="Cuerpodeltexto85pto"/>
                <w:rFonts w:eastAsiaTheme="minorEastAsia"/>
              </w:rPr>
              <w:t>5200 - Gastos Generales (a cualquiera de las cuentas de gastos correspondiente)</w:t>
            </w:r>
          </w:p>
          <w:p w:rsidR="002205DD" w:rsidRDefault="002205DD" w:rsidP="00323C15">
            <w:pPr>
              <w:framePr w:w="8592" w:wrap="notBeside" w:vAnchor="text" w:hAnchor="text" w:xAlign="center" w:y="1"/>
              <w:widowControl w:val="0"/>
              <w:numPr>
                <w:ilvl w:val="0"/>
                <w:numId w:val="57"/>
              </w:numPr>
              <w:tabs>
                <w:tab w:val="left" w:pos="418"/>
              </w:tabs>
              <w:spacing w:before="60" w:after="0" w:line="221" w:lineRule="exact"/>
              <w:ind w:left="1080" w:hanging="720"/>
            </w:pPr>
            <w:r>
              <w:rPr>
                <w:rStyle w:val="Cuerpodeltexto85pto"/>
                <w:rFonts w:eastAsiaTheme="minorEastAsia"/>
              </w:rPr>
              <w:t>1114 - IVA Acreditable</w:t>
            </w:r>
          </w:p>
        </w:tc>
      </w:tr>
      <w:tr w:rsidR="002205DD" w:rsidTr="00795397">
        <w:trPr>
          <w:trHeight w:hRule="exact" w:val="1925"/>
          <w:jc w:val="center"/>
        </w:trPr>
        <w:tc>
          <w:tcPr>
            <w:tcW w:w="658" w:type="dxa"/>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4</w:t>
            </w:r>
          </w:p>
        </w:tc>
        <w:tc>
          <w:tcPr>
            <w:tcW w:w="3240" w:type="dxa"/>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Devoluciones de bienes y servicios exentos de IVA y adquiridos a crédito.</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La póliza de gastos deberá indicar el motivo de la reclasificación del gasto.</w:t>
            </w:r>
          </w:p>
        </w:tc>
        <w:tc>
          <w:tcPr>
            <w:tcW w:w="2342" w:type="dxa"/>
            <w:shd w:val="clear" w:color="auto" w:fill="FFFFFF"/>
          </w:tcPr>
          <w:p w:rsidR="002205DD" w:rsidRDefault="002205DD" w:rsidP="00795397">
            <w:pPr>
              <w:framePr w:w="8592" w:wrap="notBeside" w:vAnchor="text" w:hAnchor="text" w:xAlign="center" w:y="1"/>
              <w:spacing w:after="0" w:line="221" w:lineRule="exact"/>
              <w:ind w:hanging="280"/>
            </w:pPr>
            <w:r>
              <w:rPr>
                <w:rStyle w:val="Cuerpodeltexto85pto"/>
                <w:rFonts w:eastAsiaTheme="minorEastAsia"/>
              </w:rPr>
              <w:t>• 2104 - Acreedores Diversos (Nota de crédito)</w:t>
            </w:r>
          </w:p>
        </w:tc>
        <w:tc>
          <w:tcPr>
            <w:tcW w:w="2352" w:type="dxa"/>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5200 - Gastos Generales (a cualquiera de las cuentas de gastos correspondiente)</w:t>
            </w:r>
          </w:p>
        </w:tc>
      </w:tr>
      <w:tr w:rsidR="002205DD" w:rsidTr="00795397">
        <w:trPr>
          <w:trHeight w:hRule="exact" w:val="1037"/>
          <w:jc w:val="center"/>
        </w:trPr>
        <w:tc>
          <w:tcPr>
            <w:tcW w:w="658" w:type="dxa"/>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5</w:t>
            </w:r>
          </w:p>
        </w:tc>
        <w:tc>
          <w:tcPr>
            <w:tcW w:w="3240" w:type="dxa"/>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Refinanciamiento de una cuenta por pagar a corto plazo sobre una base de largo plazo con firma de un documento.</w:t>
            </w:r>
          </w:p>
        </w:tc>
        <w:tc>
          <w:tcPr>
            <w:tcW w:w="2342" w:type="dxa"/>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2104 - Acreedores Diversos</w:t>
            </w:r>
          </w:p>
        </w:tc>
        <w:tc>
          <w:tcPr>
            <w:tcW w:w="2352" w:type="dxa"/>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2102 - Documento por Pagar</w:t>
            </w:r>
          </w:p>
        </w:tc>
      </w:tr>
    </w:tbl>
    <w:p w:rsidR="002205DD" w:rsidRDefault="002205DD" w:rsidP="002205DD">
      <w:pPr>
        <w:rPr>
          <w:sz w:val="2"/>
          <w:szCs w:val="2"/>
        </w:rPr>
      </w:pPr>
    </w:p>
    <w:p w:rsidR="002205DD" w:rsidRDefault="002205DD" w:rsidP="002205DD">
      <w:pPr>
        <w:rPr>
          <w:sz w:val="2"/>
          <w:szCs w:val="2"/>
        </w:rPr>
        <w:sectPr w:rsidR="002205DD">
          <w:type w:val="continuous"/>
          <w:pgSz w:w="12240" w:h="15840"/>
          <w:pgMar w:top="1357" w:right="1908" w:bottom="2418" w:left="1706" w:header="0" w:footer="3" w:gutter="0"/>
          <w:cols w:space="720"/>
          <w:noEndnote/>
          <w:docGrid w:linePitch="360"/>
        </w:sectPr>
      </w:pPr>
    </w:p>
    <w:p w:rsidR="002205DD" w:rsidRDefault="002205DD" w:rsidP="00323C15">
      <w:pPr>
        <w:keepNext/>
        <w:keepLines/>
        <w:widowControl w:val="0"/>
        <w:numPr>
          <w:ilvl w:val="1"/>
          <w:numId w:val="44"/>
        </w:numPr>
        <w:tabs>
          <w:tab w:val="left" w:pos="1137"/>
        </w:tabs>
        <w:spacing w:after="442" w:line="230" w:lineRule="exact"/>
        <w:ind w:left="2073" w:hanging="360"/>
        <w:jc w:val="both"/>
        <w:outlineLvl w:val="2"/>
      </w:pPr>
      <w:bookmarkStart w:id="333" w:name="bookmark26"/>
      <w:bookmarkStart w:id="334" w:name="_Toc371516061"/>
      <w:r>
        <w:rPr>
          <w:rStyle w:val="Ttulo31"/>
          <w:b w:val="0"/>
          <w:bCs w:val="0"/>
        </w:rPr>
        <w:lastRenderedPageBreak/>
        <w:t>Pagos a Proveedores de Bienes y Servicios</w:t>
      </w:r>
      <w:bookmarkEnd w:id="333"/>
      <w:bookmarkEnd w:id="334"/>
    </w:p>
    <w:p w:rsidR="002205DD" w:rsidRDefault="002205DD" w:rsidP="002205DD">
      <w:pPr>
        <w:spacing w:after="306"/>
        <w:ind w:left="100" w:right="200"/>
      </w:pPr>
      <w:bookmarkStart w:id="335" w:name="bookmark27"/>
      <w:r>
        <w:t>Se refiere a la liquidación de pasivos previamente registrados de proveedores de bienes y servicios diferentes a las compra de mercancía para la venta.</w:t>
      </w:r>
      <w:bookmarkEnd w:id="335"/>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254"/>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Pago de facturas de bienes y/o</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2104 - Acreedores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226"/>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servicios adquiridos a crédito,</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pPr>
            <w:r>
              <w:rPr>
                <w:rStyle w:val="Cuerpodeltexto85pto"/>
                <w:rFonts w:eastAsiaTheme="minorEastAsia"/>
              </w:rPr>
              <w:t>Diversos</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379"/>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vMerge w:val="restart"/>
            <w:tcBorders>
              <w:left w:val="single" w:sz="4" w:space="0" w:color="auto"/>
            </w:tcBorders>
            <w:shd w:val="clear" w:color="auto" w:fill="FFFFFF"/>
          </w:tcPr>
          <w:p w:rsidR="002205DD" w:rsidRDefault="009D57EA" w:rsidP="00795397">
            <w:pPr>
              <w:framePr w:w="8592" w:wrap="notBeside" w:vAnchor="text" w:hAnchor="text" w:xAlign="center" w:y="1"/>
              <w:spacing w:after="0" w:line="221" w:lineRule="exact"/>
              <w:ind w:left="120"/>
            </w:pPr>
            <w:r>
              <w:rPr>
                <w:rStyle w:val="Cuerpodeltexto85pto"/>
                <w:rFonts w:eastAsiaTheme="minorEastAsia"/>
              </w:rPr>
              <w:t>Gravados</w:t>
            </w:r>
            <w:r w:rsidR="002205DD">
              <w:rPr>
                <w:rStyle w:val="Cuerpodeltexto85pto"/>
                <w:rFonts w:eastAsiaTheme="minorEastAsia"/>
              </w:rPr>
              <w:t xml:space="preserve"> con IVA, a acreedores diversos.</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1114 - IVA</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547"/>
          <w:jc w:val="center"/>
        </w:trPr>
        <w:tc>
          <w:tcPr>
            <w:tcW w:w="658"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vMerge/>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pPr>
          </w:p>
        </w:tc>
        <w:tc>
          <w:tcPr>
            <w:tcW w:w="2342"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pPr>
            <w:r>
              <w:rPr>
                <w:rStyle w:val="Cuerpodeltexto85pto"/>
                <w:rFonts w:eastAsiaTheme="minorEastAsia"/>
              </w:rPr>
              <w:t>Acreditable</w:t>
            </w:r>
          </w:p>
        </w:tc>
        <w:tc>
          <w:tcPr>
            <w:tcW w:w="2352" w:type="dxa"/>
            <w:tcBorders>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r>
    </w:tbl>
    <w:p w:rsidR="002205DD" w:rsidRDefault="002205DD" w:rsidP="002205DD">
      <w:pPr>
        <w:rPr>
          <w:sz w:val="2"/>
          <w:szCs w:val="2"/>
        </w:rPr>
      </w:pPr>
    </w:p>
    <w:p w:rsidR="002205DD" w:rsidRDefault="002205DD" w:rsidP="00323C15">
      <w:pPr>
        <w:keepNext/>
        <w:keepLines/>
        <w:widowControl w:val="0"/>
        <w:numPr>
          <w:ilvl w:val="1"/>
          <w:numId w:val="44"/>
        </w:numPr>
        <w:tabs>
          <w:tab w:val="left" w:pos="1137"/>
        </w:tabs>
        <w:spacing w:before="1093" w:after="442" w:line="230" w:lineRule="exact"/>
        <w:ind w:left="2073" w:hanging="360"/>
        <w:jc w:val="both"/>
        <w:outlineLvl w:val="2"/>
      </w:pPr>
      <w:bookmarkStart w:id="336" w:name="bookmark28"/>
      <w:bookmarkStart w:id="337" w:name="_Toc371516062"/>
      <w:r>
        <w:rPr>
          <w:rStyle w:val="Ttulo31"/>
          <w:b w:val="0"/>
          <w:bCs w:val="0"/>
        </w:rPr>
        <w:t>Préstamos No Financieros</w:t>
      </w:r>
      <w:bookmarkEnd w:id="336"/>
      <w:bookmarkEnd w:id="337"/>
    </w:p>
    <w:p w:rsidR="002205DD" w:rsidRDefault="002205DD" w:rsidP="002205DD">
      <w:pPr>
        <w:spacing w:after="306"/>
        <w:ind w:left="100" w:right="200"/>
      </w:pPr>
      <w:bookmarkStart w:id="338" w:name="bookmark29"/>
      <w:r>
        <w:t>Se refiere los movimientos de financiamiento de fuentes diferentes a las instituciones de crédito y auxiliares de crédito.</w:t>
      </w:r>
      <w:bookmarkEnd w:id="338"/>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126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Registro de la generación de un pasivo por la adquisición de recursos con terceros firmando un pagaré con intereses liquidables al vencimiento.</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280"/>
            </w:pPr>
            <w:r>
              <w:rPr>
                <w:rStyle w:val="Cuerpodeltexto85pto"/>
                <w:rFonts w:eastAsiaTheme="minorEastAsia"/>
              </w:rPr>
              <w:t>• 1103 - Bancos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2102 - Documento por Pagar</w:t>
            </w:r>
          </w:p>
        </w:tc>
      </w:tr>
      <w:tr w:rsidR="002205DD" w:rsidTr="00795397">
        <w:trPr>
          <w:trHeight w:hRule="exact" w:val="207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Pago de documentos al vencimiento y sus respectivos intereses.</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58"/>
              </w:numPr>
              <w:tabs>
                <w:tab w:val="left" w:pos="418"/>
              </w:tabs>
              <w:spacing w:after="60" w:line="221" w:lineRule="exact"/>
              <w:ind w:left="720" w:hanging="360"/>
            </w:pPr>
            <w:r>
              <w:rPr>
                <w:rStyle w:val="Cuerpodeltexto85pto"/>
                <w:rFonts w:eastAsiaTheme="minorEastAsia"/>
              </w:rPr>
              <w:t>2102 - Documentos por Pagar</w:t>
            </w:r>
          </w:p>
          <w:p w:rsidR="002205DD" w:rsidRDefault="002205DD" w:rsidP="00323C15">
            <w:pPr>
              <w:framePr w:w="8592" w:wrap="notBeside" w:vAnchor="text" w:hAnchor="text" w:xAlign="center" w:y="1"/>
              <w:widowControl w:val="0"/>
              <w:numPr>
                <w:ilvl w:val="0"/>
                <w:numId w:val="58"/>
              </w:numPr>
              <w:tabs>
                <w:tab w:val="left" w:pos="418"/>
              </w:tabs>
              <w:spacing w:before="60" w:after="0" w:line="216" w:lineRule="exact"/>
              <w:ind w:left="720" w:hanging="360"/>
            </w:pPr>
            <w:r>
              <w:rPr>
                <w:rStyle w:val="Cuerpodeltexto85pto"/>
                <w:rFonts w:eastAsiaTheme="minorEastAsia"/>
              </w:rPr>
              <w:t>5301 - Gastos por Intereses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1103 - Bancos</w:t>
            </w:r>
          </w:p>
        </w:tc>
      </w:tr>
    </w:tbl>
    <w:p w:rsidR="002205DD" w:rsidRDefault="002205DD" w:rsidP="002205DD">
      <w:pPr>
        <w:rPr>
          <w:sz w:val="2"/>
          <w:szCs w:val="2"/>
        </w:rPr>
      </w:pPr>
    </w:p>
    <w:p w:rsidR="002205DD" w:rsidRDefault="002205DD" w:rsidP="00323C15">
      <w:pPr>
        <w:keepNext/>
        <w:keepLines/>
        <w:widowControl w:val="0"/>
        <w:numPr>
          <w:ilvl w:val="1"/>
          <w:numId w:val="44"/>
        </w:numPr>
        <w:tabs>
          <w:tab w:val="left" w:pos="1137"/>
        </w:tabs>
        <w:spacing w:before="1074" w:after="442" w:line="230" w:lineRule="exact"/>
        <w:ind w:left="2073" w:hanging="360"/>
        <w:jc w:val="both"/>
        <w:outlineLvl w:val="2"/>
      </w:pPr>
      <w:bookmarkStart w:id="339" w:name="bookmark30"/>
      <w:bookmarkStart w:id="340" w:name="_Toc371516063"/>
      <w:r>
        <w:rPr>
          <w:rStyle w:val="Ttulo31"/>
          <w:b w:val="0"/>
          <w:bCs w:val="0"/>
        </w:rPr>
        <w:t>Pagos Anticipados y Cargos Diferidos</w:t>
      </w:r>
      <w:bookmarkEnd w:id="339"/>
      <w:bookmarkEnd w:id="340"/>
    </w:p>
    <w:p w:rsidR="002205DD" w:rsidRDefault="002205DD" w:rsidP="002205DD">
      <w:pPr>
        <w:spacing w:after="306"/>
        <w:ind w:left="100" w:right="200"/>
      </w:pPr>
      <w:bookmarkStart w:id="341" w:name="bookmark31"/>
      <w:r>
        <w:t>Se refiere los movimientos de financiamiento de fuentes diferentes a las instituciones de crédito y auxiliares de crédito.</w:t>
      </w:r>
      <w:bookmarkEnd w:id="341"/>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1397"/>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Reconocimiento del pago anticipado por pago de una prima de seguro en efectivo con vencimiento futuro.</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59"/>
              </w:numPr>
              <w:tabs>
                <w:tab w:val="left" w:pos="418"/>
              </w:tabs>
              <w:spacing w:after="60" w:line="221" w:lineRule="exact"/>
              <w:ind w:left="720" w:hanging="360"/>
            </w:pPr>
            <w:r>
              <w:rPr>
                <w:rStyle w:val="Cuerpodeltexto85pto"/>
                <w:rFonts w:eastAsiaTheme="minorEastAsia"/>
              </w:rPr>
              <w:t>1302 - Seguros por Amortizar</w:t>
            </w:r>
          </w:p>
          <w:p w:rsidR="002205DD" w:rsidRDefault="002205DD" w:rsidP="00323C15">
            <w:pPr>
              <w:framePr w:w="8592" w:wrap="notBeside" w:vAnchor="text" w:hAnchor="text" w:xAlign="center" w:y="1"/>
              <w:widowControl w:val="0"/>
              <w:numPr>
                <w:ilvl w:val="0"/>
                <w:numId w:val="59"/>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24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Gastos de instalación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1304 - Gastos de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230"/>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acumulables sujeto a</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Instalación por</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226"/>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amortizaciones por el periodo que</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pPr>
            <w:r>
              <w:rPr>
                <w:rStyle w:val="Cuerpodeltexto85pto"/>
                <w:rFonts w:eastAsiaTheme="minorEastAsia"/>
              </w:rPr>
              <w:t>Amortizar</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326"/>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indiquen las políticas contables.</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1114 - IVA</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293"/>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Acreditable</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427"/>
          <w:jc w:val="center"/>
        </w:trPr>
        <w:tc>
          <w:tcPr>
            <w:tcW w:w="658"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42"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52" w:type="dxa"/>
            <w:tcBorders>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r>
    </w:tbl>
    <w:p w:rsidR="002205DD" w:rsidRDefault="002205DD" w:rsidP="002205DD">
      <w:pPr>
        <w:rPr>
          <w:sz w:val="2"/>
          <w:szCs w:val="2"/>
        </w:rPr>
      </w:pPr>
    </w:p>
    <w:p w:rsidR="002205DD" w:rsidRDefault="002205DD" w:rsidP="00323C15">
      <w:pPr>
        <w:keepNext/>
        <w:keepLines/>
        <w:widowControl w:val="0"/>
        <w:numPr>
          <w:ilvl w:val="0"/>
          <w:numId w:val="44"/>
        </w:numPr>
        <w:tabs>
          <w:tab w:val="left" w:pos="822"/>
        </w:tabs>
        <w:spacing w:before="1074" w:after="507" w:line="230" w:lineRule="exact"/>
        <w:ind w:left="1353" w:hanging="360"/>
        <w:outlineLvl w:val="2"/>
      </w:pPr>
      <w:bookmarkStart w:id="342" w:name="bookmark32"/>
      <w:bookmarkStart w:id="343" w:name="_Toc371516064"/>
      <w:r>
        <w:rPr>
          <w:rStyle w:val="Ttulo31"/>
          <w:b w:val="0"/>
          <w:bCs w:val="0"/>
        </w:rPr>
        <w:t>VENTAS</w:t>
      </w:r>
      <w:bookmarkEnd w:id="342"/>
      <w:bookmarkEnd w:id="343"/>
    </w:p>
    <w:p w:rsidR="002205DD" w:rsidRDefault="002205DD" w:rsidP="00323C15">
      <w:pPr>
        <w:keepNext/>
        <w:keepLines/>
        <w:widowControl w:val="0"/>
        <w:numPr>
          <w:ilvl w:val="1"/>
          <w:numId w:val="44"/>
        </w:numPr>
        <w:tabs>
          <w:tab w:val="left" w:pos="1167"/>
        </w:tabs>
        <w:spacing w:after="497" w:line="230" w:lineRule="exact"/>
        <w:ind w:left="2073" w:hanging="360"/>
        <w:outlineLvl w:val="2"/>
      </w:pPr>
      <w:bookmarkStart w:id="344" w:name="bookmark33"/>
      <w:bookmarkStart w:id="345" w:name="_Toc371516065"/>
      <w:r>
        <w:rPr>
          <w:rStyle w:val="Ttulo31"/>
          <w:b w:val="0"/>
          <w:bCs w:val="0"/>
        </w:rPr>
        <w:t>Venta de Mercancías a Clientes</w:t>
      </w:r>
      <w:bookmarkEnd w:id="344"/>
      <w:bookmarkEnd w:id="345"/>
    </w:p>
    <w:p w:rsidR="002205DD" w:rsidRDefault="002205DD" w:rsidP="002205DD">
      <w:pPr>
        <w:spacing w:after="380" w:line="200" w:lineRule="exact"/>
        <w:ind w:left="140"/>
      </w:pPr>
      <w:bookmarkStart w:id="346" w:name="bookmark34"/>
      <w:r>
        <w:t>Se refiere a las operaciones de venta de mercancía a clientes.</w:t>
      </w:r>
      <w:bookmarkEnd w:id="346"/>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1464"/>
          <w:jc w:val="center"/>
        </w:trPr>
        <w:tc>
          <w:tcPr>
            <w:tcW w:w="658"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Venta de contado de artículos gravados con IVA. Incluye la baja del artículo del inventario por el sistema de inventarios perpetuos.</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el caso de artículos no gravados con IVA, se omite el registro correspondiente a éste.</w:t>
            </w:r>
          </w:p>
        </w:tc>
        <w:tc>
          <w:tcPr>
            <w:tcW w:w="2342"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1103 - Bancos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60"/>
              </w:numPr>
              <w:tabs>
                <w:tab w:val="left" w:pos="398"/>
              </w:tabs>
              <w:spacing w:after="180" w:line="170" w:lineRule="exact"/>
              <w:ind w:left="720" w:hanging="360"/>
            </w:pPr>
            <w:r>
              <w:rPr>
                <w:rStyle w:val="Cuerpodeltexto85pto"/>
                <w:rFonts w:eastAsiaTheme="minorEastAsia"/>
              </w:rPr>
              <w:t>4101 - Ventas</w:t>
            </w:r>
          </w:p>
          <w:p w:rsidR="002205DD" w:rsidRDefault="002205DD" w:rsidP="00323C15">
            <w:pPr>
              <w:framePr w:w="8592" w:wrap="notBeside" w:vAnchor="text" w:hAnchor="text" w:xAlign="center" w:y="1"/>
              <w:widowControl w:val="0"/>
              <w:numPr>
                <w:ilvl w:val="0"/>
                <w:numId w:val="60"/>
              </w:numPr>
              <w:tabs>
                <w:tab w:val="left" w:pos="398"/>
              </w:tabs>
              <w:spacing w:before="180" w:after="0" w:line="221" w:lineRule="exact"/>
              <w:ind w:left="720" w:hanging="360"/>
            </w:pPr>
            <w:r>
              <w:rPr>
                <w:rStyle w:val="Cuerpodeltexto85pto"/>
                <w:rFonts w:eastAsiaTheme="minorEastAsia"/>
              </w:rPr>
              <w:t>2108 - IVA Trasladado</w:t>
            </w:r>
          </w:p>
        </w:tc>
      </w:tr>
      <w:tr w:rsidR="002205DD" w:rsidTr="00795397">
        <w:trPr>
          <w:trHeight w:hRule="exact" w:val="120"/>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52" w:type="dxa"/>
            <w:vMerge w:val="restart"/>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r>
      <w:tr w:rsidR="002205DD" w:rsidTr="00795397">
        <w:trPr>
          <w:trHeight w:hRule="exact" w:val="1267"/>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5101 - Costo de Ventas</w:t>
            </w:r>
          </w:p>
        </w:tc>
        <w:tc>
          <w:tcPr>
            <w:tcW w:w="2352" w:type="dxa"/>
            <w:vMerge/>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pPr>
          </w:p>
        </w:tc>
      </w:tr>
      <w:tr w:rsidR="002205DD" w:rsidTr="00795397">
        <w:trPr>
          <w:trHeight w:hRule="exact" w:val="2021"/>
          <w:jc w:val="center"/>
        </w:trPr>
        <w:tc>
          <w:tcPr>
            <w:tcW w:w="658"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Venta de contado de artículos gravados con IVA con rebaja sobre la venta. Incluye la baja del artículo del inventario por el sistema de inventarios perpetuos.</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el caso de artículos no gravados con IVA, se omite el registro correspondiente a éste.</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61"/>
              </w:numPr>
              <w:tabs>
                <w:tab w:val="left" w:pos="18"/>
              </w:tabs>
              <w:spacing w:after="180" w:line="170" w:lineRule="exact"/>
              <w:ind w:left="720" w:hanging="360"/>
              <w:jc w:val="both"/>
            </w:pPr>
            <w:r>
              <w:rPr>
                <w:rStyle w:val="Cuerpodeltexto85pto"/>
                <w:rFonts w:eastAsiaTheme="minorEastAsia"/>
              </w:rPr>
              <w:t>1103 - Bancos</w:t>
            </w:r>
          </w:p>
          <w:p w:rsidR="002205DD" w:rsidRDefault="002205DD" w:rsidP="00323C15">
            <w:pPr>
              <w:framePr w:w="8592" w:wrap="notBeside" w:vAnchor="text" w:hAnchor="text" w:xAlign="center" w:y="1"/>
              <w:widowControl w:val="0"/>
              <w:numPr>
                <w:ilvl w:val="0"/>
                <w:numId w:val="61"/>
              </w:numPr>
              <w:tabs>
                <w:tab w:val="left" w:pos="-2"/>
              </w:tabs>
              <w:spacing w:before="180" w:after="0" w:line="221" w:lineRule="exact"/>
              <w:ind w:left="720" w:hanging="360"/>
              <w:jc w:val="both"/>
            </w:pPr>
            <w:r>
              <w:rPr>
                <w:rStyle w:val="Cuerpodeltexto85pto"/>
                <w:rFonts w:eastAsiaTheme="minorEastAsia"/>
              </w:rPr>
              <w:t>4102 - Bonificaciones y Descuentos sobre Ventas</w:t>
            </w:r>
          </w:p>
        </w:tc>
        <w:tc>
          <w:tcPr>
            <w:tcW w:w="2352" w:type="dxa"/>
            <w:vMerge w:val="restart"/>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62"/>
              </w:numPr>
              <w:tabs>
                <w:tab w:val="left" w:pos="398"/>
              </w:tabs>
              <w:spacing w:after="180" w:line="170" w:lineRule="exact"/>
              <w:ind w:left="720" w:hanging="360"/>
            </w:pPr>
            <w:r>
              <w:rPr>
                <w:rStyle w:val="Cuerpodeltexto85pto"/>
                <w:rFonts w:eastAsiaTheme="minorEastAsia"/>
              </w:rPr>
              <w:t>4101 - Ventas</w:t>
            </w:r>
          </w:p>
          <w:p w:rsidR="002205DD" w:rsidRDefault="002205DD" w:rsidP="00323C15">
            <w:pPr>
              <w:framePr w:w="8592" w:wrap="notBeside" w:vAnchor="text" w:hAnchor="text" w:xAlign="center" w:y="1"/>
              <w:widowControl w:val="0"/>
              <w:numPr>
                <w:ilvl w:val="0"/>
                <w:numId w:val="62"/>
              </w:numPr>
              <w:tabs>
                <w:tab w:val="left" w:pos="398"/>
              </w:tabs>
              <w:spacing w:before="180" w:after="0" w:line="221" w:lineRule="exact"/>
              <w:ind w:left="720" w:hanging="360"/>
            </w:pPr>
            <w:r>
              <w:rPr>
                <w:rStyle w:val="Cuerpodeltexto85pto"/>
                <w:rFonts w:eastAsiaTheme="minorEastAsia"/>
              </w:rPr>
              <w:t>2108 - IVA Trasladado</w:t>
            </w:r>
          </w:p>
        </w:tc>
      </w:tr>
      <w:tr w:rsidR="002205DD" w:rsidTr="00795397">
        <w:trPr>
          <w:trHeight w:hRule="exact" w:val="120"/>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5101 - Costo de Ventas</w:t>
            </w:r>
          </w:p>
        </w:tc>
        <w:tc>
          <w:tcPr>
            <w:tcW w:w="2352" w:type="dxa"/>
            <w:vMerge/>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pPr>
          </w:p>
        </w:tc>
      </w:tr>
      <w:tr w:rsidR="002205DD" w:rsidTr="00795397">
        <w:trPr>
          <w:trHeight w:hRule="exact" w:val="1046"/>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r>
      <w:tr w:rsidR="002205DD" w:rsidTr="00795397">
        <w:trPr>
          <w:trHeight w:hRule="exact" w:val="1459"/>
          <w:jc w:val="center"/>
        </w:trPr>
        <w:tc>
          <w:tcPr>
            <w:tcW w:w="658"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Venta a crédito de artículos gravados con IVA. Incluye la baja del artículo del inventario por el sistema de inventarios perpetuos.</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el caso de artículos no gravados con IVA, se omite el registro correspondiente a éste.</w:t>
            </w:r>
          </w:p>
        </w:tc>
        <w:tc>
          <w:tcPr>
            <w:tcW w:w="2342"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1105 - Clientes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63"/>
              </w:numPr>
              <w:tabs>
                <w:tab w:val="left" w:pos="398"/>
              </w:tabs>
              <w:spacing w:after="180" w:line="170" w:lineRule="exact"/>
              <w:ind w:left="720" w:hanging="360"/>
            </w:pPr>
            <w:r>
              <w:rPr>
                <w:rStyle w:val="Cuerpodeltexto85pto"/>
                <w:rFonts w:eastAsiaTheme="minorEastAsia"/>
              </w:rPr>
              <w:t>4101 - Ventas</w:t>
            </w:r>
          </w:p>
          <w:p w:rsidR="002205DD" w:rsidRDefault="002205DD" w:rsidP="00323C15">
            <w:pPr>
              <w:framePr w:w="8592" w:wrap="notBeside" w:vAnchor="text" w:hAnchor="text" w:xAlign="center" w:y="1"/>
              <w:widowControl w:val="0"/>
              <w:numPr>
                <w:ilvl w:val="0"/>
                <w:numId w:val="63"/>
              </w:numPr>
              <w:tabs>
                <w:tab w:val="left" w:pos="398"/>
              </w:tabs>
              <w:spacing w:before="180" w:after="0" w:line="221" w:lineRule="exact"/>
              <w:ind w:left="720" w:hanging="360"/>
            </w:pPr>
            <w:r>
              <w:rPr>
                <w:rStyle w:val="Cuerpodeltexto85pto"/>
                <w:rFonts w:eastAsiaTheme="minorEastAsia"/>
              </w:rPr>
              <w:t>2108 - IVA Trasladado</w:t>
            </w:r>
          </w:p>
        </w:tc>
      </w:tr>
      <w:tr w:rsidR="002205DD" w:rsidTr="00795397">
        <w:trPr>
          <w:trHeight w:hRule="exact" w:val="120"/>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52" w:type="dxa"/>
            <w:vMerge w:val="restart"/>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r>
      <w:tr w:rsidR="002205DD" w:rsidTr="00795397">
        <w:trPr>
          <w:trHeight w:hRule="exact" w:val="941"/>
          <w:jc w:val="center"/>
        </w:trPr>
        <w:tc>
          <w:tcPr>
            <w:tcW w:w="658" w:type="dxa"/>
            <w:vMerge/>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pP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5101 - Costo de Ventas</w:t>
            </w:r>
          </w:p>
        </w:tc>
        <w:tc>
          <w:tcPr>
            <w:tcW w:w="2352" w:type="dxa"/>
            <w:vMerge/>
            <w:tcBorders>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pP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24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lastRenderedPageBreak/>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Venta a crédito de artículos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1107 - Documentos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461"/>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gravados con IVA firmándonos un pagaré a cargo de la</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pPr>
            <w:r>
              <w:rPr>
                <w:rStyle w:val="Cuerpodeltexto85pto"/>
                <w:rFonts w:eastAsiaTheme="minorEastAsia"/>
              </w:rPr>
              <w:t>por Cobrar</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 4101 - Ventas</w:t>
            </w:r>
          </w:p>
        </w:tc>
      </w:tr>
      <w:tr w:rsidR="002205DD" w:rsidTr="00795397">
        <w:trPr>
          <w:trHeight w:hRule="exact" w:val="216"/>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transacción. Incluye la baja del</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right="1020"/>
              <w:jc w:val="right"/>
            </w:pPr>
            <w:r>
              <w:rPr>
                <w:rStyle w:val="Cuerpodeltexto85pto"/>
                <w:rFonts w:eastAsiaTheme="minorEastAsia"/>
              </w:rPr>
              <w:t>• 2108 - IVA</w:t>
            </w:r>
          </w:p>
        </w:tc>
      </w:tr>
      <w:tr w:rsidR="002205DD" w:rsidTr="00795397">
        <w:trPr>
          <w:trHeight w:hRule="exact" w:val="211"/>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artículo del inventario por el</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right="1020"/>
              <w:jc w:val="right"/>
            </w:pPr>
            <w:r>
              <w:rPr>
                <w:rStyle w:val="Cuerpodeltexto85pto"/>
                <w:rFonts w:eastAsiaTheme="minorEastAsia"/>
              </w:rPr>
              <w:t>Trasladado</w:t>
            </w:r>
          </w:p>
        </w:tc>
      </w:tr>
      <w:tr w:rsidR="002205DD" w:rsidTr="00795397">
        <w:trPr>
          <w:trHeight w:hRule="exact" w:val="331"/>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sistema de inventarios perpetuos.</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365"/>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5101 - Costo de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696"/>
          <w:jc w:val="center"/>
        </w:trPr>
        <w:tc>
          <w:tcPr>
            <w:tcW w:w="658"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42"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pPr>
            <w:r>
              <w:rPr>
                <w:rStyle w:val="Cuerpodeltexto85pto"/>
                <w:rFonts w:eastAsiaTheme="minorEastAsia"/>
              </w:rPr>
              <w:t>Ventas</w:t>
            </w:r>
          </w:p>
        </w:tc>
        <w:tc>
          <w:tcPr>
            <w:tcW w:w="2352" w:type="dxa"/>
            <w:tcBorders>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r>
    </w:tbl>
    <w:p w:rsidR="002205DD" w:rsidRDefault="002205DD" w:rsidP="002205DD">
      <w:pPr>
        <w:rPr>
          <w:sz w:val="2"/>
          <w:szCs w:val="2"/>
        </w:rPr>
      </w:pPr>
    </w:p>
    <w:p w:rsidR="002205DD" w:rsidRDefault="002205DD" w:rsidP="00323C15">
      <w:pPr>
        <w:keepNext/>
        <w:keepLines/>
        <w:widowControl w:val="0"/>
        <w:numPr>
          <w:ilvl w:val="1"/>
          <w:numId w:val="44"/>
        </w:numPr>
        <w:tabs>
          <w:tab w:val="left" w:pos="1093"/>
        </w:tabs>
        <w:spacing w:before="1045" w:after="442" w:line="230" w:lineRule="exact"/>
        <w:ind w:left="2073" w:hanging="360"/>
        <w:jc w:val="both"/>
        <w:outlineLvl w:val="2"/>
      </w:pPr>
      <w:bookmarkStart w:id="347" w:name="bookmark35"/>
      <w:bookmarkStart w:id="348" w:name="_Toc371516066"/>
      <w:r>
        <w:rPr>
          <w:rStyle w:val="Ttulo31"/>
          <w:b w:val="0"/>
          <w:bCs w:val="0"/>
        </w:rPr>
        <w:t>Devoluciones y Bonificaciones de Clientes</w:t>
      </w:r>
      <w:bookmarkEnd w:id="347"/>
      <w:bookmarkEnd w:id="348"/>
    </w:p>
    <w:p w:rsidR="002205DD" w:rsidRDefault="002205DD" w:rsidP="002205DD">
      <w:pPr>
        <w:spacing w:after="306"/>
        <w:ind w:left="80" w:right="20"/>
      </w:pPr>
      <w:bookmarkStart w:id="349" w:name="bookmark36"/>
      <w:r>
        <w:t>Se refiere a las devoluciones y bonificaciones de mercancías sobre ventas a clientes.</w:t>
      </w:r>
      <w:bookmarkEnd w:id="349"/>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1690"/>
          <w:jc w:val="center"/>
        </w:trPr>
        <w:tc>
          <w:tcPr>
            <w:tcW w:w="658"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Devoluciones sobre venta a crédito de artículos gravados con IVA. Incluye la alta del artículo del inventario por el sistema de inventarios perpetuos.</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el caso de artículos no gravados con IVA, se omite el registro correspondiente a éste.</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64"/>
              </w:numPr>
              <w:tabs>
                <w:tab w:val="left" w:pos="-2"/>
              </w:tabs>
              <w:spacing w:after="60" w:line="221" w:lineRule="exact"/>
              <w:ind w:left="720" w:hanging="360"/>
              <w:jc w:val="both"/>
            </w:pPr>
            <w:r>
              <w:rPr>
                <w:rStyle w:val="Cuerpodeltexto85pto"/>
                <w:rFonts w:eastAsiaTheme="minorEastAsia"/>
              </w:rPr>
              <w:t>4103 Devoluciones sobre Ventas</w:t>
            </w:r>
          </w:p>
          <w:p w:rsidR="002205DD" w:rsidRDefault="002205DD" w:rsidP="00323C15">
            <w:pPr>
              <w:framePr w:w="8592" w:wrap="notBeside" w:vAnchor="text" w:hAnchor="text" w:xAlign="center" w:y="1"/>
              <w:widowControl w:val="0"/>
              <w:numPr>
                <w:ilvl w:val="0"/>
                <w:numId w:val="64"/>
              </w:numPr>
              <w:tabs>
                <w:tab w:val="left" w:pos="398"/>
              </w:tabs>
              <w:spacing w:before="60" w:after="0" w:line="221" w:lineRule="exact"/>
              <w:ind w:left="720" w:hanging="360"/>
            </w:pPr>
            <w:r>
              <w:rPr>
                <w:rStyle w:val="Cuerpodeltexto85pto"/>
                <w:rFonts w:eastAsiaTheme="minorEastAsia"/>
              </w:rPr>
              <w:t>2108 - IVA Trasladado</w:t>
            </w:r>
          </w:p>
        </w:tc>
        <w:tc>
          <w:tcPr>
            <w:tcW w:w="2352" w:type="dxa"/>
            <w:vMerge w:val="restart"/>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1105 - Clientes (Nota de crédito)</w:t>
            </w:r>
          </w:p>
        </w:tc>
      </w:tr>
      <w:tr w:rsidR="002205DD" w:rsidTr="00795397">
        <w:trPr>
          <w:trHeight w:hRule="exact" w:val="120"/>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hanging="280"/>
            </w:pPr>
            <w:r>
              <w:rPr>
                <w:rStyle w:val="Cuerpodeltexto85pto"/>
                <w:rFonts w:eastAsiaTheme="minorEastAsia"/>
              </w:rPr>
              <w:t>• 1110 - Inventario de Mercancías</w:t>
            </w:r>
          </w:p>
        </w:tc>
        <w:tc>
          <w:tcPr>
            <w:tcW w:w="2352" w:type="dxa"/>
            <w:vMerge/>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pPr>
          </w:p>
        </w:tc>
      </w:tr>
      <w:tr w:rsidR="002205DD" w:rsidTr="00795397">
        <w:trPr>
          <w:trHeight w:hRule="exact" w:val="1046"/>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16" w:lineRule="exact"/>
              <w:ind w:left="400" w:hanging="280"/>
            </w:pPr>
            <w:r>
              <w:rPr>
                <w:rStyle w:val="Cuerpodeltexto85pto"/>
                <w:rFonts w:eastAsiaTheme="minorEastAsia"/>
              </w:rPr>
              <w:t>• 5101 - Costo de Ventas</w:t>
            </w:r>
          </w:p>
        </w:tc>
      </w:tr>
      <w:tr w:rsidR="002205DD" w:rsidTr="00795397">
        <w:trPr>
          <w:trHeight w:hRule="exact" w:val="1680"/>
          <w:jc w:val="center"/>
        </w:trPr>
        <w:tc>
          <w:tcPr>
            <w:tcW w:w="658"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Devoluciones sobre venta de contado de artículos gravados con IVA. Incluye el reembolso de efectivo y el alta del artículo del inventario por el sistema de inventarios perpetuos.</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el caso de artículos no gravados con IVA, se omite el registro correspondiente a éste.</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65"/>
              </w:numPr>
              <w:tabs>
                <w:tab w:val="left" w:pos="-2"/>
              </w:tabs>
              <w:spacing w:after="60" w:line="221" w:lineRule="exact"/>
              <w:ind w:left="770" w:hanging="360"/>
              <w:jc w:val="both"/>
            </w:pPr>
            <w:r>
              <w:rPr>
                <w:rStyle w:val="Cuerpodeltexto85pto"/>
                <w:rFonts w:eastAsiaTheme="minorEastAsia"/>
              </w:rPr>
              <w:t>4103 Devoluciones sobre Ventas</w:t>
            </w:r>
          </w:p>
          <w:p w:rsidR="002205DD" w:rsidRDefault="002205DD" w:rsidP="00323C15">
            <w:pPr>
              <w:framePr w:w="8592" w:wrap="notBeside" w:vAnchor="text" w:hAnchor="text" w:xAlign="center" w:y="1"/>
              <w:widowControl w:val="0"/>
              <w:numPr>
                <w:ilvl w:val="0"/>
                <w:numId w:val="65"/>
              </w:numPr>
              <w:tabs>
                <w:tab w:val="left" w:pos="398"/>
              </w:tabs>
              <w:spacing w:before="60" w:after="0" w:line="221" w:lineRule="exact"/>
              <w:ind w:left="770" w:hanging="360"/>
            </w:pPr>
            <w:r>
              <w:rPr>
                <w:rStyle w:val="Cuerpodeltexto85pto"/>
                <w:rFonts w:eastAsiaTheme="minorEastAsia"/>
              </w:rPr>
              <w:t>2108 - IVA Trasladado</w:t>
            </w:r>
          </w:p>
        </w:tc>
        <w:tc>
          <w:tcPr>
            <w:tcW w:w="2352" w:type="dxa"/>
            <w:vMerge w:val="restart"/>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66"/>
              </w:numPr>
              <w:tabs>
                <w:tab w:val="left" w:pos="418"/>
              </w:tabs>
              <w:spacing w:after="180" w:line="170" w:lineRule="exact"/>
              <w:ind w:left="720" w:hanging="360"/>
            </w:pPr>
            <w:r>
              <w:rPr>
                <w:rStyle w:val="Cuerpodeltexto85pto"/>
                <w:rFonts w:eastAsiaTheme="minorEastAsia"/>
              </w:rPr>
              <w:t>1102 - Caja</w:t>
            </w:r>
          </w:p>
          <w:p w:rsidR="002205DD" w:rsidRDefault="002205DD" w:rsidP="00323C15">
            <w:pPr>
              <w:framePr w:w="8592" w:wrap="notBeside" w:vAnchor="text" w:hAnchor="text" w:xAlign="center" w:y="1"/>
              <w:widowControl w:val="0"/>
              <w:numPr>
                <w:ilvl w:val="0"/>
                <w:numId w:val="66"/>
              </w:numPr>
              <w:tabs>
                <w:tab w:val="left" w:pos="418"/>
              </w:tabs>
              <w:spacing w:before="180" w:after="0" w:line="170" w:lineRule="exact"/>
              <w:ind w:left="720" w:hanging="360"/>
            </w:pPr>
            <w:r>
              <w:rPr>
                <w:rStyle w:val="Cuerpodeltexto85pto"/>
                <w:rFonts w:eastAsiaTheme="minorEastAsia"/>
              </w:rPr>
              <w:t>1105 - Clientes</w:t>
            </w:r>
          </w:p>
        </w:tc>
      </w:tr>
      <w:tr w:rsidR="002205DD" w:rsidTr="00795397">
        <w:trPr>
          <w:trHeight w:hRule="exact" w:val="240"/>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hanging="280"/>
            </w:pPr>
            <w:r>
              <w:rPr>
                <w:rStyle w:val="Cuerpodeltexto85pto"/>
                <w:rFonts w:eastAsiaTheme="minorEastAsia"/>
              </w:rPr>
              <w:t>• 1110 - Inventario de Mercancías</w:t>
            </w:r>
          </w:p>
        </w:tc>
        <w:tc>
          <w:tcPr>
            <w:tcW w:w="2352" w:type="dxa"/>
            <w:vMerge/>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pPr>
          </w:p>
        </w:tc>
      </w:tr>
      <w:tr w:rsidR="002205DD" w:rsidTr="00795397">
        <w:trPr>
          <w:trHeight w:hRule="exact" w:val="1387"/>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5101 - Costo de Ventas</w:t>
            </w:r>
          </w:p>
        </w:tc>
      </w:tr>
      <w:tr w:rsidR="002205DD" w:rsidTr="00795397">
        <w:trPr>
          <w:trHeight w:hRule="exact" w:val="173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Descuentos sobre venta a crédito de artículos gravados con IVA y cobro de mercancía.</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En el caso de artículos no gravados con IVA, se omite el registro correspondiente a éste.</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67"/>
              </w:numPr>
              <w:tabs>
                <w:tab w:val="left" w:pos="-2"/>
              </w:tabs>
              <w:spacing w:after="60" w:line="221" w:lineRule="exact"/>
              <w:ind w:left="770" w:hanging="360"/>
              <w:jc w:val="both"/>
            </w:pPr>
            <w:r>
              <w:rPr>
                <w:rStyle w:val="Cuerpodeltexto85pto"/>
                <w:rFonts w:eastAsiaTheme="minorEastAsia"/>
              </w:rPr>
              <w:t>4102 Bonificaciones y Descuentos sobre Venta</w:t>
            </w:r>
          </w:p>
          <w:p w:rsidR="002205DD" w:rsidRDefault="002205DD" w:rsidP="00323C15">
            <w:pPr>
              <w:framePr w:w="8592" w:wrap="notBeside" w:vAnchor="text" w:hAnchor="text" w:xAlign="center" w:y="1"/>
              <w:widowControl w:val="0"/>
              <w:numPr>
                <w:ilvl w:val="0"/>
                <w:numId w:val="67"/>
              </w:numPr>
              <w:tabs>
                <w:tab w:val="left" w:pos="398"/>
              </w:tabs>
              <w:spacing w:before="60" w:after="0" w:line="216" w:lineRule="exact"/>
              <w:ind w:left="770" w:hanging="360"/>
            </w:pPr>
            <w:r>
              <w:rPr>
                <w:rStyle w:val="Cuerpodeltexto85pto"/>
                <w:rFonts w:eastAsiaTheme="minorEastAsia"/>
              </w:rPr>
              <w:t>2108 - IVA Trasladado</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 1105 - Clientes</w:t>
            </w: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24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lastRenderedPageBreak/>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pPr>
            <w:r>
              <w:rPr>
                <w:rStyle w:val="Cuerpodeltexto85pto"/>
                <w:rFonts w:eastAsiaTheme="minorEastAsia"/>
              </w:rPr>
              <w:t>Descuentos sobre venta de</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341"/>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vMerge w:val="restart"/>
            <w:tcBorders>
              <w:left w:val="single" w:sz="4" w:space="0" w:color="auto"/>
            </w:tcBorders>
            <w:shd w:val="clear" w:color="auto" w:fill="FFFFFF"/>
          </w:tcPr>
          <w:p w:rsidR="002205DD" w:rsidRDefault="009D57EA" w:rsidP="00795397">
            <w:pPr>
              <w:framePr w:w="8592" w:wrap="notBeside" w:vAnchor="text" w:hAnchor="text" w:xAlign="center" w:y="1"/>
              <w:spacing w:after="0" w:line="221" w:lineRule="exact"/>
            </w:pPr>
            <w:r>
              <w:rPr>
                <w:rStyle w:val="Cuerpodeltexto85pto"/>
                <w:rFonts w:eastAsiaTheme="minorEastAsia"/>
              </w:rPr>
              <w:t>Contado</w:t>
            </w:r>
            <w:r w:rsidR="002205DD">
              <w:rPr>
                <w:rStyle w:val="Cuerpodeltexto85pto"/>
                <w:rFonts w:eastAsiaTheme="minorEastAsia"/>
              </w:rPr>
              <w:t xml:space="preserve"> para artículos gravados con IVA.</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right="240"/>
              <w:jc w:val="right"/>
            </w:pPr>
            <w:r>
              <w:rPr>
                <w:rStyle w:val="Cuerpodeltexto85pto"/>
                <w:rFonts w:eastAsiaTheme="minorEastAsia"/>
              </w:rPr>
              <w:t>• 4102 Bonificaciones</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221"/>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right="240"/>
              <w:jc w:val="right"/>
            </w:pPr>
            <w:r>
              <w:rPr>
                <w:rStyle w:val="Cuerpodeltexto85pto"/>
                <w:rFonts w:eastAsiaTheme="minorEastAsia"/>
              </w:rPr>
              <w:t>y Descuentos sobre</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226"/>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pPr>
            <w:r>
              <w:rPr>
                <w:rStyle w:val="Cuerpodeltexto85pto"/>
                <w:rFonts w:eastAsiaTheme="minorEastAsia"/>
              </w:rPr>
              <w:t>En el caso de artículos no</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pPr>
            <w:r>
              <w:rPr>
                <w:rStyle w:val="Cuerpodeltexto85pto"/>
                <w:rFonts w:eastAsiaTheme="minorEastAsia"/>
              </w:rPr>
              <w:t>Venta</w:t>
            </w: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226"/>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pPr>
            <w:r>
              <w:rPr>
                <w:rStyle w:val="Cuerpodeltexto85pto"/>
                <w:rFonts w:eastAsiaTheme="minorEastAsia"/>
              </w:rPr>
              <w:t>gravados con IVA, se omite el</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52" w:type="dxa"/>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 4101 - Ventas</w:t>
            </w:r>
          </w:p>
        </w:tc>
      </w:tr>
      <w:tr w:rsidR="002205DD" w:rsidTr="00795397">
        <w:trPr>
          <w:trHeight w:hRule="exact" w:val="197"/>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vMerge w:val="restart"/>
            <w:tcBorders>
              <w:left w:val="single" w:sz="4" w:space="0" w:color="auto"/>
            </w:tcBorders>
            <w:shd w:val="clear" w:color="auto" w:fill="FFFFFF"/>
          </w:tcPr>
          <w:p w:rsidR="002205DD" w:rsidRDefault="009D57EA" w:rsidP="00795397">
            <w:pPr>
              <w:framePr w:w="8592" w:wrap="notBeside" w:vAnchor="text" w:hAnchor="text" w:xAlign="center" w:y="1"/>
              <w:spacing w:after="0" w:line="170" w:lineRule="exact"/>
            </w:pPr>
            <w:r>
              <w:rPr>
                <w:rStyle w:val="Cuerpodeltexto85pto"/>
                <w:rFonts w:eastAsiaTheme="minorEastAsia"/>
              </w:rPr>
              <w:t>Registro</w:t>
            </w:r>
            <w:r w:rsidR="002205DD">
              <w:rPr>
                <w:rStyle w:val="Cuerpodeltexto85pto"/>
                <w:rFonts w:eastAsiaTheme="minorEastAsia"/>
              </w:rPr>
              <w:t xml:space="preserve"> correspondiente a éste.</w:t>
            </w: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52" w:type="dxa"/>
            <w:vMerge w:val="restart"/>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right="1020"/>
              <w:jc w:val="right"/>
            </w:pPr>
            <w:r>
              <w:rPr>
                <w:rStyle w:val="Cuerpodeltexto85pto"/>
                <w:rFonts w:eastAsiaTheme="minorEastAsia"/>
              </w:rPr>
              <w:t>• 2108 - IVA Trasladado</w:t>
            </w:r>
          </w:p>
        </w:tc>
      </w:tr>
      <w:tr w:rsidR="002205DD" w:rsidTr="00795397">
        <w:trPr>
          <w:trHeight w:hRule="exact" w:val="691"/>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52" w:type="dxa"/>
            <w:vMerge/>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pPr>
          </w:p>
        </w:tc>
      </w:tr>
      <w:tr w:rsidR="002205DD" w:rsidTr="00795397">
        <w:trPr>
          <w:trHeight w:hRule="exact" w:val="245"/>
          <w:jc w:val="center"/>
        </w:trPr>
        <w:tc>
          <w:tcPr>
            <w:tcW w:w="658"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42" w:type="dxa"/>
            <w:tcBorders>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5101 - Costo de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rPr>
                <w:sz w:val="10"/>
                <w:szCs w:val="10"/>
              </w:rPr>
            </w:pPr>
          </w:p>
        </w:tc>
      </w:tr>
      <w:tr w:rsidR="002205DD" w:rsidTr="00795397">
        <w:trPr>
          <w:trHeight w:hRule="exact" w:val="816"/>
          <w:jc w:val="center"/>
        </w:trPr>
        <w:tc>
          <w:tcPr>
            <w:tcW w:w="658"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3240"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rPr>
                <w:sz w:val="10"/>
                <w:szCs w:val="10"/>
              </w:rPr>
            </w:pPr>
          </w:p>
        </w:tc>
        <w:tc>
          <w:tcPr>
            <w:tcW w:w="2342" w:type="dxa"/>
            <w:tcBorders>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pPr>
            <w:r>
              <w:rPr>
                <w:rStyle w:val="Cuerpodeltexto85pto"/>
                <w:rFonts w:eastAsiaTheme="minorEastAsia"/>
              </w:rPr>
              <w:t>Ventas</w:t>
            </w:r>
          </w:p>
        </w:tc>
        <w:tc>
          <w:tcPr>
            <w:tcW w:w="2352" w:type="dxa"/>
            <w:tcBorders>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1110 - Inventario de Mercancías</w:t>
            </w:r>
          </w:p>
        </w:tc>
      </w:tr>
    </w:tbl>
    <w:p w:rsidR="002205DD" w:rsidRDefault="002205DD" w:rsidP="002205DD">
      <w:pPr>
        <w:rPr>
          <w:sz w:val="2"/>
          <w:szCs w:val="2"/>
        </w:rPr>
      </w:pPr>
    </w:p>
    <w:p w:rsidR="002205DD" w:rsidRDefault="002205DD" w:rsidP="00323C15">
      <w:pPr>
        <w:keepNext/>
        <w:keepLines/>
        <w:widowControl w:val="0"/>
        <w:numPr>
          <w:ilvl w:val="0"/>
          <w:numId w:val="44"/>
        </w:numPr>
        <w:tabs>
          <w:tab w:val="left" w:pos="771"/>
        </w:tabs>
        <w:spacing w:before="1045" w:after="488" w:line="230" w:lineRule="exact"/>
        <w:ind w:left="1353" w:hanging="360"/>
        <w:jc w:val="both"/>
        <w:outlineLvl w:val="2"/>
      </w:pPr>
      <w:bookmarkStart w:id="350" w:name="bookmark37"/>
      <w:bookmarkStart w:id="351" w:name="_Toc371516067"/>
      <w:r>
        <w:rPr>
          <w:rStyle w:val="Ttulo31"/>
          <w:b w:val="0"/>
          <w:bCs w:val="0"/>
        </w:rPr>
        <w:t>CUENTAS POR COBRAR</w:t>
      </w:r>
      <w:bookmarkEnd w:id="350"/>
      <w:bookmarkEnd w:id="351"/>
    </w:p>
    <w:p w:rsidR="002205DD" w:rsidRDefault="002205DD" w:rsidP="00323C15">
      <w:pPr>
        <w:keepNext/>
        <w:keepLines/>
        <w:widowControl w:val="0"/>
        <w:numPr>
          <w:ilvl w:val="1"/>
          <w:numId w:val="44"/>
        </w:numPr>
        <w:tabs>
          <w:tab w:val="left" w:pos="1112"/>
        </w:tabs>
        <w:spacing w:after="442" w:line="230" w:lineRule="exact"/>
        <w:ind w:left="2073" w:hanging="360"/>
        <w:jc w:val="both"/>
        <w:outlineLvl w:val="2"/>
      </w:pPr>
      <w:bookmarkStart w:id="352" w:name="bookmark38"/>
      <w:bookmarkStart w:id="353" w:name="_Toc371516068"/>
      <w:r>
        <w:rPr>
          <w:rStyle w:val="Ttulo31"/>
          <w:b w:val="0"/>
          <w:bCs w:val="0"/>
        </w:rPr>
        <w:t>Cobranza y Cuentas Incobrables</w:t>
      </w:r>
      <w:bookmarkEnd w:id="352"/>
      <w:bookmarkEnd w:id="353"/>
    </w:p>
    <w:p w:rsidR="002205DD" w:rsidRDefault="002205DD" w:rsidP="002205DD">
      <w:pPr>
        <w:spacing w:after="366"/>
        <w:ind w:left="80" w:right="220"/>
      </w:pPr>
      <w:bookmarkStart w:id="354" w:name="bookmark39"/>
      <w:r>
        <w:t>Se refiere a las operaciones de reconocimiento de cobranza a Clientes y el reconocimiento de provisiones por cuentas de cobro dudoso.</w:t>
      </w:r>
      <w:bookmarkEnd w:id="354"/>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hanging="280"/>
            </w:pPr>
            <w:r>
              <w:rPr>
                <w:rStyle w:val="Cuerpodeltexto85pto"/>
                <w:rFonts w:eastAsiaTheme="minorEastAsia"/>
              </w:rPr>
              <w:t>HABER</w:t>
            </w:r>
          </w:p>
        </w:tc>
      </w:tr>
      <w:tr w:rsidR="002205DD" w:rsidTr="00795397">
        <w:trPr>
          <w:trHeight w:hRule="exact" w:val="104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Recepción de pago de ventas realizadas a crédito en ventanilla en el área de operaciones.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 1102 - Caja</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hanging="280"/>
            </w:pPr>
            <w:r>
              <w:rPr>
                <w:rStyle w:val="Cuerpodeltexto85pto"/>
                <w:rFonts w:eastAsiaTheme="minorEastAsia"/>
              </w:rPr>
              <w:t>• 1105 - Clientes</w:t>
            </w:r>
          </w:p>
        </w:tc>
      </w:tr>
      <w:tr w:rsidR="002205DD" w:rsidTr="00795397">
        <w:trPr>
          <w:trHeight w:hRule="exact" w:val="1584"/>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Generación de la provisión de estimación de cuentas incobrables.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5200 - Gastos Generales (a cualquiera de las cuentas de gastos correspondiente)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hanging="280"/>
            </w:pPr>
            <w:r>
              <w:rPr>
                <w:rStyle w:val="Cuerpodeltexto85pto"/>
                <w:rFonts w:eastAsiaTheme="minorEastAsia"/>
              </w:rPr>
              <w:t>• 1106 - Reservas para Cuentas de Cobro Dudoso</w:t>
            </w:r>
          </w:p>
        </w:tc>
      </w:tr>
      <w:tr w:rsidR="002205DD" w:rsidTr="00795397">
        <w:trPr>
          <w:trHeight w:hRule="exact" w:val="1464"/>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Baja definitiva de la cuenta de un cliente incobrable considerada dentro de la estimación para cuentas de cobro dudoso sin haber sido pasada por el proceso de litigio.</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1106 - Reservas para Cuentas de Cobro Dudoso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hanging="280"/>
            </w:pPr>
            <w:r>
              <w:rPr>
                <w:rStyle w:val="Cuerpodeltexto85pto"/>
                <w:rFonts w:eastAsiaTheme="minorEastAsia"/>
              </w:rPr>
              <w:t>• 1105 - Clientes</w:t>
            </w:r>
          </w:p>
        </w:tc>
      </w:tr>
      <w:tr w:rsidR="002205DD" w:rsidTr="00795397">
        <w:trPr>
          <w:trHeight w:hRule="exact" w:val="159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4</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 xml:space="preserve">Baja definitiva y legal de la cuenta de un cliente incobrable no </w:t>
            </w:r>
            <w:r w:rsidR="009D57EA">
              <w:rPr>
                <w:rStyle w:val="Cuerpodeltexto85pto"/>
                <w:rFonts w:eastAsiaTheme="minorEastAsia"/>
              </w:rPr>
              <w:t>considerada</w:t>
            </w:r>
            <w:r>
              <w:rPr>
                <w:rStyle w:val="Cuerpodeltexto85pto"/>
                <w:rFonts w:eastAsiaTheme="minorEastAsia"/>
              </w:rPr>
              <w:t xml:space="preserve"> dentro de la reserva para cuentas de cobro dudoso o con reserva por dicho concepto agotada.</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5200 - Gastos Generales (a cualquiera de las cuentas de gastos correspondiente)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hanging="280"/>
              <w:rPr>
                <w:rStyle w:val="Cuerpodeltexto85pto"/>
                <w:rFonts w:eastAsiaTheme="minorEastAsia"/>
              </w:rPr>
            </w:pPr>
            <w:r>
              <w:rPr>
                <w:rStyle w:val="Cuerpodeltexto85pto"/>
                <w:rFonts w:eastAsiaTheme="minorEastAsia"/>
              </w:rPr>
              <w:t>• 1105 – Clientes</w:t>
            </w:r>
          </w:p>
          <w:p w:rsidR="002205DD" w:rsidRDefault="002205DD" w:rsidP="00795397">
            <w:pPr>
              <w:framePr w:w="8592" w:wrap="notBeside" w:vAnchor="text" w:hAnchor="text" w:xAlign="center" w:y="1"/>
              <w:spacing w:after="0" w:line="170" w:lineRule="exact"/>
              <w:ind w:hanging="280"/>
            </w:pPr>
          </w:p>
        </w:tc>
      </w:tr>
      <w:tr w:rsidR="002205DD" w:rsidTr="00795397">
        <w:trPr>
          <w:trHeight w:hRule="exact" w:val="1598"/>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rPr>
                <w:rStyle w:val="Cuerpodeltexto85pto"/>
                <w:rFonts w:eastAsiaTheme="minorEastAsia"/>
              </w:rPr>
            </w:pPr>
          </w:p>
          <w:p w:rsidR="002205DD" w:rsidRDefault="002205DD" w:rsidP="00795397">
            <w:pPr>
              <w:framePr w:w="8592" w:wrap="notBeside" w:vAnchor="text" w:hAnchor="text" w:xAlign="center" w:y="1"/>
              <w:spacing w:after="0" w:line="170" w:lineRule="exact"/>
              <w:ind w:left="140"/>
              <w:rPr>
                <w:rStyle w:val="Cuerpodeltexto85pto"/>
                <w:rFonts w:eastAsiaTheme="minorEastAsia"/>
              </w:rPr>
            </w:pPr>
            <w:r>
              <w:rPr>
                <w:rStyle w:val="Cuerpodeltexto85pto"/>
                <w:rFonts w:eastAsiaTheme="minorEastAsia"/>
              </w:rPr>
              <w:t>5</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rPr>
                <w:rStyle w:val="Cuerpodeltexto85pto"/>
                <w:rFonts w:eastAsiaTheme="minorEastAsia"/>
              </w:rPr>
            </w:pPr>
            <w:r w:rsidRPr="0021705E">
              <w:rPr>
                <w:rStyle w:val="Cuerpodeltexto85pto"/>
                <w:rFonts w:eastAsiaTheme="minorEastAsia"/>
              </w:rPr>
              <w:t>Reapertura de cuenta de clientes consideradas dentro de la estimación para cuentas de cobro dudoso y dada de baja definitivamente, y recepción de pago.</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rPr>
                <w:rStyle w:val="Cuerpodeltexto85pto"/>
                <w:rFonts w:eastAsiaTheme="minorEastAsia"/>
              </w:rPr>
            </w:pPr>
            <w:r>
              <w:rPr>
                <w:noProof/>
                <w:sz w:val="17"/>
                <w:szCs w:val="17"/>
                <w:lang w:val="es-MX" w:eastAsia="es-MX"/>
              </w:rPr>
              <w:drawing>
                <wp:inline distT="0" distB="0" distL="0" distR="0" wp14:anchorId="6B61BE32" wp14:editId="1FCA637A">
                  <wp:extent cx="838200" cy="99060"/>
                  <wp:effectExtent l="0" t="0" r="0" b="0"/>
                  <wp:docPr id="1040" name="Imagen 1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38200" cy="99060"/>
                          </a:xfrm>
                          <a:prstGeom prst="rect">
                            <a:avLst/>
                          </a:prstGeom>
                          <a:noFill/>
                        </pic:spPr>
                      </pic:pic>
                    </a:graphicData>
                  </a:graphic>
                </wp:inline>
              </w:drawing>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hanging="280"/>
              <w:rPr>
                <w:rStyle w:val="Cuerpodeltexto85pto"/>
                <w:rFonts w:eastAsiaTheme="minorEastAsia"/>
              </w:rPr>
            </w:pPr>
            <w:r w:rsidRPr="0021705E">
              <w:rPr>
                <w:rStyle w:val="Cuerpodeltexto85pto"/>
                <w:rFonts w:eastAsiaTheme="minorEastAsia"/>
              </w:rPr>
              <w:t>1106 - Reservas para Cuentas de Cobro Dudoso</w:t>
            </w:r>
          </w:p>
        </w:tc>
      </w:tr>
    </w:tbl>
    <w:p w:rsidR="002205DD" w:rsidRDefault="002205DD" w:rsidP="002205DD">
      <w:pPr>
        <w:rPr>
          <w:sz w:val="2"/>
          <w:szCs w:val="2"/>
        </w:rPr>
      </w:pPr>
    </w:p>
    <w:p w:rsidR="002205DD" w:rsidRDefault="002205DD" w:rsidP="002205DD">
      <w:pPr>
        <w:rPr>
          <w:sz w:val="2"/>
          <w:szCs w:val="2"/>
        </w:rPr>
        <w:sectPr w:rsidR="002205DD">
          <w:type w:val="continuous"/>
          <w:pgSz w:w="12240" w:h="15840"/>
          <w:pgMar w:top="886" w:right="1704" w:bottom="852" w:left="1704" w:header="0" w:footer="3" w:gutter="0"/>
          <w:cols w:space="720"/>
          <w:noEndnote/>
          <w:docGrid w:linePitch="360"/>
        </w:sectPr>
      </w:pPr>
    </w:p>
    <w:p w:rsidR="002205DD" w:rsidRDefault="002205DD" w:rsidP="002205DD">
      <w:pPr>
        <w:spacing w:line="360" w:lineRule="exact"/>
      </w:pPr>
      <w:r>
        <w:rPr>
          <w:noProof/>
          <w:lang w:val="es-MX" w:eastAsia="es-MX"/>
        </w:rPr>
        <w:lastRenderedPageBreak/>
        <mc:AlternateContent>
          <mc:Choice Requires="wps">
            <w:drawing>
              <wp:anchor distT="0" distB="0" distL="63500" distR="63500" simplePos="0" relativeHeight="251674624" behindDoc="0" locked="0" layoutInCell="1" allowOverlap="1" wp14:anchorId="3256F498" wp14:editId="4CF24AAD">
                <wp:simplePos x="0" y="0"/>
                <wp:positionH relativeFrom="margin">
                  <wp:posOffset>4156710</wp:posOffset>
                </wp:positionH>
                <wp:positionV relativeFrom="paragraph">
                  <wp:posOffset>189865</wp:posOffset>
                </wp:positionV>
                <wp:extent cx="1251585" cy="421005"/>
                <wp:effectExtent l="3810" t="0" r="1905" b="0"/>
                <wp:wrapNone/>
                <wp:docPr id="103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1585" cy="421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2205DD">
                            <w:pPr>
                              <w:pStyle w:val="Cuerpodeltexto30"/>
                              <w:shd w:val="clear" w:color="auto" w:fill="auto"/>
                              <w:ind w:left="120" w:right="100"/>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 o:spid="_x0000_s1097" type="#_x0000_t202" style="position:absolute;margin-left:327.3pt;margin-top:14.95pt;width:98.55pt;height:33.15pt;z-index:25167462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" filled="f" stroked="f">
                <v:textbox style="mso-fit-shape-to-text:t" inset="0,0,0,0">
                  <w:txbxContent>
                    <w:p w:rsidR="009C1A50" w:rsidRDefault="009C1A50" w:rsidP="002205DD">
                      <w:pPr>
                        <w:pStyle w:val="Cuerpodeltexto30"/>
                        <w:shd w:val="clear" w:color="auto" w:fill="auto"/>
                        <w:ind w:left="120" w:right="100"/>
                      </w:pPr>
                    </w:p>
                  </w:txbxContent>
                </v:textbox>
                <w10:wrap anchorx="margin"/>
              </v:shape>
            </w:pict>
          </mc:Fallback>
        </mc:AlternateContent>
      </w:r>
      <w:r>
        <w:rPr>
          <w:noProof/>
          <w:lang w:val="es-MX" w:eastAsia="es-MX"/>
        </w:rPr>
        <mc:AlternateContent>
          <mc:Choice Requires="wps">
            <w:drawing>
              <wp:anchor distT="0" distB="0" distL="63500" distR="63500" simplePos="0" relativeHeight="251675648" behindDoc="0" locked="0" layoutInCell="1" allowOverlap="1" wp14:anchorId="0627B86D" wp14:editId="3CDADE74">
                <wp:simplePos x="0" y="0"/>
                <wp:positionH relativeFrom="margin">
                  <wp:posOffset>431800</wp:posOffset>
                </wp:positionH>
                <wp:positionV relativeFrom="paragraph">
                  <wp:posOffset>1270</wp:posOffset>
                </wp:positionV>
                <wp:extent cx="2007870" cy="701675"/>
                <wp:effectExtent l="3175" t="1270" r="0" b="3810"/>
                <wp:wrapNone/>
                <wp:docPr id="10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7870" cy="701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A50" w:rsidRDefault="009C1A50" w:rsidP="002205DD">
                            <w:pPr>
                              <w:pStyle w:val="Cuerpodeltexto30"/>
                              <w:shd w:val="clear" w:color="auto" w:fill="auto"/>
                              <w:ind w:left="100" w:right="100"/>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 o:spid="_x0000_s1098" type="#_x0000_t202" style="position:absolute;margin-left:34pt;margin-top:.1pt;width:158.1pt;height:55.25pt;z-index:25167564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o6gsAIAALQ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" filled="f" stroked="f">
                <v:textbox style="mso-fit-shape-to-text:t" inset="0,0,0,0">
                  <w:txbxContent>
                    <w:p w:rsidR="009C1A50" w:rsidRDefault="009C1A50" w:rsidP="002205DD">
                      <w:pPr>
                        <w:pStyle w:val="Cuerpodeltexto30"/>
                        <w:shd w:val="clear" w:color="auto" w:fill="auto"/>
                        <w:ind w:left="100" w:right="100"/>
                      </w:pPr>
                    </w:p>
                  </w:txbxContent>
                </v:textbox>
                <w10:wrap anchorx="margin"/>
              </v:shape>
            </w:pict>
          </mc:Fallback>
        </mc:AlternateContent>
      </w:r>
    </w:p>
    <w:p w:rsidR="002205DD" w:rsidRDefault="002205DD" w:rsidP="002205DD">
      <w:pPr>
        <w:spacing w:line="360" w:lineRule="exact"/>
      </w:pPr>
    </w:p>
    <w:p w:rsidR="002205DD" w:rsidRDefault="002205DD" w:rsidP="002205DD">
      <w:pPr>
        <w:spacing w:line="360" w:lineRule="exact"/>
      </w:pPr>
    </w:p>
    <w:p w:rsidR="002205DD" w:rsidRDefault="002205DD" w:rsidP="002205DD">
      <w:pPr>
        <w:spacing w:line="665" w:lineRule="exact"/>
      </w:pPr>
    </w:p>
    <w:p w:rsidR="002205DD" w:rsidRDefault="002205DD" w:rsidP="002205DD">
      <w:pPr>
        <w:rPr>
          <w:sz w:val="2"/>
          <w:szCs w:val="2"/>
        </w:rPr>
        <w:sectPr w:rsidR="002205DD">
          <w:pgSz w:w="12240" w:h="15840"/>
          <w:pgMar w:top="502" w:right="1706" w:bottom="512" w:left="1706" w:header="0" w:footer="3" w:gutter="0"/>
          <w:cols w:space="720"/>
          <w:noEndnote/>
          <w:docGrid w:linePitch="360"/>
        </w:sectPr>
      </w:pPr>
    </w:p>
    <w:p w:rsidR="002205DD" w:rsidRDefault="002205DD" w:rsidP="00323C15">
      <w:pPr>
        <w:keepNext/>
        <w:keepLines/>
        <w:widowControl w:val="0"/>
        <w:numPr>
          <w:ilvl w:val="1"/>
          <w:numId w:val="44"/>
        </w:numPr>
        <w:tabs>
          <w:tab w:val="left" w:pos="1122"/>
        </w:tabs>
        <w:spacing w:after="442" w:line="230" w:lineRule="exact"/>
        <w:ind w:left="2073" w:hanging="360"/>
        <w:jc w:val="both"/>
        <w:outlineLvl w:val="2"/>
      </w:pPr>
      <w:bookmarkStart w:id="355" w:name="bookmark40"/>
      <w:bookmarkStart w:id="356" w:name="_Toc371516069"/>
      <w:r>
        <w:rPr>
          <w:rStyle w:val="Ttulo31"/>
          <w:b w:val="0"/>
          <w:bCs w:val="0"/>
        </w:rPr>
        <w:lastRenderedPageBreak/>
        <w:t>Anticipos de Clientes</w:t>
      </w:r>
      <w:bookmarkEnd w:id="355"/>
      <w:bookmarkEnd w:id="356"/>
    </w:p>
    <w:p w:rsidR="002205DD" w:rsidRDefault="002205DD" w:rsidP="002205DD">
      <w:pPr>
        <w:spacing w:after="306"/>
        <w:ind w:left="100" w:right="220"/>
      </w:pPr>
      <w:bookmarkStart w:id="357" w:name="bookmark41"/>
      <w:r>
        <w:t>Se refiere a al reconocimiento de recepción de anticipos de clientes a cuenta de mercancías o servicios futuros.</w:t>
      </w:r>
      <w:bookmarkEnd w:id="357"/>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HABER</w:t>
            </w:r>
          </w:p>
        </w:tc>
      </w:tr>
      <w:tr w:rsidR="002205DD" w:rsidTr="00795397">
        <w:trPr>
          <w:trHeight w:hRule="exact" w:val="149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Cobros anticipados a cuenta de futuras ventas de productos o prestación de servicios.</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68"/>
              </w:numPr>
              <w:tabs>
                <w:tab w:val="left" w:pos="398"/>
              </w:tabs>
              <w:spacing w:after="60" w:line="221" w:lineRule="exact"/>
              <w:ind w:left="720" w:hanging="360"/>
            </w:pPr>
            <w:r>
              <w:rPr>
                <w:rStyle w:val="Cuerpodeltexto85pto"/>
                <w:rFonts w:eastAsiaTheme="minorEastAsia"/>
              </w:rPr>
              <w:t>2109 - Anticipo de Clientes</w:t>
            </w:r>
          </w:p>
          <w:p w:rsidR="002205DD" w:rsidRDefault="002205DD" w:rsidP="00323C15">
            <w:pPr>
              <w:framePr w:w="8592" w:wrap="notBeside" w:vAnchor="text" w:hAnchor="text" w:xAlign="center" w:y="1"/>
              <w:widowControl w:val="0"/>
              <w:numPr>
                <w:ilvl w:val="0"/>
                <w:numId w:val="68"/>
              </w:numPr>
              <w:tabs>
                <w:tab w:val="left" w:pos="398"/>
              </w:tabs>
              <w:spacing w:before="60" w:after="0" w:line="221" w:lineRule="exact"/>
              <w:ind w:left="720" w:hanging="360"/>
            </w:pPr>
            <w:r>
              <w:rPr>
                <w:rStyle w:val="Cuerpodeltexto85pto"/>
                <w:rFonts w:eastAsiaTheme="minorEastAsia"/>
              </w:rPr>
              <w:t>2108 - IVA Trasladado</w:t>
            </w:r>
          </w:p>
        </w:tc>
      </w:tr>
    </w:tbl>
    <w:p w:rsidR="002205DD" w:rsidRDefault="002205DD" w:rsidP="002205DD">
      <w:pPr>
        <w:rPr>
          <w:sz w:val="2"/>
          <w:szCs w:val="2"/>
        </w:rPr>
      </w:pPr>
    </w:p>
    <w:p w:rsidR="002205DD" w:rsidRDefault="002205DD" w:rsidP="002205DD">
      <w:pPr>
        <w:keepNext/>
        <w:keepLines/>
        <w:spacing w:before="1074" w:after="488" w:line="230" w:lineRule="exact"/>
        <w:ind w:left="100"/>
      </w:pPr>
      <w:bookmarkStart w:id="358" w:name="bookmark42"/>
      <w:r>
        <w:rPr>
          <w:rStyle w:val="Ttulo31"/>
          <w:b w:val="0"/>
          <w:bCs w:val="0"/>
        </w:rPr>
        <w:t>ó. ACTIVOS FIJOS</w:t>
      </w:r>
      <w:bookmarkEnd w:id="358"/>
    </w:p>
    <w:p w:rsidR="002205DD" w:rsidRDefault="002205DD" w:rsidP="00323C15">
      <w:pPr>
        <w:keepNext/>
        <w:keepLines/>
        <w:widowControl w:val="0"/>
        <w:numPr>
          <w:ilvl w:val="0"/>
          <w:numId w:val="69"/>
        </w:numPr>
        <w:tabs>
          <w:tab w:val="left" w:pos="1127"/>
        </w:tabs>
        <w:spacing w:after="442" w:line="230" w:lineRule="exact"/>
        <w:ind w:left="720" w:hanging="360"/>
        <w:jc w:val="both"/>
        <w:outlineLvl w:val="2"/>
      </w:pPr>
      <w:bookmarkStart w:id="359" w:name="bookmark43"/>
      <w:bookmarkStart w:id="360" w:name="_Toc371516070"/>
      <w:r>
        <w:rPr>
          <w:rStyle w:val="Ttulo31"/>
          <w:b w:val="0"/>
          <w:bCs w:val="0"/>
        </w:rPr>
        <w:t>Compra de Activos Fijos</w:t>
      </w:r>
      <w:bookmarkEnd w:id="359"/>
      <w:bookmarkEnd w:id="360"/>
    </w:p>
    <w:p w:rsidR="002205DD" w:rsidRDefault="002205DD" w:rsidP="002205DD">
      <w:pPr>
        <w:spacing w:after="306"/>
        <w:ind w:left="100" w:right="220"/>
      </w:pPr>
      <w:bookmarkStart w:id="361" w:name="bookmark44"/>
      <w:r>
        <w:t>Se refiere al registro de las operaciones de adquisición de activo fijo, incluyendo las ampliaciones y mejores con impacto en su vida útil.</w:t>
      </w:r>
      <w:bookmarkEnd w:id="361"/>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138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Adquisición de activo fijo de contado, gravado con IVA.</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70"/>
              </w:numPr>
              <w:tabs>
                <w:tab w:val="left" w:pos="418"/>
              </w:tabs>
              <w:spacing w:after="60" w:line="221" w:lineRule="exact"/>
              <w:ind w:left="720" w:hanging="36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70"/>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1103 - Bancos</w:t>
            </w:r>
          </w:p>
        </w:tc>
      </w:tr>
      <w:tr w:rsidR="002205DD" w:rsidTr="00795397">
        <w:trPr>
          <w:trHeight w:hRule="exact" w:val="161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Adquisición de activo fijo a crédito, gravado con IVA.</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71"/>
              </w:numPr>
              <w:tabs>
                <w:tab w:val="left" w:pos="418"/>
              </w:tabs>
              <w:spacing w:after="60" w:line="221" w:lineRule="exact"/>
              <w:ind w:left="720" w:hanging="36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71"/>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2104 - Acreedores Diversos</w:t>
            </w:r>
          </w:p>
        </w:tc>
      </w:tr>
    </w:tbl>
    <w:p w:rsidR="002205DD" w:rsidRDefault="002205DD" w:rsidP="002205DD">
      <w:pPr>
        <w:rPr>
          <w:sz w:val="2"/>
          <w:szCs w:val="2"/>
        </w:rPr>
      </w:pPr>
    </w:p>
    <w:p w:rsidR="002205DD" w:rsidRDefault="002205DD" w:rsidP="002205DD">
      <w:pPr>
        <w:rPr>
          <w:sz w:val="2"/>
          <w:szCs w:val="2"/>
        </w:rPr>
        <w:sectPr w:rsidR="002205DD">
          <w:type w:val="continuous"/>
          <w:pgSz w:w="12240" w:h="15840"/>
          <w:pgMar w:top="953" w:right="1706" w:bottom="1179" w:left="1706" w:header="0" w:footer="3" w:gutter="0"/>
          <w:cols w:space="720"/>
          <w:noEndnote/>
          <w:docGrid w:linePitch="360"/>
        </w:sect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1613"/>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lastRenderedPageBreak/>
              <w:t>3</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Adquisición de activo fijo a crédito, gravado con IVA; con cargo a documento.</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72"/>
              </w:numPr>
              <w:tabs>
                <w:tab w:val="left" w:pos="418"/>
              </w:tabs>
              <w:spacing w:after="60" w:line="221" w:lineRule="exact"/>
              <w:ind w:left="720" w:hanging="36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72"/>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hanging="280"/>
            </w:pPr>
            <w:r>
              <w:rPr>
                <w:rStyle w:val="Cuerpodeltexto85pto"/>
                <w:rFonts w:eastAsiaTheme="minorEastAsia"/>
              </w:rPr>
              <w:t>• 2102 - Documento por Pagar</w:t>
            </w:r>
          </w:p>
        </w:tc>
      </w:tr>
      <w:tr w:rsidR="002205DD" w:rsidTr="00795397">
        <w:trPr>
          <w:trHeight w:hRule="exact" w:val="138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 xml:space="preserve">Incremento o ampliación del activo fijo </w:t>
            </w:r>
            <w:r w:rsidRPr="00647D3E">
              <w:rPr>
                <w:rStyle w:val="Cuerpodeltexto85pto"/>
                <w:rFonts w:eastAsiaTheme="minorEastAsia"/>
                <w:lang w:val="es-MX"/>
              </w:rPr>
              <w:t xml:space="preserve">capitalizable </w:t>
            </w:r>
            <w:r>
              <w:rPr>
                <w:rStyle w:val="Cuerpodeltexto85pto"/>
                <w:rFonts w:eastAsiaTheme="minorEastAsia"/>
              </w:rPr>
              <w:t>al valor del activo, operación gravada con IVA.</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73"/>
              </w:numPr>
              <w:tabs>
                <w:tab w:val="left" w:pos="418"/>
              </w:tabs>
              <w:spacing w:after="60" w:line="221" w:lineRule="exact"/>
              <w:ind w:left="720" w:hanging="36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73"/>
              </w:numPr>
              <w:tabs>
                <w:tab w:val="left" w:pos="418"/>
              </w:tabs>
              <w:spacing w:before="60" w:after="0" w:line="221" w:lineRule="exact"/>
              <w:ind w:left="720" w:hanging="360"/>
            </w:pPr>
            <w:r>
              <w:rPr>
                <w:rStyle w:val="Cuerpodeltexto85pto"/>
                <w:rFonts w:eastAsiaTheme="minorEastAsia"/>
              </w:rPr>
              <w:t>1114 - IVA Acreditable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hanging="280"/>
            </w:pPr>
            <w:r>
              <w:rPr>
                <w:rStyle w:val="Cuerpodeltexto85pto"/>
                <w:rFonts w:eastAsiaTheme="minorEastAsia"/>
              </w:rPr>
              <w:t>• 1103 - Bancos</w:t>
            </w:r>
          </w:p>
        </w:tc>
      </w:tr>
      <w:tr w:rsidR="002205DD" w:rsidTr="00795397">
        <w:trPr>
          <w:trHeight w:hRule="exact" w:val="3067"/>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5</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Intercambio de activo fijo con bonificación mayor que el valor en libros del activo entregado a cambio.</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74"/>
              </w:numPr>
              <w:tabs>
                <w:tab w:val="left" w:pos="418"/>
              </w:tabs>
              <w:spacing w:after="60" w:line="221" w:lineRule="exact"/>
              <w:ind w:left="360" w:hanging="36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74"/>
              </w:numPr>
              <w:tabs>
                <w:tab w:val="left" w:pos="418"/>
              </w:tabs>
              <w:spacing w:before="60" w:after="0" w:line="221" w:lineRule="exact"/>
              <w:ind w:left="360" w:hanging="360"/>
            </w:pPr>
            <w:r>
              <w:rPr>
                <w:rStyle w:val="Cuerpodeltexto85pto"/>
                <w:rFonts w:eastAsiaTheme="minorEastAsia"/>
              </w:rPr>
              <w:t>1200 - Depreciación Acumulada Activo Fijo (al que corresponda)</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75"/>
              </w:numPr>
              <w:tabs>
                <w:tab w:val="left" w:pos="18"/>
              </w:tabs>
              <w:spacing w:after="180" w:line="170" w:lineRule="exact"/>
              <w:ind w:left="1080" w:hanging="360"/>
              <w:jc w:val="both"/>
            </w:pPr>
            <w:r>
              <w:rPr>
                <w:rStyle w:val="Cuerpodeltexto85pto"/>
                <w:rFonts w:eastAsiaTheme="minorEastAsia"/>
              </w:rPr>
              <w:t>1103 - Bancos</w:t>
            </w:r>
          </w:p>
          <w:p w:rsidR="002205DD" w:rsidRDefault="002205DD" w:rsidP="00323C15">
            <w:pPr>
              <w:framePr w:w="8592" w:wrap="notBeside" w:vAnchor="text" w:hAnchor="text" w:xAlign="center" w:y="1"/>
              <w:widowControl w:val="0"/>
              <w:numPr>
                <w:ilvl w:val="0"/>
                <w:numId w:val="75"/>
              </w:numPr>
              <w:tabs>
                <w:tab w:val="left" w:pos="18"/>
              </w:tabs>
              <w:spacing w:before="180" w:after="60" w:line="221" w:lineRule="exact"/>
              <w:ind w:left="1080" w:hanging="360"/>
              <w:jc w:val="both"/>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75"/>
              </w:numPr>
              <w:tabs>
                <w:tab w:val="left" w:pos="-2"/>
              </w:tabs>
              <w:spacing w:before="60" w:after="0" w:line="221" w:lineRule="exact"/>
              <w:ind w:left="1080" w:hanging="360"/>
              <w:jc w:val="both"/>
            </w:pPr>
            <w:r>
              <w:rPr>
                <w:rStyle w:val="Cuerpodeltexto85pto"/>
                <w:rFonts w:eastAsiaTheme="minorEastAsia"/>
              </w:rPr>
              <w:t>4302 - Ganancia en Venta de Activos Fijos</w:t>
            </w:r>
          </w:p>
        </w:tc>
      </w:tr>
      <w:tr w:rsidR="002205DD" w:rsidTr="00795397">
        <w:trPr>
          <w:trHeight w:hRule="exact" w:val="3322"/>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6</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Intercambio de activo fijo con bonificación menor que el valor en libros del activo entregado a cambio.</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76"/>
              </w:numPr>
              <w:tabs>
                <w:tab w:val="left" w:pos="418"/>
              </w:tabs>
              <w:spacing w:after="60" w:line="221" w:lineRule="exact"/>
              <w:ind w:left="1080" w:hanging="36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76"/>
              </w:numPr>
              <w:tabs>
                <w:tab w:val="left" w:pos="418"/>
              </w:tabs>
              <w:spacing w:before="60" w:after="60" w:line="221" w:lineRule="exact"/>
              <w:ind w:left="1080" w:hanging="360"/>
            </w:pPr>
            <w:r>
              <w:rPr>
                <w:rStyle w:val="Cuerpodeltexto85pto"/>
                <w:rFonts w:eastAsiaTheme="minorEastAsia"/>
              </w:rPr>
              <w:t>1200 - Depreciación Acumulada Activo Fijo (al que corresponda)</w:t>
            </w:r>
          </w:p>
          <w:p w:rsidR="002205DD" w:rsidRDefault="002205DD" w:rsidP="00323C15">
            <w:pPr>
              <w:framePr w:w="8592" w:wrap="notBeside" w:vAnchor="text" w:hAnchor="text" w:xAlign="center" w:y="1"/>
              <w:widowControl w:val="0"/>
              <w:numPr>
                <w:ilvl w:val="0"/>
                <w:numId w:val="76"/>
              </w:numPr>
              <w:tabs>
                <w:tab w:val="left" w:pos="-2"/>
              </w:tabs>
              <w:spacing w:before="60" w:after="0" w:line="221" w:lineRule="exact"/>
              <w:ind w:left="1080" w:hanging="360"/>
              <w:jc w:val="both"/>
            </w:pPr>
            <w:r>
              <w:rPr>
                <w:rStyle w:val="Cuerpodeltexto85pto"/>
                <w:rFonts w:eastAsiaTheme="minorEastAsia"/>
              </w:rPr>
              <w:t>5402 - Pérdida en Venta de Activos Fijos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77"/>
              </w:numPr>
              <w:tabs>
                <w:tab w:val="left" w:pos="18"/>
              </w:tabs>
              <w:spacing w:after="180" w:line="170" w:lineRule="exact"/>
              <w:ind w:left="720" w:hanging="360"/>
              <w:jc w:val="both"/>
            </w:pPr>
            <w:r>
              <w:rPr>
                <w:rStyle w:val="Cuerpodeltexto85pto"/>
                <w:rFonts w:eastAsiaTheme="minorEastAsia"/>
              </w:rPr>
              <w:t>1103 - Bancos</w:t>
            </w:r>
          </w:p>
          <w:p w:rsidR="002205DD" w:rsidRDefault="002205DD" w:rsidP="00323C15">
            <w:pPr>
              <w:framePr w:w="8592" w:wrap="notBeside" w:vAnchor="text" w:hAnchor="text" w:xAlign="center" w:y="1"/>
              <w:widowControl w:val="0"/>
              <w:numPr>
                <w:ilvl w:val="0"/>
                <w:numId w:val="77"/>
              </w:numPr>
              <w:tabs>
                <w:tab w:val="left" w:pos="18"/>
              </w:tabs>
              <w:spacing w:before="180" w:after="0" w:line="221" w:lineRule="exact"/>
              <w:ind w:left="720" w:hanging="360"/>
              <w:jc w:val="both"/>
            </w:pPr>
            <w:r>
              <w:rPr>
                <w:rStyle w:val="Cuerpodeltexto85pto"/>
                <w:rFonts w:eastAsiaTheme="minorEastAsia"/>
              </w:rPr>
              <w:t>1200 - Activo Fijo (al que corresponda)</w:t>
            </w:r>
          </w:p>
        </w:tc>
      </w:tr>
    </w:tbl>
    <w:p w:rsidR="002205DD" w:rsidRDefault="002205DD" w:rsidP="002205DD">
      <w:pPr>
        <w:rPr>
          <w:sz w:val="2"/>
          <w:szCs w:val="2"/>
        </w:rPr>
      </w:pPr>
    </w:p>
    <w:p w:rsidR="002205DD" w:rsidRDefault="002205DD" w:rsidP="00323C15">
      <w:pPr>
        <w:keepNext/>
        <w:keepLines/>
        <w:widowControl w:val="0"/>
        <w:numPr>
          <w:ilvl w:val="0"/>
          <w:numId w:val="69"/>
        </w:numPr>
        <w:tabs>
          <w:tab w:val="left" w:pos="1102"/>
        </w:tabs>
        <w:spacing w:before="1074" w:after="442" w:line="230" w:lineRule="exact"/>
        <w:ind w:left="720" w:hanging="360"/>
        <w:jc w:val="both"/>
        <w:outlineLvl w:val="2"/>
      </w:pPr>
      <w:bookmarkStart w:id="362" w:name="bookmark45"/>
      <w:bookmarkStart w:id="363" w:name="_Toc371516071"/>
      <w:r>
        <w:rPr>
          <w:rStyle w:val="Ttulo31"/>
          <w:b w:val="0"/>
          <w:bCs w:val="0"/>
        </w:rPr>
        <w:t>Venta de Activos Fijos</w:t>
      </w:r>
      <w:bookmarkEnd w:id="362"/>
      <w:bookmarkEnd w:id="363"/>
    </w:p>
    <w:p w:rsidR="002205DD" w:rsidRDefault="002205DD" w:rsidP="002205DD">
      <w:pPr>
        <w:spacing w:after="306"/>
        <w:ind w:left="80" w:right="20"/>
      </w:pPr>
      <w:bookmarkStart w:id="364" w:name="bookmark46"/>
      <w:r>
        <w:t>Se refiere las operaciones de enajenación de activos fijos por parte de la entidad.</w:t>
      </w:r>
      <w:bookmarkEnd w:id="364"/>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84"/>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DEBE</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1613"/>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lastRenderedPageBreak/>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6" w:lineRule="exact"/>
            </w:pPr>
            <w:r>
              <w:rPr>
                <w:rStyle w:val="Cuerpodeltexto85pto"/>
                <w:rFonts w:eastAsiaTheme="minorEastAsia"/>
              </w:rPr>
              <w:t>Venta de activo fijo de contado al valor en libros.</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78"/>
              </w:numPr>
              <w:tabs>
                <w:tab w:val="left" w:pos="418"/>
              </w:tabs>
              <w:spacing w:after="180" w:line="170" w:lineRule="exact"/>
              <w:ind w:left="360" w:hanging="360"/>
            </w:pPr>
            <w:r>
              <w:rPr>
                <w:rStyle w:val="Cuerpodeltexto85pto"/>
                <w:rFonts w:eastAsiaTheme="minorEastAsia"/>
              </w:rPr>
              <w:t>1103 - Bancos</w:t>
            </w:r>
          </w:p>
          <w:p w:rsidR="002205DD" w:rsidRDefault="002205DD" w:rsidP="00323C15">
            <w:pPr>
              <w:framePr w:w="8592" w:wrap="notBeside" w:vAnchor="text" w:hAnchor="text" w:xAlign="center" w:y="1"/>
              <w:widowControl w:val="0"/>
              <w:numPr>
                <w:ilvl w:val="0"/>
                <w:numId w:val="78"/>
              </w:numPr>
              <w:tabs>
                <w:tab w:val="left" w:pos="418"/>
              </w:tabs>
              <w:spacing w:before="180" w:after="0" w:line="221" w:lineRule="exact"/>
              <w:ind w:left="360" w:hanging="360"/>
            </w:pPr>
            <w:r>
              <w:rPr>
                <w:rStyle w:val="Cuerpodeltexto85pto"/>
                <w:rFonts w:eastAsiaTheme="minorEastAsia"/>
              </w:rPr>
              <w:t>1200 - Depreciación Acumulada de Activo Fijo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1200 - Activo Fijo (al que corresponda)</w:t>
            </w:r>
          </w:p>
        </w:tc>
      </w:tr>
      <w:tr w:rsidR="002205DD" w:rsidTr="00795397">
        <w:trPr>
          <w:trHeight w:hRule="exact" w:val="1944"/>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Venta de activo fijo a crédito al valor en libros, firmándonos un documento.</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79"/>
              </w:numPr>
              <w:tabs>
                <w:tab w:val="left" w:pos="418"/>
              </w:tabs>
              <w:spacing w:after="60" w:line="221" w:lineRule="exact"/>
              <w:ind w:left="1800" w:hanging="360"/>
            </w:pPr>
            <w:r>
              <w:rPr>
                <w:rStyle w:val="Cuerpodeltexto85pto"/>
                <w:rFonts w:eastAsiaTheme="minorEastAsia"/>
              </w:rPr>
              <w:t>1107 - Documento por Cobrar</w:t>
            </w:r>
          </w:p>
          <w:p w:rsidR="002205DD" w:rsidRDefault="002205DD" w:rsidP="00323C15">
            <w:pPr>
              <w:framePr w:w="8592" w:wrap="notBeside" w:vAnchor="text" w:hAnchor="text" w:xAlign="center" w:y="1"/>
              <w:widowControl w:val="0"/>
              <w:numPr>
                <w:ilvl w:val="0"/>
                <w:numId w:val="79"/>
              </w:numPr>
              <w:tabs>
                <w:tab w:val="left" w:pos="418"/>
              </w:tabs>
              <w:spacing w:before="60" w:after="0" w:line="221" w:lineRule="exact"/>
              <w:ind w:left="1800" w:hanging="360"/>
            </w:pPr>
            <w:r>
              <w:rPr>
                <w:rStyle w:val="Cuerpodeltexto85pto"/>
                <w:rFonts w:eastAsiaTheme="minorEastAsia"/>
              </w:rPr>
              <w:t>1200 - Depreciación Acumulada de Activo Fijo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1200 - Activo Fijo (al que corresponda)</w:t>
            </w:r>
          </w:p>
        </w:tc>
      </w:tr>
      <w:tr w:rsidR="002205DD" w:rsidTr="00795397">
        <w:trPr>
          <w:trHeight w:hRule="exact" w:val="216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3</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6" w:lineRule="exact"/>
            </w:pPr>
            <w:r>
              <w:rPr>
                <w:rStyle w:val="Cuerpodeltexto85pto"/>
                <w:rFonts w:eastAsiaTheme="minorEastAsia"/>
              </w:rPr>
              <w:t>Venta de activo fijo a crédito a un precio mayor al valor en libros.</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80"/>
              </w:numPr>
              <w:tabs>
                <w:tab w:val="left" w:pos="418"/>
              </w:tabs>
              <w:spacing w:after="60" w:line="221" w:lineRule="exact"/>
              <w:ind w:left="1800" w:hanging="360"/>
            </w:pPr>
            <w:r>
              <w:rPr>
                <w:rStyle w:val="Cuerpodeltexto85pto"/>
                <w:rFonts w:eastAsiaTheme="minorEastAsia"/>
              </w:rPr>
              <w:t>1108 - Deudores Diversos</w:t>
            </w:r>
          </w:p>
          <w:p w:rsidR="002205DD" w:rsidRDefault="002205DD" w:rsidP="00323C15">
            <w:pPr>
              <w:framePr w:w="8592" w:wrap="notBeside" w:vAnchor="text" w:hAnchor="text" w:xAlign="center" w:y="1"/>
              <w:widowControl w:val="0"/>
              <w:numPr>
                <w:ilvl w:val="0"/>
                <w:numId w:val="80"/>
              </w:numPr>
              <w:tabs>
                <w:tab w:val="left" w:pos="418"/>
              </w:tabs>
              <w:spacing w:before="60" w:after="0" w:line="221" w:lineRule="exact"/>
              <w:ind w:left="1800" w:hanging="360"/>
            </w:pPr>
            <w:r>
              <w:rPr>
                <w:rStyle w:val="Cuerpodeltexto85pto"/>
                <w:rFonts w:eastAsiaTheme="minorEastAsia"/>
              </w:rPr>
              <w:t>1200 - Depreciación Acumulada de Activo Fijo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81"/>
              </w:numPr>
              <w:tabs>
                <w:tab w:val="left" w:pos="418"/>
              </w:tabs>
              <w:spacing w:after="60" w:line="221" w:lineRule="exact"/>
              <w:ind w:left="1080" w:hanging="36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81"/>
              </w:numPr>
              <w:tabs>
                <w:tab w:val="left" w:pos="398"/>
              </w:tabs>
              <w:spacing w:before="60" w:after="0" w:line="221" w:lineRule="exact"/>
              <w:ind w:left="1080" w:hanging="360"/>
            </w:pPr>
            <w:r>
              <w:rPr>
                <w:rStyle w:val="Cuerpodeltexto85pto"/>
                <w:rFonts w:eastAsiaTheme="minorEastAsia"/>
              </w:rPr>
              <w:t>4302 - Ganancia en Venta de Activo</w:t>
            </w:r>
          </w:p>
        </w:tc>
      </w:tr>
      <w:tr w:rsidR="002205DD" w:rsidTr="00795397">
        <w:trPr>
          <w:trHeight w:hRule="exact" w:val="228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6" w:lineRule="exact"/>
            </w:pPr>
            <w:r>
              <w:rPr>
                <w:rStyle w:val="Cuerpodeltexto85pto"/>
                <w:rFonts w:eastAsiaTheme="minorEastAsia"/>
              </w:rPr>
              <w:t>Venta de activo fijo a crédito a un precio menor al valor en libros.</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82"/>
              </w:numPr>
              <w:tabs>
                <w:tab w:val="left" w:pos="418"/>
              </w:tabs>
              <w:spacing w:after="60" w:line="221" w:lineRule="exact"/>
              <w:ind w:left="1440" w:hanging="360"/>
            </w:pPr>
            <w:r>
              <w:rPr>
                <w:rStyle w:val="Cuerpodeltexto85pto"/>
                <w:rFonts w:eastAsiaTheme="minorEastAsia"/>
              </w:rPr>
              <w:t>1108 - Deudores Diversos</w:t>
            </w:r>
          </w:p>
          <w:p w:rsidR="002205DD" w:rsidRDefault="002205DD" w:rsidP="00323C15">
            <w:pPr>
              <w:framePr w:w="8592" w:wrap="notBeside" w:vAnchor="text" w:hAnchor="text" w:xAlign="center" w:y="1"/>
              <w:widowControl w:val="0"/>
              <w:numPr>
                <w:ilvl w:val="0"/>
                <w:numId w:val="82"/>
              </w:numPr>
              <w:tabs>
                <w:tab w:val="left" w:pos="418"/>
              </w:tabs>
              <w:spacing w:before="60" w:after="60" w:line="221" w:lineRule="exact"/>
              <w:ind w:left="1440" w:hanging="360"/>
            </w:pPr>
            <w:r>
              <w:rPr>
                <w:rStyle w:val="Cuerpodeltexto85pto"/>
                <w:rFonts w:eastAsiaTheme="minorEastAsia"/>
              </w:rPr>
              <w:t>1200 - Depreciación Acumulada de Activo Fijo</w:t>
            </w:r>
          </w:p>
          <w:p w:rsidR="002205DD" w:rsidRDefault="002205DD" w:rsidP="00323C15">
            <w:pPr>
              <w:framePr w:w="8592" w:wrap="notBeside" w:vAnchor="text" w:hAnchor="text" w:xAlign="center" w:y="1"/>
              <w:widowControl w:val="0"/>
              <w:numPr>
                <w:ilvl w:val="0"/>
                <w:numId w:val="82"/>
              </w:numPr>
              <w:tabs>
                <w:tab w:val="left" w:pos="398"/>
              </w:tabs>
              <w:spacing w:before="60" w:after="0" w:line="221" w:lineRule="exact"/>
              <w:ind w:left="1440" w:hanging="360"/>
            </w:pPr>
            <w:r>
              <w:rPr>
                <w:rStyle w:val="Cuerpodeltexto85pto"/>
                <w:rFonts w:eastAsiaTheme="minorEastAsia"/>
              </w:rPr>
              <w:t>5402 - Pérdida en Venta de Activo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1200 - Activo Fijo (al que corresponda)</w:t>
            </w:r>
          </w:p>
        </w:tc>
      </w:tr>
      <w:tr w:rsidR="002205DD" w:rsidTr="00795397">
        <w:trPr>
          <w:trHeight w:hRule="exact" w:val="2846"/>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5</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Intercambio de activo fijo con bonificación mayor que el valor en libros del activo entregado a cambio.</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83"/>
              </w:numPr>
              <w:tabs>
                <w:tab w:val="left" w:pos="418"/>
              </w:tabs>
              <w:spacing w:after="60" w:line="221" w:lineRule="exact"/>
              <w:ind w:left="1440" w:hanging="36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83"/>
              </w:numPr>
              <w:tabs>
                <w:tab w:val="left" w:pos="418"/>
              </w:tabs>
              <w:spacing w:before="60" w:after="0" w:line="221" w:lineRule="exact"/>
              <w:ind w:left="1440" w:hanging="360"/>
            </w:pPr>
            <w:r>
              <w:rPr>
                <w:rStyle w:val="Cuerpodeltexto85pto"/>
                <w:rFonts w:eastAsiaTheme="minorEastAsia"/>
              </w:rPr>
              <w:t>1200 - Depreciación Acumulada de Activo Fijo</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84"/>
              </w:numPr>
              <w:tabs>
                <w:tab w:val="left" w:pos="418"/>
              </w:tabs>
              <w:spacing w:after="180" w:line="170" w:lineRule="exact"/>
              <w:ind w:left="400" w:hanging="280"/>
            </w:pPr>
            <w:r>
              <w:rPr>
                <w:rStyle w:val="Cuerpodeltexto85pto"/>
                <w:rFonts w:eastAsiaTheme="minorEastAsia"/>
              </w:rPr>
              <w:t>1110 Bancos</w:t>
            </w:r>
          </w:p>
          <w:p w:rsidR="002205DD" w:rsidRDefault="002205DD" w:rsidP="00323C15">
            <w:pPr>
              <w:framePr w:w="8592" w:wrap="notBeside" w:vAnchor="text" w:hAnchor="text" w:xAlign="center" w:y="1"/>
              <w:widowControl w:val="0"/>
              <w:numPr>
                <w:ilvl w:val="0"/>
                <w:numId w:val="84"/>
              </w:numPr>
              <w:tabs>
                <w:tab w:val="left" w:pos="418"/>
              </w:tabs>
              <w:spacing w:before="180" w:after="60" w:line="221" w:lineRule="exact"/>
              <w:ind w:left="400" w:hanging="28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84"/>
              </w:numPr>
              <w:tabs>
                <w:tab w:val="left" w:pos="398"/>
              </w:tabs>
              <w:spacing w:before="60" w:after="0" w:line="221" w:lineRule="exact"/>
              <w:ind w:left="400" w:hanging="280"/>
            </w:pPr>
            <w:r>
              <w:rPr>
                <w:rStyle w:val="Cuerpodeltexto85pto"/>
                <w:rFonts w:eastAsiaTheme="minorEastAsia"/>
              </w:rPr>
              <w:t>4302 - Ganancia en Venta de Activo</w:t>
            </w:r>
          </w:p>
        </w:tc>
      </w:tr>
      <w:tr w:rsidR="002205DD" w:rsidTr="00795397">
        <w:trPr>
          <w:trHeight w:hRule="exact" w:val="2640"/>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6</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Intercambio de activo fijo con bonificación menor que el valor en libros del activo entregado a cambio.</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85"/>
              </w:numPr>
              <w:tabs>
                <w:tab w:val="left" w:pos="418"/>
              </w:tabs>
              <w:spacing w:after="60" w:line="221" w:lineRule="exact"/>
              <w:ind w:left="400" w:hanging="280"/>
            </w:pPr>
            <w:r>
              <w:rPr>
                <w:rStyle w:val="Cuerpodeltexto85pto"/>
                <w:rFonts w:eastAsiaTheme="minorEastAsia"/>
              </w:rPr>
              <w:t>1200 - Activo Fijo (al que corresponda)</w:t>
            </w:r>
          </w:p>
          <w:p w:rsidR="002205DD" w:rsidRDefault="002205DD" w:rsidP="00323C15">
            <w:pPr>
              <w:framePr w:w="8592" w:wrap="notBeside" w:vAnchor="text" w:hAnchor="text" w:xAlign="center" w:y="1"/>
              <w:widowControl w:val="0"/>
              <w:numPr>
                <w:ilvl w:val="0"/>
                <w:numId w:val="85"/>
              </w:numPr>
              <w:tabs>
                <w:tab w:val="left" w:pos="418"/>
              </w:tabs>
              <w:spacing w:before="60" w:after="60" w:line="221" w:lineRule="exact"/>
              <w:ind w:left="400" w:hanging="280"/>
            </w:pPr>
            <w:r>
              <w:rPr>
                <w:rStyle w:val="Cuerpodeltexto85pto"/>
                <w:rFonts w:eastAsiaTheme="minorEastAsia"/>
              </w:rPr>
              <w:t>1200 - Depreciación Acumulada de Activo Fijo</w:t>
            </w:r>
          </w:p>
          <w:p w:rsidR="002205DD" w:rsidRDefault="002205DD" w:rsidP="00323C15">
            <w:pPr>
              <w:framePr w:w="8592" w:wrap="notBeside" w:vAnchor="text" w:hAnchor="text" w:xAlign="center" w:y="1"/>
              <w:widowControl w:val="0"/>
              <w:numPr>
                <w:ilvl w:val="0"/>
                <w:numId w:val="85"/>
              </w:numPr>
              <w:tabs>
                <w:tab w:val="left" w:pos="398"/>
              </w:tabs>
              <w:spacing w:before="60" w:after="0" w:line="221" w:lineRule="exact"/>
              <w:ind w:left="400" w:hanging="280"/>
            </w:pPr>
            <w:r>
              <w:rPr>
                <w:rStyle w:val="Cuerpodeltexto85pto"/>
                <w:rFonts w:eastAsiaTheme="minorEastAsia"/>
              </w:rPr>
              <w:t>5402 - Pérdida en Venta de Activo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86"/>
              </w:numPr>
              <w:tabs>
                <w:tab w:val="left" w:pos="418"/>
              </w:tabs>
              <w:spacing w:after="180" w:line="170" w:lineRule="exact"/>
              <w:ind w:left="400" w:hanging="280"/>
            </w:pPr>
            <w:r>
              <w:rPr>
                <w:rStyle w:val="Cuerpodeltexto85pto"/>
                <w:rFonts w:eastAsiaTheme="minorEastAsia"/>
              </w:rPr>
              <w:t>1103 - Bancos</w:t>
            </w:r>
          </w:p>
          <w:p w:rsidR="002205DD" w:rsidRDefault="002205DD" w:rsidP="00323C15">
            <w:pPr>
              <w:framePr w:w="8592" w:wrap="notBeside" w:vAnchor="text" w:hAnchor="text" w:xAlign="center" w:y="1"/>
              <w:widowControl w:val="0"/>
              <w:numPr>
                <w:ilvl w:val="0"/>
                <w:numId w:val="86"/>
              </w:numPr>
              <w:tabs>
                <w:tab w:val="left" w:pos="418"/>
              </w:tabs>
              <w:spacing w:before="180" w:after="0" w:line="221" w:lineRule="exact"/>
              <w:ind w:left="400" w:hanging="280"/>
            </w:pPr>
            <w:r>
              <w:rPr>
                <w:rStyle w:val="Cuerpodeltexto85pto"/>
                <w:rFonts w:eastAsiaTheme="minorEastAsia"/>
              </w:rPr>
              <w:t>1200 - Activo Fijo (al que corresponda)</w:t>
            </w:r>
          </w:p>
        </w:tc>
      </w:tr>
    </w:tbl>
    <w:p w:rsidR="002205DD" w:rsidRDefault="002205DD" w:rsidP="002205DD">
      <w:pPr>
        <w:rPr>
          <w:sz w:val="2"/>
          <w:szCs w:val="2"/>
        </w:rPr>
      </w:pPr>
    </w:p>
    <w:p w:rsidR="002205DD" w:rsidRDefault="002205DD" w:rsidP="00323C15">
      <w:pPr>
        <w:keepNext/>
        <w:keepLines/>
        <w:widowControl w:val="0"/>
        <w:numPr>
          <w:ilvl w:val="0"/>
          <w:numId w:val="69"/>
        </w:numPr>
        <w:tabs>
          <w:tab w:val="left" w:pos="1132"/>
        </w:tabs>
        <w:spacing w:after="442" w:line="230" w:lineRule="exact"/>
        <w:ind w:left="720" w:hanging="360"/>
        <w:outlineLvl w:val="2"/>
      </w:pPr>
      <w:bookmarkStart w:id="365" w:name="bookmark47"/>
      <w:bookmarkStart w:id="366" w:name="_Toc371516072"/>
      <w:r>
        <w:rPr>
          <w:rStyle w:val="Ttulo31"/>
          <w:b w:val="0"/>
          <w:bCs w:val="0"/>
        </w:rPr>
        <w:t>Depreciación y Amortización de Activos</w:t>
      </w:r>
      <w:bookmarkEnd w:id="365"/>
      <w:bookmarkEnd w:id="366"/>
    </w:p>
    <w:p w:rsidR="002205DD" w:rsidRDefault="002205DD" w:rsidP="002205DD">
      <w:pPr>
        <w:spacing w:after="306"/>
        <w:ind w:left="100" w:right="320"/>
      </w:pPr>
      <w:bookmarkStart w:id="367" w:name="bookmark48"/>
      <w:r>
        <w:t>Se refiere a las operaciones de aplicación del costo de adquisición de activos fijos y activos diferidos a los gastos del periodo.</w:t>
      </w:r>
      <w:bookmarkEnd w:id="367"/>
    </w:p>
    <w:tbl>
      <w:tblPr>
        <w:tblOverlap w:val="never"/>
        <w:tblW w:w="0" w:type="auto"/>
        <w:jc w:val="center"/>
        <w:tblLayout w:type="fixed"/>
        <w:tblCellMar>
          <w:left w:w="10" w:type="dxa"/>
          <w:right w:w="10" w:type="dxa"/>
        </w:tblCellMar>
        <w:tblLook w:val="04A0" w:firstRow="1" w:lastRow="0" w:firstColumn="1" w:lastColumn="0" w:noHBand="0" w:noVBand="1"/>
      </w:tblPr>
      <w:tblGrid>
        <w:gridCol w:w="662"/>
        <w:gridCol w:w="3302"/>
        <w:gridCol w:w="2381"/>
        <w:gridCol w:w="2400"/>
      </w:tblGrid>
      <w:tr w:rsidR="002205DD" w:rsidTr="00795397">
        <w:trPr>
          <w:trHeight w:hRule="exact" w:val="370"/>
          <w:jc w:val="center"/>
        </w:trPr>
        <w:tc>
          <w:tcPr>
            <w:tcW w:w="662" w:type="dxa"/>
            <w:tcBorders>
              <w:top w:val="single" w:sz="4" w:space="0" w:color="auto"/>
              <w:left w:val="single" w:sz="4" w:space="0" w:color="auto"/>
            </w:tcBorders>
            <w:shd w:val="clear" w:color="auto" w:fill="FFFFFF"/>
          </w:tcPr>
          <w:p w:rsidR="002205DD" w:rsidRDefault="002205DD" w:rsidP="00795397">
            <w:pPr>
              <w:framePr w:w="8746" w:wrap="notBeside" w:vAnchor="text" w:hAnchor="text" w:xAlign="center" w:y="1"/>
              <w:spacing w:after="0" w:line="170" w:lineRule="exact"/>
              <w:ind w:left="140"/>
            </w:pPr>
            <w:r>
              <w:rPr>
                <w:rStyle w:val="Cuerpodeltexto85pto"/>
                <w:rFonts w:eastAsiaTheme="minorEastAsia"/>
              </w:rPr>
              <w:t>Ref</w:t>
            </w:r>
          </w:p>
        </w:tc>
        <w:tc>
          <w:tcPr>
            <w:tcW w:w="3302" w:type="dxa"/>
            <w:tcBorders>
              <w:top w:val="single" w:sz="4" w:space="0" w:color="auto"/>
              <w:left w:val="single" w:sz="4" w:space="0" w:color="auto"/>
            </w:tcBorders>
            <w:shd w:val="clear" w:color="auto" w:fill="FFFFFF"/>
          </w:tcPr>
          <w:p w:rsidR="002205DD" w:rsidRDefault="002205DD" w:rsidP="00795397">
            <w:pPr>
              <w:framePr w:w="8746" w:wrap="notBeside" w:vAnchor="text" w:hAnchor="text" w:xAlign="center" w:y="1"/>
              <w:spacing w:after="0" w:line="170" w:lineRule="exact"/>
              <w:ind w:left="120"/>
            </w:pPr>
            <w:r>
              <w:rPr>
                <w:rStyle w:val="Cuerpodeltexto85pto"/>
                <w:rFonts w:eastAsiaTheme="minorEastAsia"/>
              </w:rPr>
              <w:t>Operación</w:t>
            </w:r>
          </w:p>
        </w:tc>
        <w:tc>
          <w:tcPr>
            <w:tcW w:w="2381" w:type="dxa"/>
            <w:tcBorders>
              <w:top w:val="single" w:sz="4" w:space="0" w:color="auto"/>
              <w:left w:val="single" w:sz="4" w:space="0" w:color="auto"/>
            </w:tcBorders>
            <w:shd w:val="clear" w:color="auto" w:fill="FFFFFF"/>
          </w:tcPr>
          <w:p w:rsidR="002205DD" w:rsidRDefault="002205DD" w:rsidP="00795397">
            <w:pPr>
              <w:framePr w:w="8746" w:wrap="notBeside" w:vAnchor="text" w:hAnchor="text" w:xAlign="center" w:y="1"/>
              <w:spacing w:after="0" w:line="170" w:lineRule="exact"/>
              <w:ind w:hanging="280"/>
            </w:pPr>
            <w:r>
              <w:rPr>
                <w:rStyle w:val="Cuerpodeltexto85pto"/>
                <w:rFonts w:eastAsiaTheme="minorEastAsia"/>
              </w:rPr>
              <w:t>DEBE</w:t>
            </w:r>
          </w:p>
        </w:tc>
        <w:tc>
          <w:tcPr>
            <w:tcW w:w="2400" w:type="dxa"/>
            <w:tcBorders>
              <w:top w:val="single" w:sz="4" w:space="0" w:color="auto"/>
              <w:left w:val="single" w:sz="4" w:space="0" w:color="auto"/>
              <w:right w:val="single" w:sz="4" w:space="0" w:color="auto"/>
            </w:tcBorders>
            <w:shd w:val="clear" w:color="auto" w:fill="FFFFFF"/>
          </w:tcPr>
          <w:p w:rsidR="002205DD" w:rsidRDefault="002205DD" w:rsidP="00795397">
            <w:pPr>
              <w:framePr w:w="8746" w:wrap="notBeside" w:vAnchor="text" w:hAnchor="text" w:xAlign="center" w:y="1"/>
              <w:spacing w:after="0" w:line="170" w:lineRule="exact"/>
              <w:ind w:left="400" w:hanging="280"/>
            </w:pPr>
            <w:r>
              <w:rPr>
                <w:rStyle w:val="Cuerpodeltexto85pto"/>
                <w:rFonts w:eastAsiaTheme="minorEastAsia"/>
              </w:rPr>
              <w:t>HABER</w:t>
            </w:r>
          </w:p>
        </w:tc>
      </w:tr>
      <w:tr w:rsidR="002205DD" w:rsidTr="00795397">
        <w:trPr>
          <w:trHeight w:hRule="exact" w:val="1704"/>
          <w:jc w:val="center"/>
        </w:trPr>
        <w:tc>
          <w:tcPr>
            <w:tcW w:w="662" w:type="dxa"/>
            <w:tcBorders>
              <w:top w:val="single" w:sz="4" w:space="0" w:color="auto"/>
              <w:left w:val="single" w:sz="4" w:space="0" w:color="auto"/>
            </w:tcBorders>
            <w:shd w:val="clear" w:color="auto" w:fill="FFFFFF"/>
          </w:tcPr>
          <w:p w:rsidR="002205DD" w:rsidRDefault="002205DD" w:rsidP="00795397">
            <w:pPr>
              <w:framePr w:w="8746" w:wrap="notBeside" w:vAnchor="text" w:hAnchor="text" w:xAlign="center" w:y="1"/>
              <w:spacing w:after="0" w:line="170" w:lineRule="exact"/>
              <w:ind w:left="140"/>
            </w:pPr>
            <w:r>
              <w:rPr>
                <w:rStyle w:val="Cuerpodeltexto85pto"/>
                <w:rFonts w:eastAsiaTheme="minorEastAsia"/>
              </w:rPr>
              <w:t>1</w:t>
            </w:r>
          </w:p>
        </w:tc>
        <w:tc>
          <w:tcPr>
            <w:tcW w:w="3302" w:type="dxa"/>
            <w:tcBorders>
              <w:top w:val="single" w:sz="4" w:space="0" w:color="auto"/>
              <w:left w:val="single" w:sz="4" w:space="0" w:color="auto"/>
            </w:tcBorders>
            <w:shd w:val="clear" w:color="auto" w:fill="FFFFFF"/>
          </w:tcPr>
          <w:p w:rsidR="002205DD" w:rsidRDefault="002205DD" w:rsidP="00795397">
            <w:pPr>
              <w:framePr w:w="8746" w:wrap="notBeside" w:vAnchor="text" w:hAnchor="text" w:xAlign="center" w:y="1"/>
              <w:spacing w:after="0" w:line="221" w:lineRule="exact"/>
              <w:ind w:left="120"/>
            </w:pPr>
            <w:r>
              <w:rPr>
                <w:rStyle w:val="Cuerpodeltexto85pto"/>
                <w:rFonts w:eastAsiaTheme="minorEastAsia"/>
              </w:rPr>
              <w:t>Asiento para reconocer los efectos del uso y paso del tiempo en activos fijos.</w:t>
            </w:r>
          </w:p>
        </w:tc>
        <w:tc>
          <w:tcPr>
            <w:tcW w:w="2381" w:type="dxa"/>
            <w:tcBorders>
              <w:top w:val="single" w:sz="4" w:space="0" w:color="auto"/>
              <w:left w:val="single" w:sz="4" w:space="0" w:color="auto"/>
            </w:tcBorders>
            <w:shd w:val="clear" w:color="auto" w:fill="FFFFFF"/>
          </w:tcPr>
          <w:p w:rsidR="002205DD" w:rsidRDefault="002205DD" w:rsidP="00795397">
            <w:pPr>
              <w:framePr w:w="8746" w:wrap="notBeside" w:vAnchor="text" w:hAnchor="text" w:xAlign="center" w:y="1"/>
              <w:spacing w:after="0" w:line="221" w:lineRule="exact"/>
              <w:ind w:hanging="280"/>
            </w:pPr>
            <w:r>
              <w:rPr>
                <w:rStyle w:val="Cuerpodeltexto85pto"/>
                <w:rFonts w:eastAsiaTheme="minorEastAsia"/>
              </w:rPr>
              <w:t>• 5203 - Gastos por Depreciación de Activos</w:t>
            </w:r>
          </w:p>
        </w:tc>
        <w:tc>
          <w:tcPr>
            <w:tcW w:w="2400" w:type="dxa"/>
            <w:tcBorders>
              <w:top w:val="single" w:sz="4" w:space="0" w:color="auto"/>
              <w:left w:val="single" w:sz="4" w:space="0" w:color="auto"/>
              <w:right w:val="single" w:sz="4" w:space="0" w:color="auto"/>
            </w:tcBorders>
            <w:shd w:val="clear" w:color="auto" w:fill="FFFFFF"/>
          </w:tcPr>
          <w:p w:rsidR="002205DD" w:rsidRDefault="002205DD" w:rsidP="00795397">
            <w:pPr>
              <w:framePr w:w="8746" w:wrap="notBeside" w:vAnchor="text" w:hAnchor="text" w:xAlign="center" w:y="1"/>
              <w:spacing w:after="0" w:line="221" w:lineRule="exact"/>
              <w:ind w:left="400" w:hanging="280"/>
            </w:pPr>
            <w:r>
              <w:rPr>
                <w:rStyle w:val="Cuerpodeltexto85pto"/>
                <w:rFonts w:eastAsiaTheme="minorEastAsia"/>
              </w:rPr>
              <w:t>• 1200 - Depreciación Acumulada de Activo Fijo (al que corresponda)</w:t>
            </w:r>
          </w:p>
        </w:tc>
      </w:tr>
      <w:tr w:rsidR="002205DD" w:rsidTr="00795397">
        <w:trPr>
          <w:trHeight w:hRule="exact" w:val="1718"/>
          <w:jc w:val="center"/>
        </w:trPr>
        <w:tc>
          <w:tcPr>
            <w:tcW w:w="662" w:type="dxa"/>
            <w:tcBorders>
              <w:top w:val="single" w:sz="4" w:space="0" w:color="auto"/>
              <w:left w:val="single" w:sz="4" w:space="0" w:color="auto"/>
              <w:bottom w:val="single" w:sz="4" w:space="0" w:color="auto"/>
            </w:tcBorders>
            <w:shd w:val="clear" w:color="auto" w:fill="FFFFFF"/>
          </w:tcPr>
          <w:p w:rsidR="002205DD" w:rsidRDefault="002205DD" w:rsidP="00795397">
            <w:pPr>
              <w:framePr w:w="8746" w:wrap="notBeside" w:vAnchor="text" w:hAnchor="text" w:xAlign="center" w:y="1"/>
              <w:spacing w:after="0" w:line="170" w:lineRule="exact"/>
              <w:ind w:left="140"/>
            </w:pPr>
            <w:r>
              <w:rPr>
                <w:rStyle w:val="Cuerpodeltexto85pto"/>
                <w:rFonts w:eastAsiaTheme="minorEastAsia"/>
              </w:rPr>
              <w:t>2</w:t>
            </w:r>
          </w:p>
        </w:tc>
        <w:tc>
          <w:tcPr>
            <w:tcW w:w="3302" w:type="dxa"/>
            <w:tcBorders>
              <w:top w:val="single" w:sz="4" w:space="0" w:color="auto"/>
              <w:left w:val="single" w:sz="4" w:space="0" w:color="auto"/>
              <w:bottom w:val="single" w:sz="4" w:space="0" w:color="auto"/>
            </w:tcBorders>
            <w:shd w:val="clear" w:color="auto" w:fill="FFFFFF"/>
          </w:tcPr>
          <w:p w:rsidR="002205DD" w:rsidRDefault="002205DD" w:rsidP="00795397">
            <w:pPr>
              <w:framePr w:w="8746" w:wrap="notBeside" w:vAnchor="text" w:hAnchor="text" w:xAlign="center" w:y="1"/>
              <w:spacing w:after="0" w:line="221" w:lineRule="exact"/>
            </w:pPr>
            <w:r>
              <w:rPr>
                <w:rStyle w:val="Cuerpodeltexto85pto"/>
                <w:rFonts w:eastAsiaTheme="minorEastAsia"/>
              </w:rPr>
              <w:t>Asiento para reconocer la obtención de beneficios de activos intangibles.</w:t>
            </w:r>
          </w:p>
        </w:tc>
        <w:tc>
          <w:tcPr>
            <w:tcW w:w="2381" w:type="dxa"/>
            <w:tcBorders>
              <w:top w:val="single" w:sz="4" w:space="0" w:color="auto"/>
              <w:left w:val="single" w:sz="4" w:space="0" w:color="auto"/>
              <w:bottom w:val="single" w:sz="4" w:space="0" w:color="auto"/>
            </w:tcBorders>
            <w:shd w:val="clear" w:color="auto" w:fill="FFFFFF"/>
          </w:tcPr>
          <w:p w:rsidR="002205DD" w:rsidRDefault="002205DD" w:rsidP="00795397">
            <w:pPr>
              <w:framePr w:w="8746" w:wrap="notBeside" w:vAnchor="text" w:hAnchor="text" w:xAlign="center" w:y="1"/>
              <w:spacing w:after="0" w:line="221" w:lineRule="exact"/>
              <w:ind w:hanging="280"/>
            </w:pPr>
            <w:r>
              <w:rPr>
                <w:rStyle w:val="Cuerpodeltexto85pto"/>
                <w:rFonts w:eastAsiaTheme="minorEastAsia"/>
              </w:rPr>
              <w:t>• 5204 - Gastos por Amortización de Activos</w:t>
            </w:r>
          </w:p>
        </w:tc>
        <w:tc>
          <w:tcPr>
            <w:tcW w:w="2400"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746" w:wrap="notBeside" w:vAnchor="text" w:hAnchor="text" w:xAlign="center" w:y="1"/>
              <w:spacing w:after="0" w:line="221" w:lineRule="exact"/>
              <w:ind w:hanging="280"/>
            </w:pPr>
            <w:r>
              <w:rPr>
                <w:rStyle w:val="Cuerpodeltexto85pto"/>
                <w:rFonts w:eastAsiaTheme="minorEastAsia"/>
              </w:rPr>
              <w:t>• 1400 - Reserva por Amortización de Intangible (al que corresponda)</w:t>
            </w:r>
          </w:p>
        </w:tc>
      </w:tr>
    </w:tbl>
    <w:p w:rsidR="002205DD" w:rsidRDefault="002205DD" w:rsidP="002205DD">
      <w:pPr>
        <w:rPr>
          <w:sz w:val="2"/>
          <w:szCs w:val="2"/>
        </w:rPr>
      </w:pPr>
    </w:p>
    <w:p w:rsidR="002205DD" w:rsidRDefault="002205DD" w:rsidP="00323C15">
      <w:pPr>
        <w:keepNext/>
        <w:keepLines/>
        <w:widowControl w:val="0"/>
        <w:numPr>
          <w:ilvl w:val="0"/>
          <w:numId w:val="87"/>
        </w:numPr>
        <w:tabs>
          <w:tab w:val="left" w:pos="772"/>
        </w:tabs>
        <w:spacing w:before="614" w:after="0" w:line="802" w:lineRule="exact"/>
        <w:ind w:left="100"/>
        <w:outlineLvl w:val="2"/>
      </w:pPr>
      <w:bookmarkStart w:id="368" w:name="bookmark49"/>
      <w:bookmarkStart w:id="369" w:name="_Toc371516073"/>
      <w:r>
        <w:rPr>
          <w:rStyle w:val="Ttulo31"/>
          <w:b w:val="0"/>
          <w:bCs w:val="0"/>
        </w:rPr>
        <w:t>TESORERÍA</w:t>
      </w:r>
      <w:bookmarkEnd w:id="368"/>
      <w:bookmarkEnd w:id="369"/>
    </w:p>
    <w:p w:rsidR="002205DD" w:rsidRDefault="002205DD" w:rsidP="00323C15">
      <w:pPr>
        <w:keepNext/>
        <w:keepLines/>
        <w:widowControl w:val="0"/>
        <w:numPr>
          <w:ilvl w:val="1"/>
          <w:numId w:val="87"/>
        </w:numPr>
        <w:tabs>
          <w:tab w:val="left" w:pos="1122"/>
        </w:tabs>
        <w:spacing w:after="0" w:line="802" w:lineRule="exact"/>
        <w:ind w:left="100"/>
        <w:outlineLvl w:val="2"/>
      </w:pPr>
      <w:bookmarkStart w:id="370" w:name="bookmark50"/>
      <w:bookmarkStart w:id="371" w:name="_Toc371516074"/>
      <w:r>
        <w:rPr>
          <w:rStyle w:val="Ttulo31"/>
          <w:b w:val="0"/>
          <w:bCs w:val="0"/>
        </w:rPr>
        <w:t>Inversiones</w:t>
      </w:r>
      <w:bookmarkEnd w:id="370"/>
      <w:bookmarkEnd w:id="371"/>
    </w:p>
    <w:p w:rsidR="002205DD" w:rsidRDefault="002205DD" w:rsidP="002205DD">
      <w:pPr>
        <w:spacing w:after="306"/>
        <w:ind w:left="100" w:right="320"/>
      </w:pPr>
      <w:bookmarkStart w:id="372" w:name="bookmark51"/>
      <w:r>
        <w:t>Se refiere a las operaciones de adquisición de posiciones en valores de diferente naturaleza con el motivo de negociarlas.</w:t>
      </w:r>
      <w:bookmarkEnd w:id="372"/>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159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Adquisición de inversiones temporales en obligaciones registrándose al costo e incluyendo los gastos incurridos en la adquisición.</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1104 - Inversiones en Valores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1632"/>
          <w:jc w:val="center"/>
        </w:trPr>
        <w:tc>
          <w:tcPr>
            <w:tcW w:w="658"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lastRenderedPageBreak/>
              <w:t>2</w:t>
            </w:r>
          </w:p>
        </w:tc>
        <w:tc>
          <w:tcPr>
            <w:tcW w:w="3240"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Venta de inversiones temporales a valor de marcado mayor que el valor en libros, pagando comisión por la venta.</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40" w:hanging="320"/>
            </w:pPr>
            <w:r>
              <w:rPr>
                <w:rStyle w:val="Cuerpodeltexto85pto"/>
                <w:rFonts w:eastAsiaTheme="minorEastAsia"/>
              </w:rPr>
              <w:t>■ 1103 - Bancos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88"/>
              </w:numPr>
              <w:tabs>
                <w:tab w:val="left" w:pos="418"/>
              </w:tabs>
              <w:spacing w:after="60" w:line="221" w:lineRule="exact"/>
              <w:ind w:left="420" w:hanging="300"/>
            </w:pPr>
            <w:r>
              <w:rPr>
                <w:rStyle w:val="Cuerpodeltexto85pto"/>
                <w:rFonts w:eastAsiaTheme="minorEastAsia"/>
              </w:rPr>
              <w:t>1104 - Inversiones en Valores</w:t>
            </w:r>
          </w:p>
          <w:p w:rsidR="002205DD" w:rsidRDefault="002205DD" w:rsidP="00323C15">
            <w:pPr>
              <w:framePr w:w="8592" w:wrap="notBeside" w:vAnchor="text" w:hAnchor="text" w:xAlign="center" w:y="1"/>
              <w:widowControl w:val="0"/>
              <w:numPr>
                <w:ilvl w:val="0"/>
                <w:numId w:val="88"/>
              </w:numPr>
              <w:tabs>
                <w:tab w:val="left" w:pos="398"/>
              </w:tabs>
              <w:spacing w:before="60" w:after="0" w:line="221" w:lineRule="exact"/>
              <w:ind w:left="420" w:hanging="300"/>
            </w:pPr>
            <w:r>
              <w:rPr>
                <w:rStyle w:val="Cuerpodeltexto85pto"/>
                <w:rFonts w:eastAsiaTheme="minorEastAsia"/>
              </w:rPr>
              <w:t>4204 - Productos Financieros</w:t>
            </w:r>
          </w:p>
        </w:tc>
      </w:tr>
      <w:tr w:rsidR="002205DD" w:rsidTr="00795397">
        <w:trPr>
          <w:trHeight w:hRule="exact" w:val="883"/>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40" w:hanging="320"/>
            </w:pPr>
            <w:r>
              <w:rPr>
                <w:rStyle w:val="Cuerpodeltexto85pto"/>
                <w:rFonts w:eastAsiaTheme="minorEastAsia"/>
              </w:rPr>
              <w:t>• 5302 - Comisiones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 1103 - Bancos</w:t>
            </w:r>
          </w:p>
        </w:tc>
      </w:tr>
      <w:tr w:rsidR="002205DD" w:rsidTr="00795397">
        <w:trPr>
          <w:trHeight w:hRule="exact" w:val="2016"/>
          <w:jc w:val="center"/>
        </w:trPr>
        <w:tc>
          <w:tcPr>
            <w:tcW w:w="658"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3</w:t>
            </w:r>
          </w:p>
        </w:tc>
        <w:tc>
          <w:tcPr>
            <w:tcW w:w="3240" w:type="dxa"/>
            <w:vMerge w:val="restart"/>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Venta de inversiones temporales a valor de marcado menor que el valor en libros, pagando comisión por la venta.</w:t>
            </w:r>
          </w:p>
        </w:tc>
        <w:tc>
          <w:tcPr>
            <w:tcW w:w="2342" w:type="dxa"/>
            <w:vMerge w:val="restart"/>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89"/>
              </w:numPr>
              <w:tabs>
                <w:tab w:val="left" w:pos="418"/>
              </w:tabs>
              <w:spacing w:after="180" w:line="170" w:lineRule="exact"/>
              <w:ind w:left="440" w:hanging="320"/>
            </w:pPr>
            <w:r>
              <w:rPr>
                <w:rStyle w:val="Cuerpodeltexto85pto"/>
                <w:rFonts w:eastAsiaTheme="minorEastAsia"/>
              </w:rPr>
              <w:t>1103 - Bancos</w:t>
            </w:r>
          </w:p>
          <w:p w:rsidR="002205DD" w:rsidRDefault="002205DD" w:rsidP="00323C15">
            <w:pPr>
              <w:framePr w:w="8592" w:wrap="notBeside" w:vAnchor="text" w:hAnchor="text" w:xAlign="center" w:y="1"/>
              <w:widowControl w:val="0"/>
              <w:numPr>
                <w:ilvl w:val="0"/>
                <w:numId w:val="89"/>
              </w:numPr>
              <w:tabs>
                <w:tab w:val="left" w:pos="398"/>
              </w:tabs>
              <w:spacing w:before="180" w:after="0" w:line="221" w:lineRule="exact"/>
              <w:ind w:left="440" w:hanging="320"/>
            </w:pPr>
            <w:r>
              <w:rPr>
                <w:rStyle w:val="Cuerpodeltexto85pto"/>
                <w:rFonts w:eastAsiaTheme="minorEastAsia"/>
              </w:rPr>
              <w:t>5304 - Pérdidas Financieras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90"/>
              </w:numPr>
              <w:tabs>
                <w:tab w:val="left" w:pos="418"/>
              </w:tabs>
              <w:spacing w:after="60" w:line="221" w:lineRule="exact"/>
              <w:ind w:left="420" w:hanging="300"/>
            </w:pPr>
            <w:r>
              <w:rPr>
                <w:rStyle w:val="Cuerpodeltexto85pto"/>
                <w:rFonts w:eastAsiaTheme="minorEastAsia"/>
              </w:rPr>
              <w:t>1104 - Inversiones en Valores</w:t>
            </w:r>
          </w:p>
          <w:p w:rsidR="002205DD" w:rsidRDefault="002205DD" w:rsidP="00323C15">
            <w:pPr>
              <w:framePr w:w="8592" w:wrap="notBeside" w:vAnchor="text" w:hAnchor="text" w:xAlign="center" w:y="1"/>
              <w:widowControl w:val="0"/>
              <w:numPr>
                <w:ilvl w:val="0"/>
                <w:numId w:val="90"/>
              </w:numPr>
              <w:tabs>
                <w:tab w:val="left" w:pos="398"/>
              </w:tabs>
              <w:spacing w:before="60" w:after="0" w:line="221" w:lineRule="exact"/>
              <w:ind w:left="420" w:hanging="300"/>
            </w:pPr>
            <w:r>
              <w:rPr>
                <w:rStyle w:val="Cuerpodeltexto85pto"/>
                <w:rFonts w:eastAsiaTheme="minorEastAsia"/>
              </w:rPr>
              <w:t>4201 - Ingresos por Intereses</w:t>
            </w:r>
          </w:p>
        </w:tc>
      </w:tr>
      <w:tr w:rsidR="002205DD" w:rsidTr="00795397">
        <w:trPr>
          <w:trHeight w:hRule="exact" w:val="120"/>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52" w:type="dxa"/>
            <w:vMerge w:val="restart"/>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 1103 - Bancos</w:t>
            </w:r>
          </w:p>
        </w:tc>
      </w:tr>
      <w:tr w:rsidR="002205DD" w:rsidTr="00795397">
        <w:trPr>
          <w:trHeight w:hRule="exact" w:val="1051"/>
          <w:jc w:val="center"/>
        </w:trPr>
        <w:tc>
          <w:tcPr>
            <w:tcW w:w="658"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3240" w:type="dxa"/>
            <w:vMerge/>
            <w:tcBorders>
              <w:left w:val="single" w:sz="4" w:space="0" w:color="auto"/>
            </w:tcBorders>
            <w:shd w:val="clear" w:color="auto" w:fill="FFFFFF"/>
          </w:tcPr>
          <w:p w:rsidR="002205DD" w:rsidRDefault="002205DD" w:rsidP="00795397">
            <w:pPr>
              <w:framePr w:w="8592" w:wrap="notBeside" w:vAnchor="text" w:hAnchor="text" w:xAlign="center" w:y="1"/>
            </w:pP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40" w:hanging="320"/>
            </w:pPr>
            <w:r>
              <w:rPr>
                <w:rStyle w:val="Cuerpodeltexto85pto"/>
                <w:rFonts w:eastAsiaTheme="minorEastAsia"/>
              </w:rPr>
              <w:t>• 5302 - Comisiones</w:t>
            </w:r>
          </w:p>
        </w:tc>
        <w:tc>
          <w:tcPr>
            <w:tcW w:w="2352" w:type="dxa"/>
            <w:vMerge/>
            <w:tcBorders>
              <w:left w:val="single" w:sz="4" w:space="0" w:color="auto"/>
              <w:right w:val="single" w:sz="4" w:space="0" w:color="auto"/>
            </w:tcBorders>
            <w:shd w:val="clear" w:color="auto" w:fill="FFFFFF"/>
          </w:tcPr>
          <w:p w:rsidR="002205DD" w:rsidRDefault="002205DD" w:rsidP="00795397">
            <w:pPr>
              <w:framePr w:w="8592" w:wrap="notBeside" w:vAnchor="text" w:hAnchor="text" w:xAlign="center" w:y="1"/>
            </w:pPr>
          </w:p>
        </w:tc>
      </w:tr>
      <w:tr w:rsidR="002205DD" w:rsidTr="00795397">
        <w:trPr>
          <w:trHeight w:hRule="exact" w:val="1243"/>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Valuación de inversiones temporales a lo largo de su tenencia, con valor neto de realización menor a su valor en libros.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40" w:hanging="320"/>
            </w:pPr>
            <w:r>
              <w:rPr>
                <w:rStyle w:val="Cuerpodeltexto85pto"/>
                <w:rFonts w:eastAsiaTheme="minorEastAsia"/>
              </w:rPr>
              <w:t>• 5304 - Pérdidas Financieras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20" w:hanging="300"/>
            </w:pPr>
            <w:r>
              <w:rPr>
                <w:rStyle w:val="Cuerpodeltexto85pto"/>
                <w:rFonts w:eastAsiaTheme="minorEastAsia"/>
              </w:rPr>
              <w:t>■ 1104 - Inversiones en Valores</w:t>
            </w:r>
          </w:p>
        </w:tc>
      </w:tr>
      <w:tr w:rsidR="002205DD" w:rsidTr="00795397">
        <w:trPr>
          <w:trHeight w:hRule="exact" w:val="1277"/>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5</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Valuación de inversiones temporales a lo largo de su tenencia, con valor neto de realización mayor a su valor en libros.</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40" w:hanging="320"/>
            </w:pPr>
            <w:r>
              <w:rPr>
                <w:rStyle w:val="Cuerpodeltexto85pto"/>
                <w:rFonts w:eastAsiaTheme="minorEastAsia"/>
              </w:rPr>
              <w:t>■ 1104 - Inversiones en Valores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20" w:hanging="300"/>
            </w:pPr>
            <w:r>
              <w:rPr>
                <w:rStyle w:val="Cuerpodeltexto85pto"/>
                <w:rFonts w:eastAsiaTheme="minorEastAsia"/>
              </w:rPr>
              <w:t>• 4204 - Productos Financieros</w:t>
            </w:r>
          </w:p>
        </w:tc>
      </w:tr>
    </w:tbl>
    <w:p w:rsidR="002205DD" w:rsidRDefault="002205DD" w:rsidP="002205DD">
      <w:pPr>
        <w:rPr>
          <w:sz w:val="2"/>
          <w:szCs w:val="2"/>
        </w:rPr>
      </w:pPr>
    </w:p>
    <w:p w:rsidR="002205DD" w:rsidRDefault="002205DD" w:rsidP="00323C15">
      <w:pPr>
        <w:keepNext/>
        <w:keepLines/>
        <w:widowControl w:val="0"/>
        <w:numPr>
          <w:ilvl w:val="1"/>
          <w:numId w:val="87"/>
        </w:numPr>
        <w:tabs>
          <w:tab w:val="left" w:pos="1122"/>
        </w:tabs>
        <w:spacing w:before="1074" w:after="442" w:line="230" w:lineRule="exact"/>
        <w:ind w:left="100"/>
        <w:jc w:val="both"/>
        <w:outlineLvl w:val="2"/>
      </w:pPr>
      <w:bookmarkStart w:id="373" w:name="bookmark52"/>
      <w:bookmarkStart w:id="374" w:name="_Toc371516075"/>
      <w:r>
        <w:rPr>
          <w:rStyle w:val="Ttulo31"/>
          <w:b w:val="0"/>
          <w:bCs w:val="0"/>
        </w:rPr>
        <w:t>Conciliaciones Bancarias</w:t>
      </w:r>
      <w:bookmarkEnd w:id="373"/>
      <w:bookmarkEnd w:id="374"/>
    </w:p>
    <w:p w:rsidR="002205DD" w:rsidRDefault="002205DD" w:rsidP="002205DD">
      <w:pPr>
        <w:spacing w:after="306"/>
        <w:ind w:left="100" w:right="20"/>
      </w:pPr>
      <w:bookmarkStart w:id="375" w:name="bookmark53"/>
      <w:r>
        <w:t>Se refiere a las operaciones de reconocimiento de transacciones bancarias relacionadas con la identificación de cheques en tránsito, comisiones, cargos bancarios y conciliación de traspasos entre unidades de negocio.</w:t>
      </w:r>
      <w:bookmarkEnd w:id="375"/>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HABER</w:t>
            </w:r>
          </w:p>
        </w:tc>
      </w:tr>
      <w:tr w:rsidR="002205DD" w:rsidTr="00795397">
        <w:trPr>
          <w:trHeight w:hRule="exact" w:val="147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Registro de asiento de diario en la conciliación bancaria para realizar la corrección del monto de Bancos registrado en contabilidad, por concepto de cargo por servicios bancarios.</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5302 - Comisiones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1474"/>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Registro de asiento de diario en la conciliación bancaria para realizar el reconocimiento de intereses que nos ha pagado el banco, pero que todavía no aparecen en la contabilidad.</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1103 - Bancos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20" w:hanging="300"/>
            </w:pPr>
            <w:r>
              <w:rPr>
                <w:rStyle w:val="Cuerpodeltexto85pto"/>
                <w:rFonts w:eastAsiaTheme="minorEastAsia"/>
              </w:rPr>
              <w:t>• 4201 - Ingresos por Intereses</w:t>
            </w:r>
          </w:p>
        </w:tc>
      </w:tr>
      <w:tr w:rsidR="002205DD" w:rsidTr="00795397">
        <w:trPr>
          <w:trHeight w:hRule="exact" w:val="1464"/>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3</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Registro de asiento de diario en la conciliación bancaria para realizar el reconocimiento de intereses que nos descontó el banco, pero que todavía no aparecen en la contabilidad.</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5301 - Gasto por Intereses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 1103 - Bancos</w:t>
            </w:r>
          </w:p>
        </w:tc>
      </w:tr>
      <w:tr w:rsidR="002205DD" w:rsidTr="00795397">
        <w:trPr>
          <w:trHeight w:hRule="exact" w:val="269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4</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Registro de asiento de diario en la conciliación bancaria para realizar la corrección del monto de Bancos registrado en contabilidad, por concepto de cheques sin fondos entregados por depositados por clientes de la empresa.</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Sólo se reconoce el cargo del banco, que se le carga al cliente para futuro cobro.</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1105 - Clientes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 1103 - Bancos</w:t>
            </w:r>
          </w:p>
        </w:tc>
      </w:tr>
    </w:tbl>
    <w:p w:rsidR="002205DD" w:rsidRDefault="002205DD" w:rsidP="002205DD">
      <w:pPr>
        <w:rPr>
          <w:sz w:val="2"/>
          <w:szCs w:val="2"/>
        </w:rPr>
      </w:pPr>
    </w:p>
    <w:p w:rsidR="002205DD" w:rsidRDefault="002205DD" w:rsidP="00323C15">
      <w:pPr>
        <w:keepNext/>
        <w:keepLines/>
        <w:widowControl w:val="0"/>
        <w:numPr>
          <w:ilvl w:val="1"/>
          <w:numId w:val="87"/>
        </w:numPr>
        <w:tabs>
          <w:tab w:val="left" w:pos="1107"/>
        </w:tabs>
        <w:spacing w:before="1033" w:after="442" w:line="230" w:lineRule="exact"/>
        <w:ind w:left="80"/>
        <w:jc w:val="both"/>
        <w:outlineLvl w:val="2"/>
      </w:pPr>
      <w:bookmarkStart w:id="376" w:name="bookmark54"/>
      <w:bookmarkStart w:id="377" w:name="_Toc371516076"/>
      <w:r>
        <w:rPr>
          <w:rStyle w:val="Ttulo31"/>
          <w:b w:val="0"/>
          <w:bCs w:val="0"/>
        </w:rPr>
        <w:t>Préstamos Bancarios</w:t>
      </w:r>
      <w:bookmarkEnd w:id="376"/>
      <w:bookmarkEnd w:id="377"/>
    </w:p>
    <w:p w:rsidR="002205DD" w:rsidRDefault="002205DD" w:rsidP="002205DD">
      <w:pPr>
        <w:spacing w:after="306"/>
        <w:ind w:left="80" w:right="20"/>
      </w:pPr>
      <w:bookmarkStart w:id="378" w:name="bookmark55"/>
      <w:r>
        <w:t>Se refiere a las operaciones de préstamo bancario celebrados por la entidad que ha sido efectivamente utilizados.</w:t>
      </w:r>
      <w:bookmarkEnd w:id="378"/>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HABER</w:t>
            </w:r>
          </w:p>
        </w:tc>
      </w:tr>
      <w:tr w:rsidR="002205DD" w:rsidTr="00795397">
        <w:trPr>
          <w:trHeight w:hRule="exact" w:val="180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ind w:left="120"/>
            </w:pPr>
            <w:r>
              <w:rPr>
                <w:rStyle w:val="Cuerpodeltexto85pto"/>
                <w:rFonts w:eastAsiaTheme="minorEastAsia"/>
              </w:rPr>
              <w:t>Registro de la solicitud y ejercicio de préstamos bancarios con intereses pagaderos al vencimiento.</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La obtención de líneas de crédito, que no se utilicen, no tienen efecto contable.</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jc w:val="center"/>
            </w:pPr>
            <w:r>
              <w:rPr>
                <w:rStyle w:val="Cuerpodeltexto85pto"/>
                <w:rFonts w:eastAsiaTheme="minorEastAsia"/>
              </w:rPr>
              <w:t>• 1103 - Bancos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20" w:hanging="300"/>
            </w:pPr>
            <w:r>
              <w:rPr>
                <w:rStyle w:val="Cuerpodeltexto85pto"/>
                <w:rFonts w:eastAsiaTheme="minorEastAsia"/>
              </w:rPr>
              <w:t>• 2105 - Préstamo Bancario</w:t>
            </w:r>
          </w:p>
        </w:tc>
      </w:tr>
      <w:tr w:rsidR="002205DD" w:rsidTr="00795397">
        <w:trPr>
          <w:trHeight w:hRule="exact" w:val="102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Reconocimiento de los intereses devengados correspondientes a un préstamo, pero pendiente de pago.</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 5301 - Gastos por Intereses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20" w:hanging="300"/>
            </w:pPr>
            <w:r>
              <w:rPr>
                <w:rStyle w:val="Cuerpodeltexto85pto"/>
                <w:rFonts w:eastAsiaTheme="minorEastAsia"/>
              </w:rPr>
              <w:t>• 2103 - Intereses por Pagar</w:t>
            </w:r>
          </w:p>
        </w:tc>
      </w:tr>
      <w:tr w:rsidR="002205DD" w:rsidTr="00795397">
        <w:trPr>
          <w:trHeight w:hRule="exact" w:val="149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Pago del total o alguna porción del capital del préstamo, además de los interese previamente reconocidos.</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323C15">
            <w:pPr>
              <w:framePr w:w="8592" w:wrap="notBeside" w:vAnchor="text" w:hAnchor="text" w:xAlign="center" w:y="1"/>
              <w:widowControl w:val="0"/>
              <w:numPr>
                <w:ilvl w:val="0"/>
                <w:numId w:val="91"/>
              </w:numPr>
              <w:tabs>
                <w:tab w:val="left" w:pos="398"/>
              </w:tabs>
              <w:spacing w:after="60" w:line="221" w:lineRule="exact"/>
              <w:ind w:left="420" w:hanging="300"/>
            </w:pPr>
            <w:r>
              <w:rPr>
                <w:rStyle w:val="Cuerpodeltexto85pto"/>
                <w:rFonts w:eastAsiaTheme="minorEastAsia"/>
              </w:rPr>
              <w:t>2105 - Préstamo Bancario</w:t>
            </w:r>
          </w:p>
          <w:p w:rsidR="002205DD" w:rsidRDefault="002205DD" w:rsidP="00323C15">
            <w:pPr>
              <w:framePr w:w="8592" w:wrap="notBeside" w:vAnchor="text" w:hAnchor="text" w:xAlign="center" w:y="1"/>
              <w:widowControl w:val="0"/>
              <w:numPr>
                <w:ilvl w:val="0"/>
                <w:numId w:val="91"/>
              </w:numPr>
              <w:tabs>
                <w:tab w:val="left" w:pos="398"/>
              </w:tabs>
              <w:spacing w:before="60" w:after="0" w:line="221" w:lineRule="exact"/>
              <w:ind w:left="420" w:hanging="300"/>
            </w:pPr>
            <w:r>
              <w:rPr>
                <w:rStyle w:val="Cuerpodeltexto85pto"/>
                <w:rFonts w:eastAsiaTheme="minorEastAsia"/>
              </w:rPr>
              <w:t>2103 - Intereses por Pagar</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 1103 - Bancos</w:t>
            </w: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139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Pago del total o alguna porción del capital del préstamo, además de interese que no se reconocieron con anticipación.</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92"/>
              </w:numPr>
              <w:tabs>
                <w:tab w:val="left" w:pos="398"/>
              </w:tabs>
              <w:spacing w:after="60" w:line="221" w:lineRule="exact"/>
              <w:ind w:left="420" w:hanging="300"/>
            </w:pPr>
            <w:r>
              <w:rPr>
                <w:rStyle w:val="Cuerpodeltexto85pto"/>
                <w:rFonts w:eastAsiaTheme="minorEastAsia"/>
              </w:rPr>
              <w:t>2105 - Préstamo Bancario</w:t>
            </w:r>
          </w:p>
          <w:p w:rsidR="002205DD" w:rsidRDefault="002205DD" w:rsidP="00323C15">
            <w:pPr>
              <w:framePr w:w="8592" w:wrap="notBeside" w:vAnchor="text" w:hAnchor="text" w:xAlign="center" w:y="1"/>
              <w:widowControl w:val="0"/>
              <w:numPr>
                <w:ilvl w:val="0"/>
                <w:numId w:val="92"/>
              </w:numPr>
              <w:tabs>
                <w:tab w:val="left" w:pos="398"/>
              </w:tabs>
              <w:spacing w:before="60" w:after="0" w:line="221" w:lineRule="exact"/>
              <w:ind w:left="420" w:hanging="300"/>
            </w:pPr>
            <w:r>
              <w:rPr>
                <w:rStyle w:val="Cuerpodeltexto85pto"/>
                <w:rFonts w:eastAsiaTheme="minorEastAsia"/>
              </w:rPr>
              <w:t>5301 - Gastos por Intereses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 1103 - Bancos</w:t>
            </w:r>
          </w:p>
        </w:tc>
      </w:tr>
      <w:tr w:rsidR="002205DD" w:rsidTr="00795397">
        <w:trPr>
          <w:trHeight w:hRule="exact" w:val="1498"/>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5</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Registro de la solicitud de préstamos bancarios con intereses pagados por anticipado.</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420" w:hanging="300"/>
            </w:pPr>
            <w:r>
              <w:rPr>
                <w:rStyle w:val="Cuerpodeltexto85pto"/>
                <w:rFonts w:eastAsiaTheme="minorEastAsia"/>
              </w:rPr>
              <w:t>• 1103 - Bancos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93"/>
              </w:numPr>
              <w:tabs>
                <w:tab w:val="left" w:pos="398"/>
              </w:tabs>
              <w:spacing w:after="60" w:line="221" w:lineRule="exact"/>
              <w:ind w:left="400" w:hanging="280"/>
            </w:pPr>
            <w:r>
              <w:rPr>
                <w:rStyle w:val="Cuerpodeltexto85pto"/>
                <w:rFonts w:eastAsiaTheme="minorEastAsia"/>
              </w:rPr>
              <w:t>2105 - Préstamo Bancario</w:t>
            </w:r>
          </w:p>
          <w:p w:rsidR="002205DD" w:rsidRDefault="002205DD" w:rsidP="00323C15">
            <w:pPr>
              <w:framePr w:w="8592" w:wrap="notBeside" w:vAnchor="text" w:hAnchor="text" w:xAlign="center" w:y="1"/>
              <w:widowControl w:val="0"/>
              <w:numPr>
                <w:ilvl w:val="0"/>
                <w:numId w:val="93"/>
              </w:numPr>
              <w:tabs>
                <w:tab w:val="left" w:pos="418"/>
              </w:tabs>
              <w:spacing w:before="60" w:after="0" w:line="221" w:lineRule="exact"/>
              <w:ind w:left="400" w:hanging="280"/>
            </w:pPr>
            <w:r>
              <w:rPr>
                <w:rStyle w:val="Cuerpodeltexto85pto"/>
                <w:rFonts w:eastAsiaTheme="minorEastAsia"/>
              </w:rPr>
              <w:t>1306 - Otros Pagos Anticipados</w:t>
            </w:r>
          </w:p>
        </w:tc>
      </w:tr>
    </w:tbl>
    <w:p w:rsidR="002205DD" w:rsidRDefault="002205DD" w:rsidP="002205DD">
      <w:pPr>
        <w:rPr>
          <w:sz w:val="2"/>
          <w:szCs w:val="2"/>
        </w:rPr>
      </w:pPr>
    </w:p>
    <w:p w:rsidR="002205DD" w:rsidRDefault="002205DD" w:rsidP="00323C15">
      <w:pPr>
        <w:keepNext/>
        <w:keepLines/>
        <w:widowControl w:val="0"/>
        <w:numPr>
          <w:ilvl w:val="0"/>
          <w:numId w:val="87"/>
        </w:numPr>
        <w:tabs>
          <w:tab w:val="left" w:pos="786"/>
        </w:tabs>
        <w:spacing w:before="617" w:after="0" w:line="806" w:lineRule="exact"/>
        <w:ind w:left="100"/>
        <w:jc w:val="both"/>
        <w:outlineLvl w:val="2"/>
      </w:pPr>
      <w:bookmarkStart w:id="379" w:name="bookmark56"/>
      <w:bookmarkStart w:id="380" w:name="_Toc371516077"/>
      <w:r>
        <w:rPr>
          <w:rStyle w:val="Ttulo31"/>
          <w:b w:val="0"/>
          <w:bCs w:val="0"/>
        </w:rPr>
        <w:t>APORTACIONES DE CAPITAL</w:t>
      </w:r>
      <w:bookmarkEnd w:id="379"/>
      <w:bookmarkEnd w:id="380"/>
    </w:p>
    <w:p w:rsidR="002205DD" w:rsidRDefault="002205DD" w:rsidP="00323C15">
      <w:pPr>
        <w:keepNext/>
        <w:keepLines/>
        <w:widowControl w:val="0"/>
        <w:numPr>
          <w:ilvl w:val="1"/>
          <w:numId w:val="87"/>
        </w:numPr>
        <w:tabs>
          <w:tab w:val="left" w:pos="1132"/>
        </w:tabs>
        <w:spacing w:after="0" w:line="806" w:lineRule="exact"/>
        <w:ind w:left="100"/>
        <w:jc w:val="both"/>
        <w:outlineLvl w:val="2"/>
      </w:pPr>
      <w:bookmarkStart w:id="381" w:name="bookmark57"/>
      <w:bookmarkStart w:id="382" w:name="_Toc371516078"/>
      <w:r>
        <w:rPr>
          <w:rStyle w:val="Ttulo31"/>
          <w:b w:val="0"/>
          <w:bCs w:val="0"/>
        </w:rPr>
        <w:t>Capital Contribuido</w:t>
      </w:r>
      <w:bookmarkEnd w:id="381"/>
      <w:bookmarkEnd w:id="382"/>
    </w:p>
    <w:p w:rsidR="002205DD" w:rsidRDefault="002205DD" w:rsidP="002205DD">
      <w:pPr>
        <w:spacing w:after="306"/>
        <w:ind w:left="100" w:right="220"/>
      </w:pPr>
      <w:bookmarkStart w:id="383" w:name="bookmark58"/>
      <w:r>
        <w:t>Se refiere a las operaciones relacionadas con la modificación del capital contribuido de la entidad.</w:t>
      </w:r>
      <w:bookmarkEnd w:id="383"/>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HABER</w:t>
            </w:r>
          </w:p>
        </w:tc>
      </w:tr>
      <w:tr w:rsidR="002205DD" w:rsidTr="00795397">
        <w:trPr>
          <w:trHeight w:hRule="exact" w:val="104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6" w:lineRule="exact"/>
            </w:pPr>
            <w:r>
              <w:rPr>
                <w:rStyle w:val="Cuerpodeltexto85pto"/>
                <w:rFonts w:eastAsiaTheme="minorEastAsia"/>
              </w:rPr>
              <w:t>Registro del capital social suscrito no pagado por los accionistas.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170" w:lineRule="exact"/>
              <w:ind w:left="120"/>
            </w:pPr>
            <w:r>
              <w:rPr>
                <w:rStyle w:val="Cuerpodeltexto85pto"/>
                <w:rFonts w:eastAsiaTheme="minorEastAsia"/>
              </w:rPr>
              <w:t>• 3102 - Capital</w:t>
            </w:r>
          </w:p>
          <w:p w:rsidR="002205DD" w:rsidRDefault="002205DD" w:rsidP="00795397">
            <w:pPr>
              <w:framePr w:w="8592" w:wrap="notBeside" w:vAnchor="text" w:hAnchor="text" w:xAlign="center" w:y="1"/>
              <w:spacing w:before="60" w:after="0" w:line="170" w:lineRule="exact"/>
              <w:ind w:right="200"/>
              <w:jc w:val="right"/>
            </w:pPr>
            <w:r>
              <w:rPr>
                <w:rStyle w:val="Cuerpodeltexto85pto"/>
                <w:rFonts w:eastAsiaTheme="minorEastAsia"/>
              </w:rPr>
              <w:t>Suscrito No Exhibido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right="220"/>
              <w:jc w:val="right"/>
            </w:pPr>
            <w:r>
              <w:rPr>
                <w:rStyle w:val="Cuerpodeltexto85pto"/>
                <w:rFonts w:eastAsiaTheme="minorEastAsia"/>
              </w:rPr>
              <w:t>• 3101 - Capital Social</w:t>
            </w:r>
          </w:p>
        </w:tc>
      </w:tr>
      <w:tr w:rsidR="002205DD" w:rsidTr="00795397">
        <w:trPr>
          <w:trHeight w:hRule="exact" w:val="92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Registro del pago de capital social suscrito no exhibido.</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60" w:line="170" w:lineRule="exact"/>
              <w:ind w:left="400" w:hanging="280"/>
            </w:pPr>
            <w:r>
              <w:rPr>
                <w:rStyle w:val="Cuerpodeltexto85pto"/>
                <w:rFonts w:eastAsiaTheme="minorEastAsia"/>
              </w:rPr>
              <w:t>• 3102 - Capital</w:t>
            </w:r>
          </w:p>
          <w:p w:rsidR="002205DD" w:rsidRDefault="002205DD" w:rsidP="00795397">
            <w:pPr>
              <w:framePr w:w="8592" w:wrap="notBeside" w:vAnchor="text" w:hAnchor="text" w:xAlign="center" w:y="1"/>
              <w:spacing w:before="60" w:after="0" w:line="170" w:lineRule="exact"/>
              <w:ind w:right="220"/>
              <w:jc w:val="right"/>
            </w:pPr>
            <w:r>
              <w:rPr>
                <w:rStyle w:val="Cuerpodeltexto85pto"/>
                <w:rFonts w:eastAsiaTheme="minorEastAsia"/>
              </w:rPr>
              <w:t>Suscrito No Exhibido</w:t>
            </w:r>
          </w:p>
        </w:tc>
      </w:tr>
      <w:tr w:rsidR="002205DD" w:rsidTr="00795397">
        <w:trPr>
          <w:trHeight w:hRule="exact" w:val="126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Emisión de acciones por parte de la empresa por encima del valor nominal, totalmente cobradas.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1103 - Bancos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323C15">
            <w:pPr>
              <w:framePr w:w="8592" w:wrap="notBeside" w:vAnchor="text" w:hAnchor="text" w:xAlign="center" w:y="1"/>
              <w:widowControl w:val="0"/>
              <w:numPr>
                <w:ilvl w:val="0"/>
                <w:numId w:val="94"/>
              </w:numPr>
              <w:tabs>
                <w:tab w:val="left" w:pos="398"/>
              </w:tabs>
              <w:spacing w:after="180" w:line="170" w:lineRule="exact"/>
              <w:ind w:left="400" w:hanging="280"/>
            </w:pPr>
            <w:r>
              <w:rPr>
                <w:rStyle w:val="Cuerpodeltexto85pto"/>
                <w:rFonts w:eastAsiaTheme="minorEastAsia"/>
              </w:rPr>
              <w:t>3101 - Capital Social</w:t>
            </w:r>
          </w:p>
          <w:p w:rsidR="002205DD" w:rsidRDefault="002205DD" w:rsidP="00323C15">
            <w:pPr>
              <w:framePr w:w="8592" w:wrap="notBeside" w:vAnchor="text" w:hAnchor="text" w:xAlign="center" w:y="1"/>
              <w:widowControl w:val="0"/>
              <w:numPr>
                <w:ilvl w:val="0"/>
                <w:numId w:val="94"/>
              </w:numPr>
              <w:tabs>
                <w:tab w:val="left" w:pos="398"/>
              </w:tabs>
              <w:spacing w:before="180" w:after="0" w:line="221" w:lineRule="exact"/>
              <w:ind w:left="400" w:hanging="280"/>
            </w:pPr>
            <w:r>
              <w:rPr>
                <w:rStyle w:val="Cuerpodeltexto85pto"/>
                <w:rFonts w:eastAsiaTheme="minorEastAsia"/>
              </w:rPr>
              <w:t>3103 - Prima en Venta de Acciones</w:t>
            </w:r>
          </w:p>
        </w:tc>
      </w:tr>
      <w:tr w:rsidR="002205DD" w:rsidTr="00795397">
        <w:trPr>
          <w:trHeight w:hRule="exact" w:val="180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60" w:line="221" w:lineRule="exact"/>
            </w:pPr>
            <w:r>
              <w:rPr>
                <w:rStyle w:val="Cuerpodeltexto85pto"/>
                <w:rFonts w:eastAsiaTheme="minorEastAsia"/>
              </w:rPr>
              <w:t>Pago del capital social suscrito no exhibido en especie.</w:t>
            </w:r>
          </w:p>
          <w:p w:rsidR="002205DD" w:rsidRDefault="002205DD" w:rsidP="00795397">
            <w:pPr>
              <w:framePr w:w="8592" w:wrap="notBeside" w:vAnchor="text" w:hAnchor="text" w:xAlign="center" w:y="1"/>
              <w:spacing w:before="60" w:after="0" w:line="221" w:lineRule="exact"/>
              <w:ind w:left="120"/>
            </w:pPr>
            <w:r>
              <w:rPr>
                <w:rStyle w:val="Cuerpodeltexto85pto"/>
                <w:rFonts w:eastAsiaTheme="minorEastAsia"/>
              </w:rPr>
              <w:t>Se llevan cuentas de orden para reconocer que se ha hecho un depósito en garantía para asegurar la calidad de los activos recibidos.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20"/>
            </w:pPr>
            <w:r>
              <w:rPr>
                <w:rStyle w:val="Cuerpodeltexto85pto"/>
                <w:rFonts w:eastAsiaTheme="minorEastAsia"/>
              </w:rPr>
              <w:t>• 1200 - Activo Fijo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right="220"/>
              <w:jc w:val="right"/>
            </w:pPr>
            <w:r>
              <w:rPr>
                <w:rStyle w:val="Cuerpodeltexto85pto"/>
                <w:rFonts w:eastAsiaTheme="minorEastAsia"/>
              </w:rPr>
              <w:t>• 3101 - Capital Social</w:t>
            </w:r>
          </w:p>
        </w:tc>
      </w:tr>
      <w:tr w:rsidR="002205DD" w:rsidTr="00795397">
        <w:trPr>
          <w:trHeight w:hRule="exact" w:val="1037"/>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5</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Reducción de las utilidades retenidas de ejercicios anteriores por la constitución o aumento de la reserva legal.</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right="200"/>
              <w:jc w:val="right"/>
            </w:pPr>
            <w:r>
              <w:rPr>
                <w:rStyle w:val="Cuerpodeltexto85pto"/>
                <w:rFonts w:eastAsiaTheme="minorEastAsia"/>
              </w:rPr>
              <w:t>• 3202 - Resultados de Ejercicios Anteriores</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right="220"/>
              <w:jc w:val="right"/>
            </w:pPr>
            <w:r>
              <w:rPr>
                <w:rStyle w:val="Cuerpodeltexto85pto"/>
                <w:rFonts w:eastAsiaTheme="minorEastAsia"/>
              </w:rPr>
              <w:t>• 3201 - Reserva Legal</w:t>
            </w:r>
          </w:p>
        </w:tc>
      </w:tr>
    </w:tbl>
    <w:p w:rsidR="002205DD" w:rsidRDefault="002205DD" w:rsidP="002205DD">
      <w:pPr>
        <w:rPr>
          <w:sz w:val="2"/>
          <w:szCs w:val="2"/>
        </w:rPr>
      </w:pPr>
    </w:p>
    <w:p w:rsidR="002205DD" w:rsidRDefault="002205DD" w:rsidP="00323C15">
      <w:pPr>
        <w:keepNext/>
        <w:keepLines/>
        <w:widowControl w:val="0"/>
        <w:numPr>
          <w:ilvl w:val="0"/>
          <w:numId w:val="87"/>
        </w:numPr>
        <w:tabs>
          <w:tab w:val="left" w:pos="797"/>
        </w:tabs>
        <w:spacing w:after="0" w:line="802" w:lineRule="exact"/>
        <w:ind w:left="120"/>
        <w:outlineLvl w:val="2"/>
      </w:pPr>
      <w:bookmarkStart w:id="384" w:name="bookmark59"/>
      <w:bookmarkStart w:id="385" w:name="_Toc371516079"/>
      <w:r>
        <w:rPr>
          <w:rStyle w:val="Ttulo31"/>
          <w:b w:val="0"/>
          <w:bCs w:val="0"/>
        </w:rPr>
        <w:t>AJUSTES CONTABLES</w:t>
      </w:r>
      <w:bookmarkEnd w:id="384"/>
      <w:bookmarkEnd w:id="385"/>
    </w:p>
    <w:p w:rsidR="002205DD" w:rsidRDefault="002205DD" w:rsidP="00323C15">
      <w:pPr>
        <w:keepNext/>
        <w:keepLines/>
        <w:widowControl w:val="0"/>
        <w:numPr>
          <w:ilvl w:val="1"/>
          <w:numId w:val="87"/>
        </w:numPr>
        <w:tabs>
          <w:tab w:val="left" w:pos="1138"/>
        </w:tabs>
        <w:spacing w:after="0" w:line="802" w:lineRule="exact"/>
        <w:ind w:left="120"/>
        <w:outlineLvl w:val="2"/>
      </w:pPr>
      <w:bookmarkStart w:id="386" w:name="bookmark60"/>
      <w:bookmarkStart w:id="387" w:name="_Toc371516080"/>
      <w:r>
        <w:rPr>
          <w:rStyle w:val="Ttulo31"/>
          <w:b w:val="0"/>
          <w:bCs w:val="0"/>
        </w:rPr>
        <w:t>Ajustes contables</w:t>
      </w:r>
      <w:bookmarkEnd w:id="386"/>
      <w:bookmarkEnd w:id="387"/>
    </w:p>
    <w:p w:rsidR="002205DD" w:rsidRDefault="002205DD" w:rsidP="002205DD">
      <w:pPr>
        <w:spacing w:after="306"/>
        <w:ind w:left="120" w:right="300"/>
      </w:pPr>
      <w:bookmarkStart w:id="388" w:name="bookmark61"/>
      <w:r>
        <w:t>Se refiere a las operaciones de ajuste de cuentas de resultados para reconocer efectos económicos en la entidad en un punto del tiempo.</w:t>
      </w:r>
      <w:bookmarkEnd w:id="388"/>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370"/>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Ref</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pPr>
            <w:r>
              <w:rPr>
                <w:rStyle w:val="Cuerpodeltexto85pto"/>
                <w:rFonts w:eastAsiaTheme="minorEastAsia"/>
              </w:rPr>
              <w:t>Operación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DEBE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170" w:lineRule="exact"/>
              <w:ind w:left="400" w:hanging="280"/>
            </w:pPr>
            <w:r>
              <w:rPr>
                <w:rStyle w:val="Cuerpodeltexto85pto"/>
                <w:rFonts w:eastAsiaTheme="minorEastAsia"/>
              </w:rPr>
              <w:t>HABER</w:t>
            </w:r>
          </w:p>
        </w:tc>
      </w:tr>
      <w:tr w:rsidR="002205DD" w:rsidTr="00795397">
        <w:trPr>
          <w:trHeight w:hRule="exact" w:val="92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Asiento de ajuste al término del período de la cuenta de Seguro Pagado por Anticipado.</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5214 - Seguros y Fianzas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3102 - Seguros por Amortizar</w:t>
            </w:r>
          </w:p>
        </w:tc>
      </w:tr>
      <w:tr w:rsidR="002205DD" w:rsidTr="00795397">
        <w:trPr>
          <w:trHeight w:hRule="exact" w:val="1483"/>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2</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Asiento de ajuste al término del período de cuentas de Cargo Diferido de Gastos de Instalación.</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5200 - Gastos Generales (con afectación al concepto correspondiente)</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1304 - Gastos de Instalación por Amortizar</w:t>
            </w:r>
          </w:p>
        </w:tc>
      </w:tr>
      <w:tr w:rsidR="002205DD" w:rsidTr="00795397">
        <w:trPr>
          <w:trHeight w:hRule="exact" w:val="926"/>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3</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Asiento de ajuste al término del período de cuentas de Pago de Intereses por Anticipado.</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5301 - Gastos por Intereses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1306 - Otros Pagos Anticipados</w:t>
            </w:r>
          </w:p>
        </w:tc>
      </w:tr>
      <w:tr w:rsidR="002205DD" w:rsidTr="00795397">
        <w:trPr>
          <w:trHeight w:hRule="exact" w:val="102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4</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Asiento de ajuste al término del período de cuentas de gastos acumulados de Intereses por Pagar.</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5301 - Gastos por Intereses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2103 - Intereses por Pagar</w:t>
            </w:r>
          </w:p>
        </w:tc>
      </w:tr>
      <w:tr w:rsidR="002205DD" w:rsidTr="00795397">
        <w:trPr>
          <w:trHeight w:hRule="exact" w:val="1258"/>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5</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Asiento de ajuste al término del período de cuentas de Intereses por Cobrar a clientes y deudores diversos.</w:t>
            </w:r>
          </w:p>
        </w:tc>
        <w:tc>
          <w:tcPr>
            <w:tcW w:w="2342" w:type="dxa"/>
            <w:tcBorders>
              <w:top w:val="single" w:sz="4" w:space="0" w:color="auto"/>
              <w:left w:val="single" w:sz="4" w:space="0" w:color="auto"/>
            </w:tcBorders>
            <w:shd w:val="clear" w:color="auto" w:fill="FFFFFF"/>
          </w:tcPr>
          <w:p w:rsidR="002205DD" w:rsidRDefault="002205DD" w:rsidP="00323C15">
            <w:pPr>
              <w:framePr w:w="8592" w:wrap="notBeside" w:vAnchor="text" w:hAnchor="text" w:xAlign="center" w:y="1"/>
              <w:widowControl w:val="0"/>
              <w:numPr>
                <w:ilvl w:val="0"/>
                <w:numId w:val="95"/>
              </w:numPr>
              <w:tabs>
                <w:tab w:val="left" w:pos="418"/>
              </w:tabs>
              <w:spacing w:after="180" w:line="170" w:lineRule="exact"/>
              <w:ind w:left="400" w:hanging="280"/>
            </w:pPr>
            <w:r>
              <w:rPr>
                <w:rStyle w:val="Cuerpodeltexto85pto"/>
                <w:rFonts w:eastAsiaTheme="minorEastAsia"/>
              </w:rPr>
              <w:t>1105 - Clientes</w:t>
            </w:r>
          </w:p>
          <w:p w:rsidR="002205DD" w:rsidRDefault="002205DD" w:rsidP="00323C15">
            <w:pPr>
              <w:framePr w:w="8592" w:wrap="notBeside" w:vAnchor="text" w:hAnchor="text" w:xAlign="center" w:y="1"/>
              <w:widowControl w:val="0"/>
              <w:numPr>
                <w:ilvl w:val="0"/>
                <w:numId w:val="95"/>
              </w:numPr>
              <w:tabs>
                <w:tab w:val="left" w:pos="418"/>
              </w:tabs>
              <w:spacing w:before="180" w:after="0" w:line="221" w:lineRule="exact"/>
              <w:ind w:left="400" w:hanging="280"/>
            </w:pPr>
            <w:r>
              <w:rPr>
                <w:rStyle w:val="Cuerpodeltexto85pto"/>
                <w:rFonts w:eastAsiaTheme="minorEastAsia"/>
              </w:rPr>
              <w:t>1108 - Deudores Diversos</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4201 - Ingreso por Intereses</w:t>
            </w:r>
          </w:p>
        </w:tc>
      </w:tr>
      <w:tr w:rsidR="002205DD" w:rsidTr="00795397">
        <w:trPr>
          <w:trHeight w:hRule="exact" w:val="2045"/>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6</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Asiento de ajuste al término del período de cuentas de Depreciación de Activos Fijos.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5203 - Gasto por Depreciación de Activo Fijo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hanging="280"/>
            </w:pPr>
            <w:r>
              <w:rPr>
                <w:rStyle w:val="Cuerpodeltexto85pto"/>
                <w:rFonts w:eastAsiaTheme="minorEastAsia"/>
              </w:rPr>
              <w:t>• 1200 - Depreciación Acumulada Activo Fijo (a la cuenta correspondiente)</w:t>
            </w:r>
          </w:p>
        </w:tc>
      </w:tr>
      <w:tr w:rsidR="002205DD" w:rsidTr="00795397">
        <w:trPr>
          <w:trHeight w:hRule="exact" w:val="1584"/>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Z</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Asiento de ajuste al término del período de cuentas de Amortización de Intangibles.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hanging="280"/>
            </w:pPr>
            <w:r>
              <w:rPr>
                <w:rStyle w:val="Cuerpodeltexto85pto"/>
                <w:rFonts w:eastAsiaTheme="minorEastAsia"/>
              </w:rPr>
              <w:t>• 5204 - Gasto por Amortización de Cargo Diferido</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1400 - Reserva por Amortización de Intangible (a la cuenta</w:t>
            </w:r>
          </w:p>
          <w:p w:rsidR="002205DD" w:rsidRDefault="002205DD" w:rsidP="00795397">
            <w:pPr>
              <w:framePr w:w="8592" w:wrap="notBeside" w:vAnchor="text" w:hAnchor="text" w:xAlign="center" w:y="1"/>
              <w:spacing w:after="0" w:line="221" w:lineRule="exact"/>
              <w:jc w:val="center"/>
            </w:pPr>
            <w:r>
              <w:rPr>
                <w:rStyle w:val="Cuerpodeltexto85pto"/>
                <w:rFonts w:eastAsiaTheme="minorEastAsia"/>
              </w:rPr>
              <w:t>correspondiente)</w:t>
            </w:r>
          </w:p>
        </w:tc>
      </w:tr>
      <w:tr w:rsidR="002205DD" w:rsidTr="00795397">
        <w:trPr>
          <w:trHeight w:hRule="exact" w:val="1037"/>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8</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Asiento de ajuste al término del período por diferencias positivas en el tipo de cambio en cuentas de activos.</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1000 - Activo en Moneda Extranjera</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xml:space="preserve">• 4203 - Ganancia </w:t>
            </w:r>
            <w:r>
              <w:rPr>
                <w:rStyle w:val="Cuerpodeltexto85pto"/>
                <w:rFonts w:eastAsiaTheme="minorEastAsia"/>
                <w:lang w:val="it-IT"/>
              </w:rPr>
              <w:t>Cambiaria</w:t>
            </w:r>
          </w:p>
        </w:tc>
      </w:tr>
    </w:tbl>
    <w:p w:rsidR="002205DD" w:rsidRDefault="002205DD" w:rsidP="002205D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58"/>
        <w:gridCol w:w="3240"/>
        <w:gridCol w:w="2342"/>
        <w:gridCol w:w="2352"/>
      </w:tblGrid>
      <w:tr w:rsidR="002205DD" w:rsidTr="00795397">
        <w:trPr>
          <w:trHeight w:hRule="exact" w:val="103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lastRenderedPageBreak/>
              <w:t>9</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120"/>
            </w:pPr>
            <w:r>
              <w:rPr>
                <w:rStyle w:val="Cuerpodeltexto85pto"/>
                <w:rFonts w:eastAsiaTheme="minorEastAsia"/>
              </w:rPr>
              <w:t>Asiento de ajuste al término del período por diferencias negativas en el tipo de cambio en cuentas de activos.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xml:space="preserve">• 5303 -Pérdida </w:t>
            </w:r>
            <w:r>
              <w:rPr>
                <w:rStyle w:val="Cuerpodeltexto85pto"/>
                <w:rFonts w:eastAsiaTheme="minorEastAsia"/>
                <w:lang w:val="it-IT"/>
              </w:rPr>
              <w:t>Cambiaria</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1000 - Activo en Moneda Extranjera</w:t>
            </w:r>
          </w:p>
        </w:tc>
      </w:tr>
      <w:tr w:rsidR="002205DD" w:rsidTr="00795397">
        <w:trPr>
          <w:trHeight w:hRule="exact" w:val="1022"/>
          <w:jc w:val="center"/>
        </w:trPr>
        <w:tc>
          <w:tcPr>
            <w:tcW w:w="658"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10</w:t>
            </w:r>
          </w:p>
        </w:tc>
        <w:tc>
          <w:tcPr>
            <w:tcW w:w="3240"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Asiento de ajuste al término del período por diferencias positivas en el tipo de cambio en cuentas de pasivos.</w:t>
            </w:r>
          </w:p>
        </w:tc>
        <w:tc>
          <w:tcPr>
            <w:tcW w:w="2342" w:type="dxa"/>
            <w:tcBorders>
              <w:top w:val="single" w:sz="4" w:space="0" w:color="auto"/>
              <w:lef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2000 - Pasivo en Moneda Extranjera</w:t>
            </w:r>
          </w:p>
        </w:tc>
        <w:tc>
          <w:tcPr>
            <w:tcW w:w="2352" w:type="dxa"/>
            <w:tcBorders>
              <w:top w:val="single" w:sz="4" w:space="0" w:color="auto"/>
              <w:left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xml:space="preserve">• 4203 - Ganancia </w:t>
            </w:r>
            <w:r>
              <w:rPr>
                <w:rStyle w:val="Cuerpodeltexto85pto"/>
                <w:rFonts w:eastAsiaTheme="minorEastAsia"/>
                <w:lang w:val="it-IT"/>
              </w:rPr>
              <w:t>Cambiaria</w:t>
            </w:r>
          </w:p>
        </w:tc>
      </w:tr>
      <w:tr w:rsidR="002205DD" w:rsidTr="00795397">
        <w:trPr>
          <w:trHeight w:hRule="exact" w:val="1037"/>
          <w:jc w:val="center"/>
        </w:trPr>
        <w:tc>
          <w:tcPr>
            <w:tcW w:w="658"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170" w:lineRule="exact"/>
              <w:ind w:left="140"/>
            </w:pPr>
            <w:r>
              <w:rPr>
                <w:rStyle w:val="Cuerpodeltexto85pto"/>
                <w:rFonts w:eastAsiaTheme="minorEastAsia"/>
              </w:rPr>
              <w:t>11</w:t>
            </w:r>
          </w:p>
        </w:tc>
        <w:tc>
          <w:tcPr>
            <w:tcW w:w="3240"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pPr>
            <w:r>
              <w:rPr>
                <w:rStyle w:val="Cuerpodeltexto85pto"/>
                <w:rFonts w:eastAsiaTheme="minorEastAsia"/>
              </w:rPr>
              <w:t>Asiento de ajuste al término del período por diferencias positivas en el tipo de cambio en cuentas de pasivos.</w:t>
            </w:r>
          </w:p>
        </w:tc>
        <w:tc>
          <w:tcPr>
            <w:tcW w:w="2342" w:type="dxa"/>
            <w:tcBorders>
              <w:top w:val="single" w:sz="4" w:space="0" w:color="auto"/>
              <w:left w:val="single" w:sz="4" w:space="0" w:color="auto"/>
              <w:bottom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xml:space="preserve">• 5303 - Pérdida </w:t>
            </w:r>
            <w:r>
              <w:rPr>
                <w:rStyle w:val="Cuerpodeltexto85pto"/>
                <w:rFonts w:eastAsiaTheme="minorEastAsia"/>
                <w:lang w:val="it-IT"/>
              </w:rPr>
              <w:t>Cambiaria</w:t>
            </w:r>
          </w:p>
        </w:tc>
        <w:tc>
          <w:tcPr>
            <w:tcW w:w="2352" w:type="dxa"/>
            <w:tcBorders>
              <w:top w:val="single" w:sz="4" w:space="0" w:color="auto"/>
              <w:left w:val="single" w:sz="4" w:space="0" w:color="auto"/>
              <w:bottom w:val="single" w:sz="4" w:space="0" w:color="auto"/>
              <w:right w:val="single" w:sz="4" w:space="0" w:color="auto"/>
            </w:tcBorders>
            <w:shd w:val="clear" w:color="auto" w:fill="FFFFFF"/>
          </w:tcPr>
          <w:p w:rsidR="002205DD" w:rsidRDefault="002205DD" w:rsidP="00795397">
            <w:pPr>
              <w:framePr w:w="8592" w:wrap="notBeside" w:vAnchor="text" w:hAnchor="text" w:xAlign="center" w:y="1"/>
              <w:spacing w:after="0" w:line="221" w:lineRule="exact"/>
              <w:ind w:left="400" w:hanging="280"/>
            </w:pPr>
            <w:r>
              <w:rPr>
                <w:rStyle w:val="Cuerpodeltexto85pto"/>
                <w:rFonts w:eastAsiaTheme="minorEastAsia"/>
              </w:rPr>
              <w:t>• 2000 - Pasivo en Moneda Extranjera</w:t>
            </w:r>
          </w:p>
        </w:tc>
      </w:tr>
    </w:tbl>
    <w:p w:rsidR="002205DD" w:rsidRDefault="002205DD" w:rsidP="002205DD">
      <w:pPr>
        <w:rPr>
          <w:sz w:val="2"/>
          <w:szCs w:val="2"/>
        </w:rPr>
      </w:pPr>
    </w:p>
    <w:p w:rsidR="002205DD" w:rsidRDefault="002205DD" w:rsidP="002205DD">
      <w:pPr>
        <w:rPr>
          <w:sz w:val="2"/>
          <w:szCs w:val="2"/>
        </w:rPr>
      </w:pPr>
    </w:p>
    <w:p w:rsidR="001638AA" w:rsidRPr="0052145D" w:rsidRDefault="001638AA" w:rsidP="00A64471">
      <w:pPr>
        <w:jc w:val="both"/>
        <w:rPr>
          <w:rFonts w:ascii="Calibri" w:hAnsi="Calibri" w:cs="Calibri"/>
          <w:sz w:val="24"/>
          <w:szCs w:val="24"/>
        </w:rPr>
      </w:pPr>
    </w:p>
    <w:p w:rsidR="00A87F07" w:rsidRDefault="00A87F07" w:rsidP="00A87F07">
      <w:pPr>
        <w:keepNext/>
        <w:keepLines/>
        <w:spacing w:after="441" w:line="260" w:lineRule="exact"/>
        <w:rPr>
          <w:rStyle w:val="Ttulo21"/>
          <w:b w:val="0"/>
          <w:bCs w:val="0"/>
        </w:rPr>
      </w:pPr>
      <w:bookmarkStart w:id="389" w:name="bookmark1"/>
    </w:p>
    <w:p w:rsidR="00A87F07" w:rsidRDefault="00A87F07" w:rsidP="00A87F07">
      <w:pPr>
        <w:keepNext/>
        <w:keepLines/>
        <w:spacing w:after="441" w:line="260" w:lineRule="exact"/>
        <w:rPr>
          <w:rStyle w:val="Ttulo21"/>
          <w:b w:val="0"/>
          <w:bCs w:val="0"/>
        </w:rPr>
      </w:pPr>
    </w:p>
    <w:p w:rsidR="00A87F07" w:rsidRDefault="00A87F07" w:rsidP="00A87F07">
      <w:pPr>
        <w:keepNext/>
        <w:keepLines/>
        <w:spacing w:after="441" w:line="260" w:lineRule="exact"/>
        <w:rPr>
          <w:rStyle w:val="Ttulo21"/>
          <w:b w:val="0"/>
          <w:bCs w:val="0"/>
        </w:rPr>
      </w:pPr>
    </w:p>
    <w:p w:rsidR="008B1B47" w:rsidRDefault="008B1B47" w:rsidP="00A87F07">
      <w:pPr>
        <w:keepNext/>
        <w:keepLines/>
        <w:spacing w:after="441" w:line="260" w:lineRule="exact"/>
        <w:rPr>
          <w:rStyle w:val="Ttulo21"/>
          <w:b w:val="0"/>
          <w:bCs w:val="0"/>
        </w:rPr>
      </w:pPr>
    </w:p>
    <w:p w:rsidR="008B1B47" w:rsidRDefault="008B1B47" w:rsidP="00A87F07">
      <w:pPr>
        <w:keepNext/>
        <w:keepLines/>
        <w:spacing w:after="441" w:line="260" w:lineRule="exact"/>
        <w:rPr>
          <w:rStyle w:val="Ttulo21"/>
          <w:b w:val="0"/>
          <w:bCs w:val="0"/>
        </w:rPr>
      </w:pPr>
    </w:p>
    <w:p w:rsidR="008B1B47" w:rsidRDefault="008B1B47" w:rsidP="00A87F07">
      <w:pPr>
        <w:keepNext/>
        <w:keepLines/>
        <w:spacing w:after="441" w:line="260" w:lineRule="exact"/>
        <w:rPr>
          <w:rStyle w:val="Ttulo21"/>
          <w:b w:val="0"/>
          <w:bCs w:val="0"/>
        </w:rPr>
      </w:pPr>
    </w:p>
    <w:p w:rsidR="008B1B47" w:rsidRDefault="008B1B47" w:rsidP="00A87F07">
      <w:pPr>
        <w:keepNext/>
        <w:keepLines/>
        <w:spacing w:after="441" w:line="260" w:lineRule="exact"/>
        <w:rPr>
          <w:rStyle w:val="Ttulo21"/>
          <w:b w:val="0"/>
          <w:bCs w:val="0"/>
        </w:rPr>
      </w:pPr>
    </w:p>
    <w:p w:rsidR="008B1B47" w:rsidRDefault="008B1B47" w:rsidP="00A87F07">
      <w:pPr>
        <w:keepNext/>
        <w:keepLines/>
        <w:spacing w:after="441" w:line="260" w:lineRule="exact"/>
        <w:rPr>
          <w:rStyle w:val="Ttulo21"/>
          <w:b w:val="0"/>
          <w:bCs w:val="0"/>
        </w:rPr>
      </w:pPr>
    </w:p>
    <w:p w:rsidR="008B1B47" w:rsidRDefault="008B1B47" w:rsidP="00A87F07">
      <w:pPr>
        <w:keepNext/>
        <w:keepLines/>
        <w:spacing w:after="441" w:line="260" w:lineRule="exact"/>
        <w:rPr>
          <w:rStyle w:val="Ttulo21"/>
          <w:b w:val="0"/>
          <w:bCs w:val="0"/>
        </w:rPr>
      </w:pPr>
    </w:p>
    <w:bookmarkEnd w:id="389"/>
    <w:p w:rsidR="00AF3E4C" w:rsidRDefault="00AF3E4C" w:rsidP="00326B43">
      <w:pPr>
        <w:pStyle w:val="Ttulo1"/>
        <w:jc w:val="center"/>
        <w:rPr>
          <w:rStyle w:val="Ttulo21"/>
        </w:rPr>
      </w:pPr>
    </w:p>
    <w:p w:rsidR="00963BDA" w:rsidRPr="00CE3F93" w:rsidRDefault="00F4700C" w:rsidP="00326B43">
      <w:pPr>
        <w:pStyle w:val="Ttulo1"/>
        <w:jc w:val="center"/>
        <w:rPr>
          <w:rFonts w:ascii="Arial" w:hAnsi="Arial" w:cs="Arial"/>
          <w:color w:val="auto"/>
          <w:sz w:val="40"/>
          <w:szCs w:val="24"/>
        </w:rPr>
      </w:pPr>
      <w:bookmarkStart w:id="390" w:name="_Toc371516081"/>
      <w:r w:rsidRPr="00CE3F93">
        <w:rPr>
          <w:rFonts w:ascii="Arial" w:hAnsi="Arial" w:cs="Arial"/>
          <w:color w:val="auto"/>
          <w:sz w:val="40"/>
          <w:szCs w:val="24"/>
        </w:rPr>
        <w:t>CAPÍTULO IV</w:t>
      </w:r>
      <w:bookmarkEnd w:id="244"/>
      <w:bookmarkEnd w:id="390"/>
    </w:p>
    <w:p w:rsidR="00F4700C" w:rsidRPr="00CE3F93" w:rsidRDefault="00AA3540" w:rsidP="00326B43">
      <w:pPr>
        <w:pStyle w:val="Ttulo1"/>
        <w:jc w:val="center"/>
        <w:rPr>
          <w:rFonts w:ascii="Arial" w:hAnsi="Arial" w:cs="Arial"/>
          <w:color w:val="auto"/>
          <w:sz w:val="24"/>
          <w:szCs w:val="24"/>
        </w:rPr>
      </w:pPr>
      <w:bookmarkStart w:id="391" w:name="_Toc371516082"/>
      <w:r w:rsidRPr="00CE3F93">
        <w:rPr>
          <w:rFonts w:ascii="Arial" w:hAnsi="Arial" w:cs="Arial"/>
          <w:color w:val="auto"/>
          <w:sz w:val="40"/>
          <w:szCs w:val="24"/>
        </w:rPr>
        <w:t>CONCLUSIONES Y SUGERENCIAS</w:t>
      </w:r>
      <w:bookmarkEnd w:id="391"/>
    </w:p>
    <w:p w:rsidR="008A687B" w:rsidRPr="00CE3F93" w:rsidRDefault="008A687B" w:rsidP="00B74584">
      <w:pPr>
        <w:spacing w:after="0" w:line="360" w:lineRule="auto"/>
        <w:jc w:val="both"/>
        <w:rPr>
          <w:rFonts w:ascii="Arial" w:hAnsi="Arial" w:cs="Arial"/>
          <w:sz w:val="24"/>
          <w:szCs w:val="24"/>
        </w:rPr>
      </w:pPr>
    </w:p>
    <w:p w:rsidR="008A687B" w:rsidRPr="00CE3F93" w:rsidRDefault="008A687B" w:rsidP="00B74584">
      <w:pPr>
        <w:spacing w:after="0" w:line="360" w:lineRule="auto"/>
        <w:jc w:val="both"/>
        <w:rPr>
          <w:rFonts w:ascii="Arial" w:hAnsi="Arial" w:cs="Arial"/>
          <w:sz w:val="24"/>
          <w:szCs w:val="24"/>
        </w:rPr>
      </w:pPr>
    </w:p>
    <w:p w:rsidR="008A687B" w:rsidRPr="00CE3F93" w:rsidRDefault="008A687B" w:rsidP="00B74584">
      <w:pPr>
        <w:spacing w:after="0" w:line="360" w:lineRule="auto"/>
        <w:jc w:val="both"/>
        <w:rPr>
          <w:rFonts w:ascii="Arial" w:hAnsi="Arial" w:cs="Arial"/>
          <w:sz w:val="24"/>
          <w:szCs w:val="24"/>
        </w:rPr>
      </w:pPr>
    </w:p>
    <w:p w:rsidR="008A687B" w:rsidRPr="00CE3F93" w:rsidRDefault="008A687B" w:rsidP="00B74584">
      <w:pPr>
        <w:spacing w:after="0" w:line="360" w:lineRule="auto"/>
        <w:jc w:val="both"/>
        <w:rPr>
          <w:rFonts w:ascii="Arial" w:hAnsi="Arial" w:cs="Arial"/>
          <w:sz w:val="24"/>
          <w:szCs w:val="24"/>
        </w:rPr>
      </w:pPr>
    </w:p>
    <w:p w:rsidR="008A687B" w:rsidRPr="00CE3F93" w:rsidRDefault="008A687B" w:rsidP="00B74584">
      <w:pPr>
        <w:spacing w:after="0" w:line="360" w:lineRule="auto"/>
        <w:jc w:val="both"/>
        <w:rPr>
          <w:rFonts w:ascii="Arial" w:hAnsi="Arial" w:cs="Arial"/>
          <w:sz w:val="24"/>
          <w:szCs w:val="24"/>
        </w:rPr>
      </w:pPr>
    </w:p>
    <w:p w:rsidR="008A687B" w:rsidRPr="00CE3F93" w:rsidRDefault="008A687B" w:rsidP="00B74584">
      <w:pPr>
        <w:spacing w:after="0" w:line="360" w:lineRule="auto"/>
        <w:jc w:val="both"/>
        <w:rPr>
          <w:rFonts w:ascii="Arial" w:hAnsi="Arial" w:cs="Arial"/>
          <w:sz w:val="24"/>
          <w:szCs w:val="24"/>
        </w:rPr>
      </w:pPr>
    </w:p>
    <w:p w:rsidR="008A687B" w:rsidRPr="00CE3F93" w:rsidRDefault="008A687B" w:rsidP="00B74584">
      <w:pPr>
        <w:spacing w:after="0" w:line="360" w:lineRule="auto"/>
        <w:jc w:val="both"/>
        <w:rPr>
          <w:rFonts w:ascii="Arial" w:hAnsi="Arial" w:cs="Arial"/>
          <w:sz w:val="24"/>
          <w:szCs w:val="24"/>
        </w:rPr>
      </w:pPr>
    </w:p>
    <w:p w:rsidR="008A687B" w:rsidRPr="00CE3F93" w:rsidRDefault="008A687B" w:rsidP="00B74584">
      <w:pPr>
        <w:spacing w:after="0" w:line="360" w:lineRule="auto"/>
        <w:jc w:val="both"/>
        <w:rPr>
          <w:rFonts w:ascii="Arial" w:hAnsi="Arial" w:cs="Arial"/>
          <w:sz w:val="24"/>
          <w:szCs w:val="24"/>
        </w:rPr>
      </w:pPr>
    </w:p>
    <w:p w:rsidR="00D94874" w:rsidRPr="00CE3F93" w:rsidRDefault="00D94874" w:rsidP="00B74584">
      <w:pPr>
        <w:spacing w:after="0" w:line="360" w:lineRule="auto"/>
        <w:jc w:val="both"/>
        <w:rPr>
          <w:rFonts w:ascii="Arial" w:hAnsi="Arial" w:cs="Arial"/>
          <w:sz w:val="24"/>
          <w:szCs w:val="24"/>
        </w:rPr>
      </w:pPr>
    </w:p>
    <w:p w:rsidR="00D94874" w:rsidRPr="00CE3F93" w:rsidRDefault="00D94874" w:rsidP="00B74584">
      <w:pPr>
        <w:spacing w:after="0" w:line="360" w:lineRule="auto"/>
        <w:jc w:val="both"/>
        <w:rPr>
          <w:rFonts w:ascii="Arial" w:hAnsi="Arial" w:cs="Arial"/>
          <w:sz w:val="24"/>
          <w:szCs w:val="24"/>
        </w:rPr>
      </w:pPr>
    </w:p>
    <w:p w:rsidR="00AA3540" w:rsidRPr="009D57EA" w:rsidRDefault="00AA3540" w:rsidP="0021118A">
      <w:pPr>
        <w:pStyle w:val="Ttulo2"/>
        <w:rPr>
          <w:rFonts w:ascii="Arial" w:hAnsi="Arial" w:cs="Arial"/>
          <w:color w:val="000000" w:themeColor="text1"/>
          <w:sz w:val="24"/>
          <w:szCs w:val="24"/>
        </w:rPr>
      </w:pPr>
      <w:bookmarkStart w:id="392" w:name="_Toc371516083"/>
      <w:r w:rsidRPr="009D57EA">
        <w:rPr>
          <w:rFonts w:ascii="Arial" w:hAnsi="Arial" w:cs="Arial"/>
          <w:color w:val="000000" w:themeColor="text1"/>
          <w:sz w:val="24"/>
          <w:szCs w:val="24"/>
        </w:rPr>
        <w:lastRenderedPageBreak/>
        <w:t>Conclusiones</w:t>
      </w:r>
      <w:bookmarkEnd w:id="392"/>
    </w:p>
    <w:p w:rsidR="00AA3540" w:rsidRPr="00CE3F93" w:rsidRDefault="00AA3540" w:rsidP="00B00B87">
      <w:pPr>
        <w:spacing w:after="0" w:line="360" w:lineRule="auto"/>
        <w:jc w:val="both"/>
        <w:rPr>
          <w:rFonts w:ascii="Arial" w:hAnsi="Arial" w:cs="Arial"/>
          <w:sz w:val="24"/>
          <w:szCs w:val="24"/>
        </w:rPr>
      </w:pPr>
    </w:p>
    <w:p w:rsidR="00AA3540" w:rsidRPr="00CE3F93" w:rsidRDefault="00AA3540" w:rsidP="00B00B87">
      <w:pPr>
        <w:spacing w:after="0" w:line="360" w:lineRule="auto"/>
        <w:jc w:val="both"/>
        <w:rPr>
          <w:rFonts w:ascii="Arial" w:hAnsi="Arial" w:cs="Arial"/>
          <w:sz w:val="24"/>
          <w:szCs w:val="24"/>
        </w:rPr>
      </w:pPr>
      <w:r w:rsidRPr="00CE3F93">
        <w:rPr>
          <w:rFonts w:ascii="Arial" w:hAnsi="Arial" w:cs="Arial"/>
          <w:sz w:val="24"/>
          <w:szCs w:val="24"/>
        </w:rPr>
        <w:t xml:space="preserve">Como ya se argumentó en un inicio, la escasa existencia de recursos económico al interior del País, ha provocada una escalada en las personas que se encuentran interesadas en hacer uso de sus artículos personales para crear un ingreso extraordinario al interior de los hogares. </w:t>
      </w:r>
    </w:p>
    <w:p w:rsidR="00AA3540" w:rsidRPr="00CE3F93" w:rsidRDefault="00AA3540" w:rsidP="00B00B87">
      <w:pPr>
        <w:spacing w:after="0" w:line="360" w:lineRule="auto"/>
        <w:jc w:val="both"/>
        <w:rPr>
          <w:rFonts w:ascii="Arial" w:hAnsi="Arial" w:cs="Arial"/>
          <w:sz w:val="24"/>
          <w:szCs w:val="24"/>
        </w:rPr>
      </w:pPr>
    </w:p>
    <w:p w:rsidR="00AA3540" w:rsidRPr="00CE3F93" w:rsidRDefault="00AA3540" w:rsidP="00B00B87">
      <w:pPr>
        <w:spacing w:after="0" w:line="360" w:lineRule="auto"/>
        <w:jc w:val="both"/>
        <w:rPr>
          <w:rFonts w:ascii="Arial" w:hAnsi="Arial" w:cs="Arial"/>
          <w:sz w:val="24"/>
          <w:szCs w:val="24"/>
        </w:rPr>
      </w:pPr>
      <w:r w:rsidRPr="00CE3F93">
        <w:rPr>
          <w:rFonts w:ascii="Arial" w:hAnsi="Arial" w:cs="Arial"/>
          <w:sz w:val="24"/>
          <w:szCs w:val="24"/>
        </w:rPr>
        <w:t>Por ello, es necesario que la empresa o bien, la casa de empeño se encuentre dispuesta a ofrecer a sus clientes un servicio de alta calidad que ofrezca una atención afable y un alto interés por cada una de las prendas que el cliente confíe a la institución.</w:t>
      </w:r>
    </w:p>
    <w:p w:rsidR="00AA3540" w:rsidRPr="00CE3F93" w:rsidRDefault="00AA3540" w:rsidP="00B00B87">
      <w:pPr>
        <w:spacing w:after="0" w:line="360" w:lineRule="auto"/>
        <w:jc w:val="both"/>
        <w:rPr>
          <w:rFonts w:ascii="Arial" w:hAnsi="Arial" w:cs="Arial"/>
          <w:sz w:val="24"/>
          <w:szCs w:val="24"/>
        </w:rPr>
      </w:pPr>
    </w:p>
    <w:p w:rsidR="00CC7008" w:rsidRPr="00CE3F93" w:rsidRDefault="00CC7008" w:rsidP="00B00B87">
      <w:pPr>
        <w:spacing w:after="0" w:line="360" w:lineRule="auto"/>
        <w:jc w:val="both"/>
        <w:rPr>
          <w:rFonts w:ascii="Arial" w:hAnsi="Arial" w:cs="Arial"/>
          <w:sz w:val="24"/>
          <w:szCs w:val="24"/>
        </w:rPr>
      </w:pPr>
      <w:r w:rsidRPr="00CE3F93">
        <w:rPr>
          <w:rFonts w:ascii="Arial" w:hAnsi="Arial" w:cs="Arial"/>
          <w:sz w:val="24"/>
          <w:szCs w:val="24"/>
        </w:rPr>
        <w:t>Como es de esperar, para poder hacer referencia a las conclusiones principales a las que el trabajo conllevó, resulta propia aducir que:</w:t>
      </w:r>
    </w:p>
    <w:p w:rsidR="00CC7008" w:rsidRPr="00CE3F93" w:rsidRDefault="00CC7008" w:rsidP="00B00B87">
      <w:pPr>
        <w:spacing w:after="0" w:line="360" w:lineRule="auto"/>
        <w:jc w:val="both"/>
        <w:rPr>
          <w:rFonts w:ascii="Arial" w:hAnsi="Arial" w:cs="Arial"/>
          <w:sz w:val="24"/>
          <w:szCs w:val="24"/>
        </w:rPr>
      </w:pPr>
    </w:p>
    <w:p w:rsidR="00CC7008" w:rsidRPr="00CE3F93" w:rsidRDefault="00CC7008" w:rsidP="00B00B87">
      <w:pPr>
        <w:spacing w:after="0" w:line="360" w:lineRule="auto"/>
        <w:jc w:val="both"/>
        <w:rPr>
          <w:rFonts w:ascii="Arial" w:hAnsi="Arial" w:cs="Arial"/>
          <w:sz w:val="24"/>
          <w:szCs w:val="24"/>
        </w:rPr>
      </w:pPr>
      <w:r w:rsidRPr="00CE3F93">
        <w:rPr>
          <w:rFonts w:ascii="Arial" w:hAnsi="Arial" w:cs="Arial"/>
          <w:sz w:val="24"/>
          <w:szCs w:val="24"/>
        </w:rPr>
        <w:t>Para que se pueda llevar a cabo la creación de una casa de empeño es necesario conocer todas las características correspondientes a la planeación y la sistematización del sistema con el que se habrá de operar, esto con la finalidad de poder establecer a detalle los lineamiento operativos y conseguir una amplia gama de posibilidades de éxito tanto al interior de la empresa como al exterior de la misma.</w:t>
      </w:r>
    </w:p>
    <w:p w:rsidR="00AA3540" w:rsidRPr="00CE3F93" w:rsidRDefault="00CC7008" w:rsidP="00B00B87">
      <w:pPr>
        <w:spacing w:after="0" w:line="360" w:lineRule="auto"/>
        <w:jc w:val="both"/>
        <w:rPr>
          <w:rFonts w:ascii="Arial" w:hAnsi="Arial" w:cs="Arial"/>
          <w:sz w:val="24"/>
          <w:szCs w:val="24"/>
        </w:rPr>
      </w:pPr>
      <w:r w:rsidRPr="00CE3F93">
        <w:rPr>
          <w:rFonts w:ascii="Arial" w:hAnsi="Arial" w:cs="Arial"/>
          <w:sz w:val="24"/>
          <w:szCs w:val="24"/>
        </w:rPr>
        <w:t xml:space="preserve"> </w:t>
      </w:r>
      <w:r w:rsidR="00AA3540" w:rsidRPr="00CE3F93">
        <w:rPr>
          <w:rFonts w:ascii="Arial" w:hAnsi="Arial" w:cs="Arial"/>
          <w:sz w:val="24"/>
          <w:szCs w:val="24"/>
        </w:rPr>
        <w:t xml:space="preserve">   </w:t>
      </w:r>
    </w:p>
    <w:p w:rsidR="00AA3540" w:rsidRPr="00CE3F93" w:rsidRDefault="00CC7008" w:rsidP="00B00B87">
      <w:pPr>
        <w:spacing w:after="0" w:line="360" w:lineRule="auto"/>
        <w:jc w:val="both"/>
        <w:rPr>
          <w:rFonts w:ascii="Arial" w:hAnsi="Arial" w:cs="Arial"/>
          <w:sz w:val="24"/>
          <w:szCs w:val="24"/>
        </w:rPr>
      </w:pPr>
      <w:r w:rsidRPr="00CE3F93">
        <w:rPr>
          <w:rFonts w:ascii="Arial" w:hAnsi="Arial" w:cs="Arial"/>
          <w:sz w:val="24"/>
          <w:szCs w:val="24"/>
        </w:rPr>
        <w:t>Lo anterior, aduce al terreno de lo administrativo, sin embargo, encontrar información que revelará el proceso exacto para ejecutar dichos procedimientos fue en suma una labor compleja, debido a que los principales representante</w:t>
      </w:r>
      <w:r w:rsidR="00E9769C" w:rsidRPr="00CE3F93">
        <w:rPr>
          <w:rFonts w:ascii="Arial" w:hAnsi="Arial" w:cs="Arial"/>
          <w:sz w:val="24"/>
          <w:szCs w:val="24"/>
        </w:rPr>
        <w:t>s</w:t>
      </w:r>
      <w:r w:rsidRPr="00CE3F93">
        <w:rPr>
          <w:rFonts w:ascii="Arial" w:hAnsi="Arial" w:cs="Arial"/>
          <w:sz w:val="24"/>
          <w:szCs w:val="24"/>
        </w:rPr>
        <w:t xml:space="preserve"> de este giro </w:t>
      </w:r>
      <w:r w:rsidR="00E9769C" w:rsidRPr="00CE3F93">
        <w:rPr>
          <w:rFonts w:ascii="Arial" w:hAnsi="Arial" w:cs="Arial"/>
          <w:sz w:val="24"/>
          <w:szCs w:val="24"/>
        </w:rPr>
        <w:t>mantienen una postura hermética en cuanto a revelar este tipo de información.</w:t>
      </w:r>
    </w:p>
    <w:p w:rsidR="00AA3540" w:rsidRPr="00CE3F93" w:rsidRDefault="00AA3540" w:rsidP="00B00B87">
      <w:pPr>
        <w:spacing w:after="0" w:line="360" w:lineRule="auto"/>
        <w:jc w:val="both"/>
        <w:rPr>
          <w:rFonts w:ascii="Arial" w:hAnsi="Arial" w:cs="Arial"/>
          <w:sz w:val="24"/>
          <w:szCs w:val="24"/>
        </w:rPr>
      </w:pPr>
    </w:p>
    <w:p w:rsidR="00E9769C" w:rsidRPr="00CE3F93" w:rsidRDefault="00E9769C" w:rsidP="00B00B87">
      <w:pPr>
        <w:spacing w:after="0" w:line="360" w:lineRule="auto"/>
        <w:jc w:val="both"/>
        <w:rPr>
          <w:rFonts w:ascii="Arial" w:hAnsi="Arial" w:cs="Arial"/>
          <w:sz w:val="24"/>
          <w:szCs w:val="24"/>
        </w:rPr>
      </w:pPr>
      <w:r w:rsidRPr="00CE3F93">
        <w:rPr>
          <w:rFonts w:ascii="Arial" w:hAnsi="Arial" w:cs="Arial"/>
          <w:sz w:val="24"/>
          <w:szCs w:val="24"/>
        </w:rPr>
        <w:t xml:space="preserve">Otro hecho realmente importante y que resulta propio plasmar en este apartado es que toda la estructura bajo la que trabajan este tipo de empresas, cuenta, con un marco legal regulatorio que le permite establecer actividades apegadas a derecho, </w:t>
      </w:r>
      <w:r w:rsidRPr="00CE3F93">
        <w:rPr>
          <w:rFonts w:ascii="Arial" w:hAnsi="Arial" w:cs="Arial"/>
          <w:sz w:val="24"/>
          <w:szCs w:val="24"/>
        </w:rPr>
        <w:lastRenderedPageBreak/>
        <w:t>por lo cual, es necesario conocer a detalle cuáles son todos y cada uno de los derechos con los que, tanto usuario como trabajadores cuentan.</w:t>
      </w:r>
    </w:p>
    <w:p w:rsidR="00E9769C" w:rsidRPr="00CE3F93" w:rsidRDefault="00E9769C" w:rsidP="00B00B87">
      <w:pPr>
        <w:spacing w:after="0" w:line="360" w:lineRule="auto"/>
        <w:jc w:val="both"/>
        <w:rPr>
          <w:rFonts w:ascii="Arial" w:hAnsi="Arial" w:cs="Arial"/>
          <w:sz w:val="24"/>
          <w:szCs w:val="24"/>
        </w:rPr>
      </w:pPr>
    </w:p>
    <w:p w:rsidR="00E9769C" w:rsidRPr="00CE3F93" w:rsidRDefault="00E9769C" w:rsidP="00B00B87">
      <w:pPr>
        <w:spacing w:after="0" w:line="360" w:lineRule="auto"/>
        <w:jc w:val="both"/>
        <w:rPr>
          <w:rFonts w:ascii="Arial" w:hAnsi="Arial" w:cs="Arial"/>
          <w:sz w:val="24"/>
          <w:szCs w:val="24"/>
        </w:rPr>
      </w:pPr>
      <w:r w:rsidRPr="00CE3F93">
        <w:rPr>
          <w:rFonts w:ascii="Arial" w:hAnsi="Arial" w:cs="Arial"/>
          <w:sz w:val="24"/>
          <w:szCs w:val="24"/>
        </w:rPr>
        <w:t>Por una parte, el apegarse a un estricto proceso jurídico para la creación de una empresa de servicios prendarios</w:t>
      </w:r>
      <w:r w:rsidR="00E12CB8" w:rsidRPr="00CE3F93">
        <w:rPr>
          <w:rFonts w:ascii="Arial" w:hAnsi="Arial" w:cs="Arial"/>
          <w:sz w:val="24"/>
          <w:szCs w:val="24"/>
        </w:rPr>
        <w:t>,</w:t>
      </w:r>
      <w:r w:rsidRPr="00CE3F93">
        <w:rPr>
          <w:rFonts w:ascii="Arial" w:hAnsi="Arial" w:cs="Arial"/>
          <w:sz w:val="24"/>
          <w:szCs w:val="24"/>
        </w:rPr>
        <w:t xml:space="preserve"> proporciona un ambiente confianza, primero a nivel interno, que es precisamente donde toda la estructura organizacional cuenta con la libertad de ejecutar sus labores a sabiendas de que se encuentra respaldado por derechos y obligaciones legales que le permitirán delimitar sus actividades, en segundo lugar,</w:t>
      </w:r>
      <w:r w:rsidR="00E12CB8" w:rsidRPr="00CE3F93">
        <w:rPr>
          <w:rFonts w:ascii="Arial" w:hAnsi="Arial" w:cs="Arial"/>
          <w:sz w:val="24"/>
          <w:szCs w:val="24"/>
        </w:rPr>
        <w:t xml:space="preserve"> a nivel externo, donde</w:t>
      </w:r>
      <w:r w:rsidRPr="00CE3F93">
        <w:rPr>
          <w:rFonts w:ascii="Arial" w:hAnsi="Arial" w:cs="Arial"/>
          <w:sz w:val="24"/>
          <w:szCs w:val="24"/>
        </w:rPr>
        <w:t xml:space="preserve"> un marco legal posee la capacidad de </w:t>
      </w:r>
      <w:r w:rsidR="00E12CB8" w:rsidRPr="00CE3F93">
        <w:rPr>
          <w:rFonts w:ascii="Arial" w:hAnsi="Arial" w:cs="Arial"/>
          <w:sz w:val="24"/>
          <w:szCs w:val="24"/>
        </w:rPr>
        <w:t>proporcionar a los cliente la seguridad y confianza que por parte de la ley, al saber que todas sus operaciones se encuentran respaldadas por la misma.</w:t>
      </w:r>
    </w:p>
    <w:p w:rsidR="00E12CB8" w:rsidRPr="00CE3F93" w:rsidRDefault="00E12CB8" w:rsidP="00B00B87">
      <w:pPr>
        <w:spacing w:after="0" w:line="360" w:lineRule="auto"/>
        <w:jc w:val="both"/>
        <w:rPr>
          <w:rFonts w:ascii="Arial" w:hAnsi="Arial" w:cs="Arial"/>
          <w:sz w:val="24"/>
          <w:szCs w:val="24"/>
        </w:rPr>
      </w:pPr>
    </w:p>
    <w:p w:rsidR="00E12CB8" w:rsidRPr="00CE3F93" w:rsidRDefault="00E12CB8" w:rsidP="00B00B87">
      <w:pPr>
        <w:spacing w:after="0" w:line="360" w:lineRule="auto"/>
        <w:jc w:val="both"/>
        <w:rPr>
          <w:rFonts w:ascii="Arial" w:hAnsi="Arial" w:cs="Arial"/>
          <w:sz w:val="24"/>
          <w:szCs w:val="24"/>
        </w:rPr>
      </w:pPr>
      <w:r w:rsidRPr="00CE3F93">
        <w:rPr>
          <w:rFonts w:ascii="Arial" w:hAnsi="Arial" w:cs="Arial"/>
          <w:sz w:val="24"/>
          <w:szCs w:val="24"/>
        </w:rPr>
        <w:t xml:space="preserve">También se encontró que existen </w:t>
      </w:r>
      <w:r w:rsidR="00D40827" w:rsidRPr="00CE3F93">
        <w:rPr>
          <w:rFonts w:ascii="Arial" w:hAnsi="Arial" w:cs="Arial"/>
          <w:sz w:val="24"/>
          <w:szCs w:val="24"/>
        </w:rPr>
        <w:t>algunas asociaciones que asesoran al emprendedor que desea poner en funcionamiento un empresa de este rubro, dichas asociaciones se dan a la labor de proporcionar información e incluso de intervenir en todos los procesos que conlleva la creación de la misma, desde los procesos administrativos, pasando por la asesoría legal, hasta la ejecución de los correspondientes procesos contables.</w:t>
      </w:r>
    </w:p>
    <w:p w:rsidR="00D40827" w:rsidRPr="00CE3F93" w:rsidRDefault="00D40827" w:rsidP="00B00B87">
      <w:pPr>
        <w:spacing w:after="0" w:line="360" w:lineRule="auto"/>
        <w:jc w:val="both"/>
        <w:rPr>
          <w:rFonts w:ascii="Arial" w:hAnsi="Arial" w:cs="Arial"/>
          <w:sz w:val="24"/>
          <w:szCs w:val="24"/>
        </w:rPr>
      </w:pPr>
    </w:p>
    <w:p w:rsidR="00AA3540" w:rsidRPr="00CE3F93" w:rsidRDefault="00D40827" w:rsidP="00B00B87">
      <w:pPr>
        <w:spacing w:after="0" w:line="360" w:lineRule="auto"/>
        <w:jc w:val="both"/>
        <w:rPr>
          <w:rFonts w:ascii="Arial" w:hAnsi="Arial" w:cs="Arial"/>
          <w:sz w:val="24"/>
          <w:szCs w:val="24"/>
        </w:rPr>
      </w:pPr>
      <w:r w:rsidRPr="00CE3F93">
        <w:rPr>
          <w:rFonts w:ascii="Arial" w:hAnsi="Arial" w:cs="Arial"/>
          <w:sz w:val="24"/>
          <w:szCs w:val="24"/>
        </w:rPr>
        <w:t xml:space="preserve">Finalmente, también se logró establecer que el proceso contable al que se debe de ceñir todo el trabajo de la empresa con giro prendario es el sistema de partida doble, éste habrá de permitir que las operaciones se puedan registrar bajo condiciones de igualdad, lo que a su permitirá encontrar un equilibrio. </w:t>
      </w:r>
    </w:p>
    <w:p w:rsidR="00D40827" w:rsidRPr="00CE3F93" w:rsidRDefault="00D40827" w:rsidP="00B00B87">
      <w:pPr>
        <w:spacing w:after="0" w:line="360" w:lineRule="auto"/>
        <w:jc w:val="both"/>
        <w:rPr>
          <w:rFonts w:ascii="Arial" w:hAnsi="Arial" w:cs="Arial"/>
          <w:sz w:val="24"/>
          <w:szCs w:val="24"/>
        </w:rPr>
      </w:pPr>
    </w:p>
    <w:p w:rsidR="00897EB2" w:rsidRPr="00CE3F93" w:rsidRDefault="00FA09EA" w:rsidP="00FA09EA">
      <w:pPr>
        <w:spacing w:line="360" w:lineRule="auto"/>
        <w:jc w:val="both"/>
        <w:rPr>
          <w:rFonts w:ascii="Arial" w:hAnsi="Arial" w:cs="Arial"/>
          <w:sz w:val="24"/>
          <w:szCs w:val="24"/>
          <w:lang w:val="es-MX"/>
        </w:rPr>
      </w:pPr>
      <w:r w:rsidRPr="00CE3F93">
        <w:rPr>
          <w:rFonts w:ascii="Arial" w:hAnsi="Arial" w:cs="Arial"/>
          <w:sz w:val="24"/>
          <w:szCs w:val="24"/>
          <w:lang w:val="es-MX"/>
        </w:rPr>
        <w:t>El sistema de partida doble, representa en todo momento una dualidad, ésta</w:t>
      </w:r>
      <w:r w:rsidR="00897EB2" w:rsidRPr="00CE3F93">
        <w:rPr>
          <w:rFonts w:ascii="Arial" w:hAnsi="Arial" w:cs="Arial"/>
          <w:sz w:val="24"/>
          <w:szCs w:val="24"/>
          <w:lang w:val="es-MX"/>
        </w:rPr>
        <w:t xml:space="preserve"> se manifiesta en toda</w:t>
      </w:r>
      <w:r w:rsidRPr="00CE3F93">
        <w:rPr>
          <w:rFonts w:ascii="Arial" w:hAnsi="Arial" w:cs="Arial"/>
          <w:sz w:val="24"/>
          <w:szCs w:val="24"/>
          <w:lang w:val="es-MX"/>
        </w:rPr>
        <w:t xml:space="preserve">s las operaciones que se lleven a cabo al interior de la empresa y consiste en </w:t>
      </w:r>
      <w:r w:rsidR="00897EB2" w:rsidRPr="00CE3F93">
        <w:rPr>
          <w:rFonts w:ascii="Arial" w:hAnsi="Arial" w:cs="Arial"/>
          <w:sz w:val="24"/>
          <w:szCs w:val="24"/>
          <w:lang w:val="es-MX"/>
        </w:rPr>
        <w:t xml:space="preserve"> “dar y recibir” por la misma cantidad y en forma simultánea,</w:t>
      </w:r>
      <w:r w:rsidRPr="00CE3F93">
        <w:rPr>
          <w:rFonts w:ascii="Arial" w:hAnsi="Arial" w:cs="Arial"/>
          <w:sz w:val="24"/>
          <w:szCs w:val="24"/>
          <w:lang w:val="es-MX"/>
        </w:rPr>
        <w:t xml:space="preserve"> de este modo,</w:t>
      </w:r>
      <w:r w:rsidR="00897EB2" w:rsidRPr="00CE3F93">
        <w:rPr>
          <w:rFonts w:ascii="Arial" w:hAnsi="Arial" w:cs="Arial"/>
          <w:sz w:val="24"/>
          <w:szCs w:val="24"/>
          <w:lang w:val="es-MX"/>
        </w:rPr>
        <w:t xml:space="preserve"> es la vía para que funcione el Sistema de la  Partida Doble, utilizando para este fin a las cuentas o esquemas representativos del Balance.</w:t>
      </w:r>
    </w:p>
    <w:p w:rsidR="00D40827" w:rsidRPr="00CE3F93" w:rsidRDefault="00D40827" w:rsidP="00B00B87">
      <w:pPr>
        <w:spacing w:after="0" w:line="360" w:lineRule="auto"/>
        <w:jc w:val="both"/>
        <w:rPr>
          <w:rFonts w:ascii="Arial" w:hAnsi="Arial" w:cs="Arial"/>
          <w:sz w:val="24"/>
          <w:szCs w:val="24"/>
          <w:lang w:val="es-MX"/>
        </w:rPr>
      </w:pPr>
    </w:p>
    <w:p w:rsidR="00FA09EA" w:rsidRPr="009D57EA" w:rsidRDefault="00FA09EA" w:rsidP="0021118A">
      <w:pPr>
        <w:pStyle w:val="Ttulo2"/>
        <w:rPr>
          <w:rFonts w:ascii="Arial" w:hAnsi="Arial" w:cs="Arial"/>
          <w:color w:val="000000" w:themeColor="text1"/>
          <w:sz w:val="24"/>
          <w:szCs w:val="24"/>
        </w:rPr>
      </w:pPr>
      <w:bookmarkStart w:id="393" w:name="_Toc371516084"/>
      <w:r w:rsidRPr="009D57EA">
        <w:rPr>
          <w:rFonts w:ascii="Arial" w:hAnsi="Arial" w:cs="Arial"/>
          <w:color w:val="000000" w:themeColor="text1"/>
          <w:sz w:val="24"/>
          <w:szCs w:val="24"/>
        </w:rPr>
        <w:lastRenderedPageBreak/>
        <w:t>Sugerencias</w:t>
      </w:r>
      <w:bookmarkEnd w:id="393"/>
    </w:p>
    <w:p w:rsidR="009F24A4" w:rsidRPr="00CE3F93" w:rsidRDefault="008A687B" w:rsidP="00B00B87">
      <w:pPr>
        <w:spacing w:after="0" w:line="360" w:lineRule="auto"/>
        <w:jc w:val="both"/>
        <w:rPr>
          <w:rFonts w:ascii="Arial" w:hAnsi="Arial" w:cs="Arial"/>
          <w:sz w:val="24"/>
          <w:szCs w:val="24"/>
        </w:rPr>
      </w:pPr>
      <w:r w:rsidRPr="00CE3F93">
        <w:rPr>
          <w:rFonts w:ascii="Arial" w:hAnsi="Arial" w:cs="Arial"/>
          <w:sz w:val="24"/>
          <w:szCs w:val="24"/>
        </w:rPr>
        <w:t>En este apartado se llevará a cabo el proceso de ejecución administrativo, mediante el cual se habrá de constituir</w:t>
      </w:r>
      <w:r w:rsidR="001B7D6B" w:rsidRPr="00CE3F93">
        <w:rPr>
          <w:rFonts w:ascii="Arial" w:hAnsi="Arial" w:cs="Arial"/>
          <w:sz w:val="24"/>
          <w:szCs w:val="24"/>
        </w:rPr>
        <w:t xml:space="preserve"> </w:t>
      </w:r>
      <w:r w:rsidRPr="00CE3F93">
        <w:rPr>
          <w:rFonts w:ascii="Arial" w:hAnsi="Arial" w:cs="Arial"/>
          <w:sz w:val="24"/>
          <w:szCs w:val="24"/>
        </w:rPr>
        <w:t xml:space="preserve">la casa de empeño como un sistema empresarial, cuyo objetivo es operar bajo el marco legal anteriormente citado así como desarrollar el sistema contable apropiado para el </w:t>
      </w:r>
      <w:r w:rsidR="009F24A4" w:rsidRPr="00CE3F93">
        <w:rPr>
          <w:rFonts w:ascii="Arial" w:hAnsi="Arial" w:cs="Arial"/>
          <w:sz w:val="24"/>
          <w:szCs w:val="24"/>
        </w:rPr>
        <w:t>adecuado tratamiento de los datos económicos.</w:t>
      </w:r>
    </w:p>
    <w:p w:rsidR="009F24A4" w:rsidRPr="00CE3F93" w:rsidRDefault="009F24A4" w:rsidP="00B00B87">
      <w:pPr>
        <w:spacing w:after="0" w:line="360" w:lineRule="auto"/>
        <w:jc w:val="both"/>
        <w:rPr>
          <w:rFonts w:ascii="Arial" w:hAnsi="Arial" w:cs="Arial"/>
          <w:sz w:val="24"/>
          <w:szCs w:val="24"/>
        </w:rPr>
      </w:pPr>
    </w:p>
    <w:p w:rsidR="00377F32" w:rsidRPr="00CE3F93" w:rsidRDefault="00BE3AB8" w:rsidP="00B00B87">
      <w:pPr>
        <w:spacing w:after="0" w:line="360" w:lineRule="auto"/>
        <w:jc w:val="both"/>
        <w:rPr>
          <w:rFonts w:ascii="Arial" w:hAnsi="Arial" w:cs="Arial"/>
          <w:sz w:val="24"/>
          <w:szCs w:val="24"/>
        </w:rPr>
      </w:pPr>
      <w:r w:rsidRPr="00CE3F93">
        <w:rPr>
          <w:rFonts w:ascii="Arial" w:hAnsi="Arial" w:cs="Arial"/>
          <w:sz w:val="24"/>
          <w:szCs w:val="24"/>
        </w:rPr>
        <w:t>Al hablar del desarrollo de los aspectos administrativos, el lector podrá conocer los objetivos, la misión, la visión y los valores bajo los cuales se habrá de respaldar la casa de empeño</w:t>
      </w:r>
      <w:r w:rsidR="00377F32" w:rsidRPr="00CE3F93">
        <w:rPr>
          <w:rFonts w:ascii="Arial" w:hAnsi="Arial" w:cs="Arial"/>
          <w:sz w:val="24"/>
          <w:szCs w:val="24"/>
        </w:rPr>
        <w:t>, de tal forma, que permite a su vez, respaldar a los operadores de la misma, desde el mandos los puestos nivel ejecutivo hast</w:t>
      </w:r>
      <w:r w:rsidR="00D94874" w:rsidRPr="00CE3F93">
        <w:rPr>
          <w:rFonts w:ascii="Arial" w:hAnsi="Arial" w:cs="Arial"/>
          <w:sz w:val="24"/>
          <w:szCs w:val="24"/>
        </w:rPr>
        <w:t>a los altos mandos de la misma.</w:t>
      </w:r>
    </w:p>
    <w:p w:rsidR="0021118A" w:rsidRDefault="0021118A" w:rsidP="00326B43">
      <w:pPr>
        <w:pStyle w:val="Ttulo2"/>
        <w:rPr>
          <w:rFonts w:ascii="Arial" w:hAnsi="Arial" w:cs="Arial"/>
          <w:color w:val="auto"/>
          <w:sz w:val="24"/>
          <w:szCs w:val="24"/>
        </w:rPr>
      </w:pPr>
      <w:bookmarkStart w:id="394" w:name="_Toc353580547"/>
    </w:p>
    <w:p w:rsidR="0021118A" w:rsidRPr="0021118A" w:rsidRDefault="0021118A" w:rsidP="0021118A">
      <w:pPr>
        <w:pStyle w:val="Ttulo2"/>
        <w:rPr>
          <w:rFonts w:ascii="Arial" w:hAnsi="Arial" w:cs="Arial"/>
          <w:color w:val="auto"/>
          <w:sz w:val="24"/>
          <w:szCs w:val="24"/>
        </w:rPr>
      </w:pPr>
      <w:bookmarkStart w:id="395" w:name="_Toc371516085"/>
      <w:r>
        <w:rPr>
          <w:rFonts w:ascii="Arial" w:hAnsi="Arial" w:cs="Arial"/>
          <w:color w:val="auto"/>
          <w:sz w:val="24"/>
          <w:szCs w:val="24"/>
        </w:rPr>
        <w:t>Anexos</w:t>
      </w:r>
      <w:bookmarkEnd w:id="395"/>
      <w:r>
        <w:rPr>
          <w:rFonts w:ascii="Arial" w:hAnsi="Arial" w:cs="Arial"/>
          <w:color w:val="auto"/>
          <w:sz w:val="24"/>
          <w:szCs w:val="24"/>
        </w:rPr>
        <w:t xml:space="preserve"> </w:t>
      </w:r>
    </w:p>
    <w:p w:rsidR="00245547" w:rsidRPr="00CE3F93" w:rsidRDefault="00CC3FC8" w:rsidP="0021118A">
      <w:pPr>
        <w:rPr>
          <w:rFonts w:ascii="Arial" w:hAnsi="Arial" w:cs="Arial"/>
          <w:sz w:val="24"/>
          <w:szCs w:val="24"/>
        </w:rPr>
      </w:pPr>
      <w:r w:rsidRPr="00CE3F93">
        <w:rPr>
          <w:rFonts w:ascii="Arial" w:hAnsi="Arial" w:cs="Arial"/>
          <w:sz w:val="24"/>
          <w:szCs w:val="24"/>
        </w:rPr>
        <w:t>Visión:</w:t>
      </w:r>
      <w:bookmarkEnd w:id="394"/>
    </w:p>
    <w:p w:rsidR="00CC3FC8" w:rsidRPr="00CE3F93" w:rsidRDefault="00CC3FC8" w:rsidP="00B00B87">
      <w:pPr>
        <w:spacing w:after="0" w:line="360" w:lineRule="auto"/>
        <w:jc w:val="both"/>
        <w:rPr>
          <w:rFonts w:ascii="Arial" w:hAnsi="Arial" w:cs="Arial"/>
          <w:sz w:val="24"/>
          <w:szCs w:val="24"/>
        </w:rPr>
      </w:pPr>
      <w:r w:rsidRPr="00CE3F93">
        <w:rPr>
          <w:rFonts w:ascii="Arial" w:hAnsi="Arial" w:cs="Arial"/>
          <w:sz w:val="24"/>
          <w:szCs w:val="24"/>
        </w:rPr>
        <w:t>Cuando se habla de la visión de una empresa es necesario pensar a futuro y visualizar el rumbo de la misma, ésta puede responder a la pregunta ¿cómo se ve la empresa en un futuro?</w:t>
      </w:r>
      <w:r w:rsidR="00965745" w:rsidRPr="00CE3F93">
        <w:rPr>
          <w:rFonts w:ascii="Arial" w:hAnsi="Arial" w:cs="Arial"/>
          <w:sz w:val="24"/>
          <w:szCs w:val="24"/>
        </w:rPr>
        <w:t xml:space="preserve"> Se </w:t>
      </w:r>
      <w:r w:rsidR="007E1013" w:rsidRPr="00CE3F93">
        <w:rPr>
          <w:rFonts w:ascii="Arial" w:hAnsi="Arial" w:cs="Arial"/>
          <w:sz w:val="24"/>
          <w:szCs w:val="24"/>
        </w:rPr>
        <w:t>entiende también</w:t>
      </w:r>
      <w:r w:rsidR="00965745" w:rsidRPr="00CE3F93">
        <w:rPr>
          <w:rFonts w:ascii="Arial" w:hAnsi="Arial" w:cs="Arial"/>
          <w:sz w:val="24"/>
          <w:szCs w:val="24"/>
        </w:rPr>
        <w:t xml:space="preserve"> que la visión, a fin de poder ser cumplimentada </w:t>
      </w:r>
      <w:r w:rsidR="007E1013" w:rsidRPr="00CE3F93">
        <w:rPr>
          <w:rFonts w:ascii="Arial" w:hAnsi="Arial" w:cs="Arial"/>
          <w:sz w:val="24"/>
          <w:szCs w:val="24"/>
        </w:rPr>
        <w:t>debe estar acompañada del emprendimiento de acciones.</w:t>
      </w:r>
    </w:p>
    <w:p w:rsidR="007E1013" w:rsidRPr="00CE3F93" w:rsidRDefault="007E1013" w:rsidP="00B00B87">
      <w:pPr>
        <w:spacing w:after="0" w:line="360" w:lineRule="auto"/>
        <w:jc w:val="both"/>
        <w:rPr>
          <w:rFonts w:ascii="Arial" w:hAnsi="Arial" w:cs="Arial"/>
          <w:sz w:val="24"/>
          <w:szCs w:val="24"/>
        </w:rPr>
      </w:pPr>
    </w:p>
    <w:p w:rsidR="007E1013" w:rsidRPr="00CE3F93" w:rsidRDefault="007E1013" w:rsidP="00B00B87">
      <w:pPr>
        <w:spacing w:after="0" w:line="360" w:lineRule="auto"/>
        <w:jc w:val="both"/>
        <w:rPr>
          <w:rFonts w:ascii="Arial" w:hAnsi="Arial" w:cs="Arial"/>
          <w:sz w:val="24"/>
          <w:szCs w:val="24"/>
        </w:rPr>
      </w:pPr>
      <w:r w:rsidRPr="00CE3F93">
        <w:rPr>
          <w:rFonts w:ascii="Arial" w:hAnsi="Arial" w:cs="Arial"/>
          <w:sz w:val="24"/>
          <w:szCs w:val="24"/>
        </w:rPr>
        <w:t>La visión del presente estudio es la siguiente:</w:t>
      </w:r>
    </w:p>
    <w:p w:rsidR="007E1013" w:rsidRPr="00CE3F93" w:rsidRDefault="007E1013" w:rsidP="00B00B87">
      <w:pPr>
        <w:spacing w:after="0" w:line="360" w:lineRule="auto"/>
        <w:jc w:val="both"/>
        <w:rPr>
          <w:rFonts w:ascii="Arial" w:hAnsi="Arial" w:cs="Arial"/>
          <w:sz w:val="24"/>
          <w:szCs w:val="24"/>
        </w:rPr>
      </w:pPr>
    </w:p>
    <w:p w:rsidR="00536695" w:rsidRPr="00CE3F93" w:rsidRDefault="007E1013" w:rsidP="00B00B87">
      <w:pPr>
        <w:spacing w:after="0" w:line="360" w:lineRule="auto"/>
        <w:jc w:val="both"/>
        <w:rPr>
          <w:rFonts w:ascii="Arial" w:hAnsi="Arial" w:cs="Arial"/>
          <w:sz w:val="24"/>
          <w:szCs w:val="24"/>
        </w:rPr>
      </w:pPr>
      <w:r w:rsidRPr="00CE3F93">
        <w:rPr>
          <w:rFonts w:ascii="Arial" w:hAnsi="Arial" w:cs="Arial"/>
          <w:sz w:val="24"/>
          <w:szCs w:val="24"/>
        </w:rPr>
        <w:t xml:space="preserve">Ser una empresa líder en México, en el mercado de negocios prendarios </w:t>
      </w:r>
      <w:r w:rsidR="00D94874" w:rsidRPr="00CE3F93">
        <w:rPr>
          <w:rFonts w:ascii="Arial" w:hAnsi="Arial" w:cs="Arial"/>
          <w:sz w:val="24"/>
          <w:szCs w:val="24"/>
        </w:rPr>
        <w:t>como casa de empeño.</w:t>
      </w:r>
    </w:p>
    <w:p w:rsidR="00326B43" w:rsidRPr="00CE3F93" w:rsidRDefault="00326B43" w:rsidP="0021118A">
      <w:pPr>
        <w:rPr>
          <w:rFonts w:ascii="Arial" w:hAnsi="Arial" w:cs="Arial"/>
          <w:sz w:val="24"/>
          <w:szCs w:val="24"/>
        </w:rPr>
      </w:pPr>
      <w:bookmarkStart w:id="396" w:name="_Toc353580548"/>
      <w:r w:rsidRPr="00CE3F93">
        <w:rPr>
          <w:rFonts w:ascii="Arial" w:hAnsi="Arial" w:cs="Arial"/>
          <w:sz w:val="24"/>
          <w:szCs w:val="24"/>
        </w:rPr>
        <w:t>Misión:</w:t>
      </w:r>
      <w:bookmarkEnd w:id="396"/>
    </w:p>
    <w:p w:rsidR="00ED2131" w:rsidRPr="00CE3F93" w:rsidRDefault="00536695" w:rsidP="00B00B87">
      <w:pPr>
        <w:spacing w:after="0" w:line="360" w:lineRule="auto"/>
        <w:jc w:val="both"/>
        <w:rPr>
          <w:rFonts w:ascii="Arial" w:hAnsi="Arial" w:cs="Arial"/>
          <w:sz w:val="24"/>
          <w:szCs w:val="24"/>
        </w:rPr>
      </w:pPr>
      <w:r w:rsidRPr="00CE3F93">
        <w:rPr>
          <w:rFonts w:ascii="Arial" w:hAnsi="Arial" w:cs="Arial"/>
          <w:sz w:val="24"/>
          <w:szCs w:val="24"/>
        </w:rPr>
        <w:t xml:space="preserve">Por </w:t>
      </w:r>
      <w:r w:rsidR="00ED2131" w:rsidRPr="00CE3F93">
        <w:rPr>
          <w:rFonts w:ascii="Arial" w:hAnsi="Arial" w:cs="Arial"/>
          <w:sz w:val="24"/>
          <w:szCs w:val="24"/>
        </w:rPr>
        <w:t>otra parte, y a manera</w:t>
      </w:r>
      <w:r w:rsidRPr="00CE3F93">
        <w:rPr>
          <w:rFonts w:ascii="Arial" w:hAnsi="Arial" w:cs="Arial"/>
          <w:sz w:val="24"/>
          <w:szCs w:val="24"/>
        </w:rPr>
        <w:t xml:space="preserve"> de cumplir con el protocolo de administración y gestión empresarial, es necesario plantear la misión, ésta, puede ser entendida como</w:t>
      </w:r>
      <w:r w:rsidR="00D207B5" w:rsidRPr="00CE3F93">
        <w:rPr>
          <w:rFonts w:ascii="Arial" w:hAnsi="Arial" w:cs="Arial"/>
          <w:sz w:val="24"/>
          <w:szCs w:val="24"/>
        </w:rPr>
        <w:t xml:space="preserve"> el propósito sobre el cual se fundamenta la empresa, se considera importante, porque es a partir de esta </w:t>
      </w:r>
      <w:r w:rsidR="004F02AA" w:rsidRPr="00CE3F93">
        <w:rPr>
          <w:rFonts w:ascii="Arial" w:hAnsi="Arial" w:cs="Arial"/>
          <w:sz w:val="24"/>
          <w:szCs w:val="24"/>
        </w:rPr>
        <w:t xml:space="preserve">que se plantean los objetivos. La misión, responde a las </w:t>
      </w:r>
      <w:r w:rsidR="004F02AA" w:rsidRPr="00CE3F93">
        <w:rPr>
          <w:rFonts w:ascii="Arial" w:hAnsi="Arial" w:cs="Arial"/>
          <w:sz w:val="24"/>
          <w:szCs w:val="24"/>
        </w:rPr>
        <w:lastRenderedPageBreak/>
        <w:t xml:space="preserve">siguientes preguntas: </w:t>
      </w:r>
      <w:r w:rsidR="00ED2131" w:rsidRPr="00CE3F93">
        <w:rPr>
          <w:rFonts w:ascii="Arial" w:hAnsi="Arial" w:cs="Arial"/>
          <w:sz w:val="24"/>
          <w:szCs w:val="24"/>
        </w:rPr>
        <w:t>¿en qué negocio se participa? ¿Quiénes somos? ¿Cuál es la intención de la empresa?</w:t>
      </w:r>
    </w:p>
    <w:p w:rsidR="008A687B" w:rsidRPr="00CE3F93" w:rsidRDefault="00536695" w:rsidP="00B00B87">
      <w:pPr>
        <w:spacing w:after="0" w:line="360" w:lineRule="auto"/>
        <w:jc w:val="both"/>
        <w:rPr>
          <w:rFonts w:ascii="Arial" w:hAnsi="Arial" w:cs="Arial"/>
          <w:sz w:val="24"/>
          <w:szCs w:val="24"/>
        </w:rPr>
      </w:pPr>
      <w:r w:rsidRPr="00CE3F93">
        <w:rPr>
          <w:rFonts w:ascii="Arial" w:hAnsi="Arial" w:cs="Arial"/>
          <w:sz w:val="24"/>
          <w:szCs w:val="24"/>
        </w:rPr>
        <w:t xml:space="preserve"> </w:t>
      </w:r>
    </w:p>
    <w:p w:rsidR="00ED2131" w:rsidRPr="00CE3F93" w:rsidRDefault="00ED2131" w:rsidP="00B00B87">
      <w:pPr>
        <w:spacing w:after="0" w:line="360" w:lineRule="auto"/>
        <w:jc w:val="both"/>
        <w:rPr>
          <w:rFonts w:ascii="Arial" w:hAnsi="Arial" w:cs="Arial"/>
          <w:sz w:val="24"/>
          <w:szCs w:val="24"/>
        </w:rPr>
      </w:pPr>
      <w:r w:rsidRPr="00CE3F93">
        <w:rPr>
          <w:rFonts w:ascii="Arial" w:hAnsi="Arial" w:cs="Arial"/>
          <w:sz w:val="24"/>
          <w:szCs w:val="24"/>
        </w:rPr>
        <w:t>La misión es la siguiente:</w:t>
      </w:r>
    </w:p>
    <w:p w:rsidR="00C60792" w:rsidRPr="00CE3F93" w:rsidRDefault="00ED2131" w:rsidP="00B00B87">
      <w:pPr>
        <w:spacing w:after="0" w:line="360" w:lineRule="auto"/>
        <w:jc w:val="both"/>
        <w:rPr>
          <w:rFonts w:ascii="Arial" w:hAnsi="Arial" w:cs="Arial"/>
          <w:sz w:val="24"/>
          <w:szCs w:val="24"/>
        </w:rPr>
      </w:pPr>
      <w:r w:rsidRPr="00CE3F93">
        <w:rPr>
          <w:rFonts w:ascii="Arial" w:hAnsi="Arial" w:cs="Arial"/>
          <w:sz w:val="24"/>
          <w:szCs w:val="24"/>
        </w:rPr>
        <w:t>Consolidarse como la empresa líder en empeños, al ofrecer soluciones justas, comprometidas, respetuosas y oportunas que permita resolver las necesidades económ</w:t>
      </w:r>
      <w:r w:rsidR="0021118A">
        <w:rPr>
          <w:rFonts w:ascii="Arial" w:hAnsi="Arial" w:cs="Arial"/>
          <w:sz w:val="24"/>
          <w:szCs w:val="24"/>
        </w:rPr>
        <w:t>icas de las familias mexicanas.</w:t>
      </w:r>
    </w:p>
    <w:p w:rsidR="00326B43" w:rsidRPr="00CE3F93" w:rsidRDefault="00326B43" w:rsidP="0021118A">
      <w:pPr>
        <w:rPr>
          <w:rFonts w:ascii="Arial" w:hAnsi="Arial" w:cs="Arial"/>
          <w:sz w:val="24"/>
          <w:szCs w:val="24"/>
        </w:rPr>
      </w:pPr>
      <w:bookmarkStart w:id="397" w:name="_Toc353580549"/>
      <w:r w:rsidRPr="00CE3F93">
        <w:rPr>
          <w:rFonts w:ascii="Arial" w:hAnsi="Arial" w:cs="Arial"/>
          <w:sz w:val="24"/>
          <w:szCs w:val="24"/>
        </w:rPr>
        <w:t>Valores:</w:t>
      </w:r>
      <w:bookmarkEnd w:id="397"/>
    </w:p>
    <w:p w:rsidR="00C60792" w:rsidRPr="00CE3F93" w:rsidRDefault="00C60792" w:rsidP="00B00B87">
      <w:pPr>
        <w:spacing w:after="0" w:line="360" w:lineRule="auto"/>
        <w:jc w:val="both"/>
        <w:rPr>
          <w:rFonts w:ascii="Arial" w:hAnsi="Arial" w:cs="Arial"/>
          <w:sz w:val="24"/>
          <w:szCs w:val="24"/>
        </w:rPr>
      </w:pPr>
      <w:r w:rsidRPr="00CE3F93">
        <w:rPr>
          <w:rFonts w:ascii="Arial" w:hAnsi="Arial" w:cs="Arial"/>
          <w:sz w:val="24"/>
          <w:szCs w:val="24"/>
        </w:rPr>
        <w:t xml:space="preserve">Otra aspecto </w:t>
      </w:r>
      <w:r w:rsidR="006A5238" w:rsidRPr="00CE3F93">
        <w:rPr>
          <w:rFonts w:ascii="Arial" w:hAnsi="Arial" w:cs="Arial"/>
          <w:sz w:val="24"/>
          <w:szCs w:val="24"/>
        </w:rPr>
        <w:t>importante, son los valores bajo los cuales se sustentará la empresa y, de igual forma, regirá las conductas de los empleados</w:t>
      </w:r>
      <w:r w:rsidR="006611CA" w:rsidRPr="00CE3F93">
        <w:rPr>
          <w:rFonts w:ascii="Arial" w:hAnsi="Arial" w:cs="Arial"/>
          <w:sz w:val="24"/>
          <w:szCs w:val="24"/>
        </w:rPr>
        <w:t xml:space="preserve">. Se puede definir a los valores como una convicción profunda sobre una condición que resulta de considerable importancia y significado para los individuos y es relativamente estable en el tiempo. </w:t>
      </w:r>
      <w:r w:rsidR="006A5238" w:rsidRPr="00CE3F93">
        <w:rPr>
          <w:rFonts w:ascii="Arial" w:hAnsi="Arial" w:cs="Arial"/>
          <w:sz w:val="24"/>
          <w:szCs w:val="24"/>
        </w:rPr>
        <w:t xml:space="preserve">  </w:t>
      </w:r>
    </w:p>
    <w:p w:rsidR="006611CA" w:rsidRPr="00CE3F93" w:rsidRDefault="006611CA" w:rsidP="00B00B87">
      <w:pPr>
        <w:spacing w:after="0" w:line="360" w:lineRule="auto"/>
        <w:jc w:val="both"/>
        <w:rPr>
          <w:rFonts w:ascii="Arial" w:hAnsi="Arial" w:cs="Arial"/>
          <w:sz w:val="24"/>
          <w:szCs w:val="24"/>
        </w:rPr>
      </w:pPr>
    </w:p>
    <w:p w:rsidR="006611CA" w:rsidRPr="00CE3F93" w:rsidRDefault="006611CA" w:rsidP="00B00B87">
      <w:pPr>
        <w:spacing w:after="0" w:line="360" w:lineRule="auto"/>
        <w:jc w:val="both"/>
        <w:rPr>
          <w:rFonts w:ascii="Arial" w:hAnsi="Arial" w:cs="Arial"/>
          <w:sz w:val="24"/>
          <w:szCs w:val="24"/>
        </w:rPr>
      </w:pPr>
      <w:r w:rsidRPr="00CE3F93">
        <w:rPr>
          <w:rFonts w:ascii="Arial" w:hAnsi="Arial" w:cs="Arial"/>
          <w:sz w:val="24"/>
          <w:szCs w:val="24"/>
        </w:rPr>
        <w:t>Así, los valores de la empresa son los siguientes:</w:t>
      </w:r>
    </w:p>
    <w:p w:rsidR="006611CA" w:rsidRPr="00CE3F93" w:rsidRDefault="006611CA" w:rsidP="00B00B87">
      <w:pPr>
        <w:spacing w:after="0" w:line="360" w:lineRule="auto"/>
        <w:jc w:val="both"/>
        <w:rPr>
          <w:rFonts w:ascii="Arial" w:hAnsi="Arial" w:cs="Arial"/>
          <w:sz w:val="24"/>
          <w:szCs w:val="24"/>
        </w:rPr>
      </w:pPr>
    </w:p>
    <w:p w:rsidR="006611CA" w:rsidRPr="00CE3F93" w:rsidRDefault="0040533D" w:rsidP="00F85446">
      <w:pPr>
        <w:pStyle w:val="Prrafodelista"/>
        <w:numPr>
          <w:ilvl w:val="0"/>
          <w:numId w:val="14"/>
        </w:numPr>
        <w:spacing w:after="0" w:line="360" w:lineRule="auto"/>
        <w:jc w:val="both"/>
        <w:rPr>
          <w:rFonts w:ascii="Arial" w:hAnsi="Arial" w:cs="Arial"/>
          <w:sz w:val="24"/>
          <w:szCs w:val="24"/>
        </w:rPr>
      </w:pPr>
      <w:r w:rsidRPr="00CE3F93">
        <w:rPr>
          <w:rFonts w:ascii="Arial" w:hAnsi="Arial" w:cs="Arial"/>
          <w:sz w:val="24"/>
          <w:szCs w:val="24"/>
        </w:rPr>
        <w:t>El servicio de préstamos prendarios, debe su existencia a los clientes que acuden a ella, por tanto, dicho servicio deberá estar orientado a complacer y satisfacer las necesidades de éstos.</w:t>
      </w:r>
    </w:p>
    <w:p w:rsidR="0040533D" w:rsidRPr="00CE3F93" w:rsidRDefault="0007186C" w:rsidP="00F85446">
      <w:pPr>
        <w:pStyle w:val="Prrafodelista"/>
        <w:numPr>
          <w:ilvl w:val="0"/>
          <w:numId w:val="14"/>
        </w:numPr>
        <w:spacing w:after="0" w:line="360" w:lineRule="auto"/>
        <w:jc w:val="both"/>
        <w:rPr>
          <w:rFonts w:ascii="Arial" w:hAnsi="Arial" w:cs="Arial"/>
          <w:sz w:val="24"/>
          <w:szCs w:val="24"/>
        </w:rPr>
      </w:pPr>
      <w:r w:rsidRPr="00CE3F93">
        <w:rPr>
          <w:rFonts w:ascii="Arial" w:hAnsi="Arial" w:cs="Arial"/>
          <w:sz w:val="24"/>
          <w:szCs w:val="24"/>
        </w:rPr>
        <w:t>Proporcionar seguridad en a los socios inversionistas generando los mayores rendimientos y procurado un crecimiento permanente.</w:t>
      </w:r>
    </w:p>
    <w:p w:rsidR="0007186C" w:rsidRPr="00CE3F93" w:rsidRDefault="0007186C" w:rsidP="00F85446">
      <w:pPr>
        <w:pStyle w:val="Prrafodelista"/>
        <w:numPr>
          <w:ilvl w:val="0"/>
          <w:numId w:val="14"/>
        </w:numPr>
        <w:spacing w:after="0" w:line="360" w:lineRule="auto"/>
        <w:jc w:val="both"/>
        <w:rPr>
          <w:rFonts w:ascii="Arial" w:hAnsi="Arial" w:cs="Arial"/>
          <w:sz w:val="24"/>
          <w:szCs w:val="24"/>
        </w:rPr>
      </w:pPr>
      <w:r w:rsidRPr="00CE3F93">
        <w:rPr>
          <w:rFonts w:ascii="Arial" w:hAnsi="Arial" w:cs="Arial"/>
          <w:sz w:val="24"/>
          <w:szCs w:val="24"/>
        </w:rPr>
        <w:t>Proporcionar un ambiente armónico, seguro y de confianza a todo el personal que labora para la empresa de préstamos prendarios.</w:t>
      </w:r>
    </w:p>
    <w:p w:rsidR="00046610" w:rsidRPr="00CE3F93" w:rsidRDefault="00046610" w:rsidP="00B00B87">
      <w:pPr>
        <w:spacing w:after="0" w:line="360" w:lineRule="auto"/>
        <w:jc w:val="both"/>
        <w:rPr>
          <w:rFonts w:ascii="Arial" w:hAnsi="Arial" w:cs="Arial"/>
          <w:sz w:val="24"/>
          <w:szCs w:val="24"/>
        </w:rPr>
      </w:pPr>
    </w:p>
    <w:p w:rsidR="00326B43" w:rsidRPr="00CE3F93" w:rsidRDefault="00046610" w:rsidP="00B00B87">
      <w:pPr>
        <w:spacing w:after="0" w:line="360" w:lineRule="auto"/>
        <w:jc w:val="both"/>
        <w:rPr>
          <w:rFonts w:ascii="Arial" w:hAnsi="Arial" w:cs="Arial"/>
          <w:sz w:val="24"/>
          <w:szCs w:val="24"/>
        </w:rPr>
      </w:pPr>
      <w:r w:rsidRPr="00CE3F93">
        <w:rPr>
          <w:rFonts w:ascii="Arial" w:hAnsi="Arial" w:cs="Arial"/>
          <w:sz w:val="24"/>
          <w:szCs w:val="24"/>
        </w:rPr>
        <w:t>Como se puede observar, son tres los valores que son pilares para el desempeño de las actividades al inter</w:t>
      </w:r>
      <w:r w:rsidR="00D94874" w:rsidRPr="00CE3F93">
        <w:rPr>
          <w:rFonts w:ascii="Arial" w:hAnsi="Arial" w:cs="Arial"/>
          <w:sz w:val="24"/>
          <w:szCs w:val="24"/>
        </w:rPr>
        <w:t>ior de la casa de empeño.</w:t>
      </w:r>
    </w:p>
    <w:p w:rsidR="00326B43" w:rsidRPr="00CE3F93" w:rsidRDefault="00326B43" w:rsidP="0021118A">
      <w:pPr>
        <w:rPr>
          <w:rFonts w:ascii="Arial" w:hAnsi="Arial" w:cs="Arial"/>
          <w:sz w:val="24"/>
          <w:szCs w:val="24"/>
        </w:rPr>
      </w:pPr>
      <w:bookmarkStart w:id="398" w:name="_Toc353580550"/>
      <w:r w:rsidRPr="00CE3F93">
        <w:rPr>
          <w:rFonts w:ascii="Arial" w:hAnsi="Arial" w:cs="Arial"/>
          <w:sz w:val="24"/>
          <w:szCs w:val="24"/>
        </w:rPr>
        <w:t>Estructura organizacional:</w:t>
      </w:r>
      <w:bookmarkEnd w:id="398"/>
    </w:p>
    <w:p w:rsidR="00326B43" w:rsidRPr="00CE3F93" w:rsidRDefault="00326B43" w:rsidP="00B00B87">
      <w:pPr>
        <w:spacing w:after="0" w:line="360" w:lineRule="auto"/>
        <w:jc w:val="both"/>
        <w:rPr>
          <w:rFonts w:ascii="Arial" w:hAnsi="Arial" w:cs="Arial"/>
          <w:sz w:val="24"/>
          <w:szCs w:val="24"/>
        </w:rPr>
      </w:pPr>
    </w:p>
    <w:p w:rsidR="00046610" w:rsidRPr="00CE3F93" w:rsidRDefault="00046610" w:rsidP="00B00B87">
      <w:pPr>
        <w:spacing w:after="0" w:line="360" w:lineRule="auto"/>
        <w:jc w:val="both"/>
        <w:rPr>
          <w:rFonts w:ascii="Arial" w:hAnsi="Arial" w:cs="Arial"/>
          <w:sz w:val="24"/>
          <w:szCs w:val="24"/>
        </w:rPr>
      </w:pPr>
      <w:r w:rsidRPr="00CE3F93">
        <w:rPr>
          <w:rFonts w:ascii="Arial" w:hAnsi="Arial" w:cs="Arial"/>
          <w:sz w:val="24"/>
          <w:szCs w:val="24"/>
        </w:rPr>
        <w:t>Otro de los elementos importantes constitutivos dentro de cualquier empresa es la estructura organizacional, ésta, se plasma a través de un organigrama, el cu</w:t>
      </w:r>
      <w:r w:rsidR="00213507" w:rsidRPr="00CE3F93">
        <w:rPr>
          <w:rFonts w:ascii="Arial" w:hAnsi="Arial" w:cs="Arial"/>
          <w:sz w:val="24"/>
          <w:szCs w:val="24"/>
        </w:rPr>
        <w:t>a</w:t>
      </w:r>
      <w:r w:rsidRPr="00CE3F93">
        <w:rPr>
          <w:rFonts w:ascii="Arial" w:hAnsi="Arial" w:cs="Arial"/>
          <w:sz w:val="24"/>
          <w:szCs w:val="24"/>
        </w:rPr>
        <w:t xml:space="preserve">l permite observar gráficamente los distintos niveles existentes y que permiten que </w:t>
      </w:r>
      <w:r w:rsidRPr="00CE3F93">
        <w:rPr>
          <w:rFonts w:ascii="Arial" w:hAnsi="Arial" w:cs="Arial"/>
          <w:sz w:val="24"/>
          <w:szCs w:val="24"/>
        </w:rPr>
        <w:lastRenderedPageBreak/>
        <w:t>la organización opere eficaz y eficientemente al tener siempre presente el papel que cada uno de los empleados desempeñan</w:t>
      </w:r>
      <w:r w:rsidR="0039086A" w:rsidRPr="00CE3F93">
        <w:rPr>
          <w:rFonts w:ascii="Arial" w:hAnsi="Arial" w:cs="Arial"/>
          <w:sz w:val="24"/>
          <w:szCs w:val="24"/>
        </w:rPr>
        <w:t>.</w:t>
      </w:r>
    </w:p>
    <w:p w:rsidR="0039086A" w:rsidRPr="00CE3F93" w:rsidRDefault="0039086A" w:rsidP="00B00B87">
      <w:pPr>
        <w:spacing w:after="0" w:line="360" w:lineRule="auto"/>
        <w:jc w:val="both"/>
        <w:rPr>
          <w:rFonts w:ascii="Arial" w:hAnsi="Arial" w:cs="Arial"/>
          <w:sz w:val="24"/>
          <w:szCs w:val="24"/>
        </w:rPr>
      </w:pPr>
    </w:p>
    <w:p w:rsidR="0039086A" w:rsidRPr="00CE3F93" w:rsidRDefault="0039086A" w:rsidP="00B00B87">
      <w:pPr>
        <w:spacing w:after="0" w:line="360" w:lineRule="auto"/>
        <w:jc w:val="both"/>
        <w:rPr>
          <w:rFonts w:ascii="Arial" w:hAnsi="Arial" w:cs="Arial"/>
          <w:sz w:val="24"/>
          <w:szCs w:val="24"/>
        </w:rPr>
      </w:pPr>
    </w:p>
    <w:p w:rsidR="001E5002" w:rsidRPr="00CE3F93" w:rsidRDefault="00541EE1" w:rsidP="00B00B87">
      <w:pPr>
        <w:spacing w:after="0" w:line="360" w:lineRule="auto"/>
        <w:jc w:val="both"/>
        <w:rPr>
          <w:rFonts w:ascii="Arial" w:hAnsi="Arial" w:cs="Arial"/>
          <w:sz w:val="24"/>
          <w:szCs w:val="24"/>
        </w:rPr>
      </w:pPr>
      <w:r w:rsidRPr="00CE3F93">
        <w:rPr>
          <w:rFonts w:ascii="Arial" w:hAnsi="Arial" w:cs="Arial"/>
          <w:noProof/>
          <w:sz w:val="24"/>
          <w:szCs w:val="24"/>
          <w:lang w:val="es-MX" w:eastAsia="es-MX"/>
        </w:rPr>
        <w:drawing>
          <wp:inline distT="0" distB="0" distL="0" distR="0" wp14:anchorId="1148A67F" wp14:editId="2B2820FE">
            <wp:extent cx="5486400" cy="3200400"/>
            <wp:effectExtent l="0" t="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1E5002" w:rsidRPr="00CE3F93" w:rsidRDefault="001E5002" w:rsidP="00B00B87">
      <w:pPr>
        <w:spacing w:line="360" w:lineRule="auto"/>
        <w:rPr>
          <w:rFonts w:ascii="Arial" w:hAnsi="Arial" w:cs="Arial"/>
          <w:sz w:val="24"/>
          <w:szCs w:val="24"/>
        </w:rPr>
      </w:pPr>
    </w:p>
    <w:p w:rsidR="0039086A" w:rsidRPr="00CE3F93" w:rsidRDefault="00D76EBF" w:rsidP="00B00B87">
      <w:pPr>
        <w:spacing w:line="360" w:lineRule="auto"/>
        <w:rPr>
          <w:rFonts w:ascii="Arial" w:hAnsi="Arial" w:cs="Arial"/>
          <w:sz w:val="24"/>
          <w:szCs w:val="24"/>
        </w:rPr>
      </w:pPr>
      <w:r w:rsidRPr="00CE3F93">
        <w:rPr>
          <w:rFonts w:ascii="Arial" w:hAnsi="Arial" w:cs="Arial"/>
          <w:sz w:val="24"/>
          <w:szCs w:val="24"/>
        </w:rPr>
        <w:t xml:space="preserve">A fin de establecer las actividades </w:t>
      </w:r>
      <w:r w:rsidR="004E2A5B" w:rsidRPr="00CE3F93">
        <w:rPr>
          <w:rFonts w:ascii="Arial" w:hAnsi="Arial" w:cs="Arial"/>
          <w:sz w:val="24"/>
          <w:szCs w:val="24"/>
        </w:rPr>
        <w:t>de cada uno de los anteriores puestos, se presenta a continuación la delimitación de puesto para cada uno de ellos.</w:t>
      </w:r>
    </w:p>
    <w:p w:rsidR="004E2A5B" w:rsidRPr="00CE3F93" w:rsidRDefault="004E2A5B" w:rsidP="00B00B87">
      <w:pPr>
        <w:spacing w:line="360" w:lineRule="auto"/>
        <w:rPr>
          <w:rFonts w:ascii="Arial" w:hAnsi="Arial" w:cs="Arial"/>
          <w:sz w:val="24"/>
          <w:szCs w:val="24"/>
        </w:rPr>
      </w:pPr>
      <w:r w:rsidRPr="00CE3F93">
        <w:rPr>
          <w:rFonts w:ascii="Arial" w:hAnsi="Arial" w:cs="Arial"/>
          <w:sz w:val="24"/>
          <w:szCs w:val="24"/>
        </w:rPr>
        <w:t>Junta de accionistas:</w:t>
      </w:r>
    </w:p>
    <w:p w:rsidR="00EB3BB9" w:rsidRPr="00CE3F93" w:rsidRDefault="004E2A5B" w:rsidP="00B00B87">
      <w:pPr>
        <w:spacing w:line="360" w:lineRule="auto"/>
        <w:jc w:val="both"/>
        <w:rPr>
          <w:rFonts w:ascii="Arial" w:hAnsi="Arial" w:cs="Arial"/>
          <w:sz w:val="24"/>
          <w:szCs w:val="24"/>
        </w:rPr>
      </w:pPr>
      <w:r w:rsidRPr="00CE3F93">
        <w:rPr>
          <w:rFonts w:ascii="Arial" w:hAnsi="Arial" w:cs="Arial"/>
          <w:sz w:val="24"/>
          <w:szCs w:val="24"/>
        </w:rPr>
        <w:t xml:space="preserve">Son los encargados de la toma de decisiones en cuanto al rumbo de la empresa se refiere, la junta de accionistas se encarga de hacer la inversión necesaria para la operación de la empresa, cada uno de los elementos de la junta posee tiene el derecho y </w:t>
      </w:r>
      <w:r w:rsidR="00EB3BB9" w:rsidRPr="00CE3F93">
        <w:rPr>
          <w:rFonts w:ascii="Arial" w:hAnsi="Arial" w:cs="Arial"/>
          <w:sz w:val="24"/>
          <w:szCs w:val="24"/>
        </w:rPr>
        <w:t>obligación de invertir conforme al contra</w:t>
      </w:r>
      <w:r w:rsidR="00D32E40">
        <w:rPr>
          <w:rFonts w:ascii="Arial" w:hAnsi="Arial" w:cs="Arial"/>
          <w:sz w:val="24"/>
          <w:szCs w:val="24"/>
        </w:rPr>
        <w:t>to estipulado para estos fines.</w:t>
      </w:r>
    </w:p>
    <w:p w:rsidR="00EB3BB9" w:rsidRPr="00CE3F93" w:rsidRDefault="00EB3BB9" w:rsidP="00B00B87">
      <w:pPr>
        <w:spacing w:line="360" w:lineRule="auto"/>
        <w:jc w:val="both"/>
        <w:rPr>
          <w:rFonts w:ascii="Arial" w:hAnsi="Arial" w:cs="Arial"/>
          <w:sz w:val="24"/>
          <w:szCs w:val="24"/>
        </w:rPr>
      </w:pPr>
      <w:r w:rsidRPr="00CE3F93">
        <w:rPr>
          <w:rFonts w:ascii="Arial" w:hAnsi="Arial" w:cs="Arial"/>
          <w:sz w:val="24"/>
          <w:szCs w:val="24"/>
        </w:rPr>
        <w:t>Gerente de sucursal:</w:t>
      </w:r>
    </w:p>
    <w:p w:rsidR="00737FE4" w:rsidRPr="00CE3F93" w:rsidRDefault="00EB3BB9" w:rsidP="00B00B87">
      <w:pPr>
        <w:spacing w:line="360" w:lineRule="auto"/>
        <w:jc w:val="both"/>
        <w:rPr>
          <w:rFonts w:ascii="Arial" w:hAnsi="Arial" w:cs="Arial"/>
          <w:sz w:val="24"/>
          <w:szCs w:val="24"/>
        </w:rPr>
      </w:pPr>
      <w:r w:rsidRPr="00CE3F93">
        <w:rPr>
          <w:rFonts w:ascii="Arial" w:hAnsi="Arial" w:cs="Arial"/>
          <w:sz w:val="24"/>
          <w:szCs w:val="24"/>
        </w:rPr>
        <w:t xml:space="preserve">El </w:t>
      </w:r>
      <w:r w:rsidR="00CA406D" w:rsidRPr="00CE3F93">
        <w:rPr>
          <w:rFonts w:ascii="Arial" w:hAnsi="Arial" w:cs="Arial"/>
          <w:sz w:val="24"/>
          <w:szCs w:val="24"/>
        </w:rPr>
        <w:t>gerente de sucursal toma de</w:t>
      </w:r>
      <w:r w:rsidR="00737FE4" w:rsidRPr="00CE3F93">
        <w:rPr>
          <w:rFonts w:ascii="Arial" w:hAnsi="Arial" w:cs="Arial"/>
          <w:sz w:val="24"/>
          <w:szCs w:val="24"/>
        </w:rPr>
        <w:t xml:space="preserve">cisiones a nivel organizacional, es el encargado de dirigir y administrar los recursos humanos, materiales y económicos de la </w:t>
      </w:r>
      <w:r w:rsidR="00737FE4" w:rsidRPr="00CE3F93">
        <w:rPr>
          <w:rFonts w:ascii="Arial" w:hAnsi="Arial" w:cs="Arial"/>
          <w:sz w:val="24"/>
          <w:szCs w:val="24"/>
        </w:rPr>
        <w:lastRenderedPageBreak/>
        <w:t>empresa, éste reporta a la junta directiva los avances o retrocesos obtenidos durante los p</w:t>
      </w:r>
      <w:r w:rsidR="00D32E40">
        <w:rPr>
          <w:rFonts w:ascii="Arial" w:hAnsi="Arial" w:cs="Arial"/>
          <w:sz w:val="24"/>
          <w:szCs w:val="24"/>
        </w:rPr>
        <w:t>eriodos determinados para ello.</w:t>
      </w:r>
    </w:p>
    <w:p w:rsidR="00FE5346" w:rsidRPr="00CE3F93" w:rsidRDefault="00FE5346" w:rsidP="00B00B87">
      <w:pPr>
        <w:spacing w:line="360" w:lineRule="auto"/>
        <w:jc w:val="both"/>
        <w:rPr>
          <w:rFonts w:ascii="Arial" w:hAnsi="Arial" w:cs="Arial"/>
          <w:sz w:val="24"/>
          <w:szCs w:val="24"/>
        </w:rPr>
      </w:pPr>
      <w:r w:rsidRPr="00CE3F93">
        <w:rPr>
          <w:rFonts w:ascii="Arial" w:hAnsi="Arial" w:cs="Arial"/>
          <w:sz w:val="24"/>
          <w:szCs w:val="24"/>
        </w:rPr>
        <w:t>Valuador:</w:t>
      </w:r>
    </w:p>
    <w:p w:rsidR="004F4C0A" w:rsidRPr="00CE3F93" w:rsidRDefault="00943B25" w:rsidP="00B00B87">
      <w:pPr>
        <w:spacing w:line="360" w:lineRule="auto"/>
        <w:jc w:val="both"/>
        <w:rPr>
          <w:rFonts w:ascii="Arial" w:hAnsi="Arial" w:cs="Arial"/>
          <w:sz w:val="24"/>
          <w:szCs w:val="24"/>
        </w:rPr>
      </w:pPr>
      <w:r w:rsidRPr="00CE3F93">
        <w:rPr>
          <w:rFonts w:ascii="Arial" w:hAnsi="Arial" w:cs="Arial"/>
          <w:sz w:val="24"/>
          <w:szCs w:val="24"/>
        </w:rPr>
        <w:t>El valuador es la persona encargada de otorgar valor económico a los objetos que llegan a la casa de empeño, de igual forma, se encarga de valorar el estado de los mismos y así poder decidir si el artículo es asequible y funcional al mismo tiempo.</w:t>
      </w:r>
    </w:p>
    <w:p w:rsidR="004F4C0A" w:rsidRPr="00CE3F93" w:rsidRDefault="004F4C0A" w:rsidP="00B00B87">
      <w:pPr>
        <w:spacing w:line="360" w:lineRule="auto"/>
        <w:jc w:val="both"/>
        <w:rPr>
          <w:rFonts w:ascii="Arial" w:hAnsi="Arial" w:cs="Arial"/>
          <w:sz w:val="24"/>
          <w:szCs w:val="24"/>
        </w:rPr>
      </w:pPr>
      <w:r w:rsidRPr="00CE3F93">
        <w:rPr>
          <w:rFonts w:ascii="Arial" w:hAnsi="Arial" w:cs="Arial"/>
          <w:sz w:val="24"/>
          <w:szCs w:val="24"/>
        </w:rPr>
        <w:t>Encargado de inventario:</w:t>
      </w:r>
    </w:p>
    <w:p w:rsidR="001E6514" w:rsidRPr="00CE3F93" w:rsidRDefault="001E6514" w:rsidP="00B00B87">
      <w:pPr>
        <w:spacing w:line="360" w:lineRule="auto"/>
        <w:jc w:val="both"/>
        <w:rPr>
          <w:rFonts w:ascii="Arial" w:hAnsi="Arial" w:cs="Arial"/>
          <w:sz w:val="24"/>
          <w:szCs w:val="24"/>
        </w:rPr>
      </w:pPr>
      <w:r w:rsidRPr="00CE3F93">
        <w:rPr>
          <w:rFonts w:ascii="Arial" w:hAnsi="Arial" w:cs="Arial"/>
          <w:sz w:val="24"/>
          <w:szCs w:val="24"/>
        </w:rPr>
        <w:t>Es el encargado de controlar las entradas y salidas de mercancía, proporciona reportes acerca de los tipos de artículos que entran y la frecuencia de los mismos.</w:t>
      </w:r>
    </w:p>
    <w:p w:rsidR="001E6514" w:rsidRPr="00CE3F93" w:rsidRDefault="00ED7578" w:rsidP="00D32E40">
      <w:pPr>
        <w:rPr>
          <w:rFonts w:ascii="Arial" w:hAnsi="Arial" w:cs="Arial"/>
          <w:sz w:val="24"/>
          <w:szCs w:val="24"/>
        </w:rPr>
      </w:pPr>
      <w:bookmarkStart w:id="399" w:name="_Toc353580551"/>
      <w:r w:rsidRPr="00CE3F93">
        <w:rPr>
          <w:rFonts w:ascii="Arial" w:hAnsi="Arial" w:cs="Arial"/>
          <w:sz w:val="24"/>
          <w:szCs w:val="24"/>
        </w:rPr>
        <w:t>Especificaciones técnicas del local</w:t>
      </w:r>
      <w:bookmarkEnd w:id="399"/>
    </w:p>
    <w:p w:rsidR="000E295F" w:rsidRPr="00CE3F93" w:rsidRDefault="000E295F" w:rsidP="00B00B87">
      <w:pPr>
        <w:spacing w:line="360" w:lineRule="auto"/>
        <w:jc w:val="both"/>
        <w:rPr>
          <w:rFonts w:ascii="Arial" w:hAnsi="Arial" w:cs="Arial"/>
          <w:sz w:val="24"/>
          <w:szCs w:val="24"/>
        </w:rPr>
      </w:pPr>
      <w:r w:rsidRPr="00CE3F93">
        <w:rPr>
          <w:rFonts w:ascii="Arial" w:hAnsi="Arial" w:cs="Arial"/>
          <w:sz w:val="24"/>
          <w:szCs w:val="24"/>
        </w:rPr>
        <w:t>El presente estudio también abarca las características de infraestructura que el local debe poseer, a efecto de que las operaciones para las que éste se encuentra destinado puedan ejecutarse apropiadamente.</w:t>
      </w:r>
    </w:p>
    <w:p w:rsidR="00E3573C" w:rsidRPr="00CE3F93" w:rsidRDefault="00E3573C" w:rsidP="00ED7578">
      <w:pPr>
        <w:spacing w:line="360" w:lineRule="auto"/>
        <w:jc w:val="both"/>
        <w:rPr>
          <w:rFonts w:ascii="Arial" w:hAnsi="Arial" w:cs="Arial"/>
          <w:sz w:val="24"/>
          <w:szCs w:val="24"/>
        </w:rPr>
      </w:pPr>
      <w:r w:rsidRPr="00CE3F93">
        <w:rPr>
          <w:rFonts w:ascii="Arial" w:hAnsi="Arial" w:cs="Arial"/>
          <w:sz w:val="24"/>
          <w:szCs w:val="24"/>
        </w:rPr>
        <w:t xml:space="preserve">El local para la sucursal deberá </w:t>
      </w:r>
      <w:r w:rsidR="00ED7578" w:rsidRPr="00CE3F93">
        <w:rPr>
          <w:rFonts w:ascii="Arial" w:hAnsi="Arial" w:cs="Arial"/>
          <w:sz w:val="24"/>
          <w:szCs w:val="24"/>
        </w:rPr>
        <w:t>contar las siguientes especificaciones de seguridad como</w:t>
      </w:r>
      <w:r w:rsidRPr="00CE3F93">
        <w:rPr>
          <w:rFonts w:ascii="Arial" w:hAnsi="Arial" w:cs="Arial"/>
          <w:sz w:val="24"/>
          <w:szCs w:val="24"/>
        </w:rPr>
        <w:t xml:space="preserve"> ventanas blindadas</w:t>
      </w:r>
      <w:r w:rsidR="00ED7578" w:rsidRPr="00CE3F93">
        <w:rPr>
          <w:rFonts w:ascii="Arial" w:hAnsi="Arial" w:cs="Arial"/>
          <w:sz w:val="24"/>
          <w:szCs w:val="24"/>
        </w:rPr>
        <w:t>,</w:t>
      </w:r>
      <w:r w:rsidRPr="00CE3F93">
        <w:rPr>
          <w:rFonts w:ascii="Arial" w:hAnsi="Arial" w:cs="Arial"/>
          <w:sz w:val="24"/>
          <w:szCs w:val="24"/>
        </w:rPr>
        <w:t xml:space="preserve"> paredes con revestimientos, </w:t>
      </w:r>
      <w:r w:rsidR="00ED7578" w:rsidRPr="00CE3F93">
        <w:rPr>
          <w:rFonts w:ascii="Arial" w:hAnsi="Arial" w:cs="Arial"/>
          <w:sz w:val="24"/>
          <w:szCs w:val="24"/>
        </w:rPr>
        <w:t>cámaras de seguridad</w:t>
      </w:r>
      <w:r w:rsidRPr="00CE3F93">
        <w:rPr>
          <w:rFonts w:ascii="Arial" w:hAnsi="Arial" w:cs="Arial"/>
          <w:sz w:val="24"/>
          <w:szCs w:val="24"/>
        </w:rPr>
        <w:t>,</w:t>
      </w:r>
      <w:r w:rsidR="00ED7578" w:rsidRPr="00CE3F93">
        <w:rPr>
          <w:rFonts w:ascii="Arial" w:hAnsi="Arial" w:cs="Arial"/>
          <w:sz w:val="24"/>
          <w:szCs w:val="24"/>
        </w:rPr>
        <w:t xml:space="preserve"> circuito cerrado de televisión, rejilla de seguridad, </w:t>
      </w:r>
      <w:r w:rsidR="00DD77A2" w:rsidRPr="00CE3F93">
        <w:rPr>
          <w:rFonts w:ascii="Arial" w:hAnsi="Arial" w:cs="Arial"/>
          <w:sz w:val="24"/>
          <w:szCs w:val="24"/>
        </w:rPr>
        <w:t>sistemas de control de información, bolsas de seguridad, etc</w:t>
      </w:r>
      <w:r w:rsidRPr="00CE3F93">
        <w:rPr>
          <w:rFonts w:ascii="Arial" w:hAnsi="Arial" w:cs="Arial"/>
          <w:sz w:val="24"/>
          <w:szCs w:val="24"/>
        </w:rPr>
        <w:t>.</w:t>
      </w:r>
    </w:p>
    <w:p w:rsidR="00DD77A2"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Características del local ideal</w:t>
      </w:r>
      <w:r w:rsidR="00DD77A2" w:rsidRPr="00CE3F93">
        <w:rPr>
          <w:rFonts w:ascii="Arial" w:hAnsi="Arial" w:cs="Arial"/>
          <w:sz w:val="24"/>
          <w:szCs w:val="24"/>
        </w:rPr>
        <w:t>:</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Dimensiones ideales:</w:t>
      </w:r>
    </w:p>
    <w:p w:rsidR="00E3573C" w:rsidRPr="00CE3F93" w:rsidRDefault="00E3573C" w:rsidP="00F85446">
      <w:pPr>
        <w:pStyle w:val="Prrafodelista"/>
        <w:numPr>
          <w:ilvl w:val="0"/>
          <w:numId w:val="22"/>
        </w:numPr>
        <w:spacing w:line="360" w:lineRule="auto"/>
        <w:jc w:val="both"/>
        <w:rPr>
          <w:rFonts w:ascii="Arial" w:hAnsi="Arial" w:cs="Arial"/>
          <w:sz w:val="24"/>
          <w:szCs w:val="24"/>
        </w:rPr>
      </w:pPr>
      <w:r w:rsidRPr="00CE3F93">
        <w:rPr>
          <w:rFonts w:ascii="Arial" w:hAnsi="Arial" w:cs="Arial"/>
          <w:sz w:val="24"/>
          <w:szCs w:val="24"/>
        </w:rPr>
        <w:t>Frente del local: un mínimo de</w:t>
      </w:r>
      <w:r w:rsidR="00DD77A2" w:rsidRPr="00CE3F93">
        <w:rPr>
          <w:rFonts w:ascii="Arial" w:hAnsi="Arial" w:cs="Arial"/>
          <w:sz w:val="24"/>
          <w:szCs w:val="24"/>
        </w:rPr>
        <w:t xml:space="preserve"> 9</w:t>
      </w:r>
      <w:r w:rsidRPr="00CE3F93">
        <w:rPr>
          <w:rFonts w:ascii="Arial" w:hAnsi="Arial" w:cs="Arial"/>
          <w:sz w:val="24"/>
          <w:szCs w:val="24"/>
        </w:rPr>
        <w:t xml:space="preserve"> metros.</w:t>
      </w:r>
    </w:p>
    <w:p w:rsidR="004F68D4" w:rsidRPr="00CE3F93" w:rsidRDefault="00E3573C" w:rsidP="00F85446">
      <w:pPr>
        <w:pStyle w:val="Prrafodelista"/>
        <w:numPr>
          <w:ilvl w:val="0"/>
          <w:numId w:val="22"/>
        </w:numPr>
        <w:spacing w:line="360" w:lineRule="auto"/>
        <w:jc w:val="both"/>
        <w:rPr>
          <w:rFonts w:ascii="Arial" w:hAnsi="Arial" w:cs="Arial"/>
          <w:sz w:val="24"/>
          <w:szCs w:val="24"/>
        </w:rPr>
      </w:pPr>
      <w:r w:rsidRPr="00CE3F93">
        <w:rPr>
          <w:rFonts w:ascii="Arial" w:hAnsi="Arial" w:cs="Arial"/>
          <w:sz w:val="24"/>
          <w:szCs w:val="24"/>
        </w:rPr>
        <w:t>Área Total: alrededor de 80 metros cuadrados</w:t>
      </w:r>
    </w:p>
    <w:p w:rsidR="00E3573C" w:rsidRPr="00CE3F93" w:rsidRDefault="00E3573C" w:rsidP="004F68D4">
      <w:pPr>
        <w:spacing w:line="360" w:lineRule="auto"/>
        <w:jc w:val="both"/>
        <w:rPr>
          <w:rFonts w:ascii="Arial" w:hAnsi="Arial" w:cs="Arial"/>
          <w:sz w:val="24"/>
          <w:szCs w:val="24"/>
        </w:rPr>
      </w:pPr>
      <w:r w:rsidRPr="00CE3F93">
        <w:rPr>
          <w:rFonts w:ascii="Arial" w:hAnsi="Arial" w:cs="Arial"/>
          <w:sz w:val="24"/>
          <w:szCs w:val="24"/>
        </w:rPr>
        <w:t>Ubicación del Local:</w:t>
      </w:r>
    </w:p>
    <w:p w:rsidR="00E3573C" w:rsidRPr="00CE3F93" w:rsidRDefault="004F68D4" w:rsidP="004F68D4">
      <w:pPr>
        <w:spacing w:line="360" w:lineRule="auto"/>
        <w:jc w:val="both"/>
        <w:rPr>
          <w:rFonts w:ascii="Arial" w:hAnsi="Arial" w:cs="Arial"/>
          <w:sz w:val="24"/>
          <w:szCs w:val="24"/>
        </w:rPr>
      </w:pPr>
      <w:r w:rsidRPr="00CE3F93">
        <w:rPr>
          <w:rFonts w:ascii="Arial" w:hAnsi="Arial" w:cs="Arial"/>
          <w:sz w:val="24"/>
          <w:szCs w:val="24"/>
        </w:rPr>
        <w:t xml:space="preserve">La ubicación de una casa de empeño se debe enfocar en atraer el mayor número de clientes posibles, por ello, se debe cuidar que la ubicación del local se lleve a cabo en una zona que concentre un gran flujo de tránsito, tanto peatonal como </w:t>
      </w:r>
      <w:r w:rsidRPr="00CE3F93">
        <w:rPr>
          <w:rFonts w:ascii="Arial" w:hAnsi="Arial" w:cs="Arial"/>
          <w:sz w:val="24"/>
          <w:szCs w:val="24"/>
        </w:rPr>
        <w:lastRenderedPageBreak/>
        <w:t>automovilístico. Por lo tanto, se sugiere la colocación cerca de las siguientes zonas:</w:t>
      </w:r>
    </w:p>
    <w:p w:rsidR="00E3573C" w:rsidRPr="00CE3F93" w:rsidRDefault="00E3573C" w:rsidP="00F85446">
      <w:pPr>
        <w:pStyle w:val="Prrafodelista"/>
        <w:numPr>
          <w:ilvl w:val="0"/>
          <w:numId w:val="23"/>
        </w:numPr>
        <w:spacing w:line="360" w:lineRule="auto"/>
        <w:jc w:val="both"/>
        <w:rPr>
          <w:rFonts w:ascii="Arial" w:hAnsi="Arial" w:cs="Arial"/>
          <w:sz w:val="24"/>
          <w:szCs w:val="24"/>
        </w:rPr>
      </w:pPr>
      <w:r w:rsidRPr="00CE3F93">
        <w:rPr>
          <w:rFonts w:ascii="Arial" w:hAnsi="Arial" w:cs="Arial"/>
          <w:sz w:val="24"/>
          <w:szCs w:val="24"/>
        </w:rPr>
        <w:t>En zonas habitacionales populares.</w:t>
      </w:r>
    </w:p>
    <w:p w:rsidR="00E3573C" w:rsidRPr="00CE3F93" w:rsidRDefault="00E3573C" w:rsidP="00F85446">
      <w:pPr>
        <w:pStyle w:val="Prrafodelista"/>
        <w:numPr>
          <w:ilvl w:val="0"/>
          <w:numId w:val="23"/>
        </w:numPr>
        <w:spacing w:line="360" w:lineRule="auto"/>
        <w:jc w:val="both"/>
        <w:rPr>
          <w:rFonts w:ascii="Arial" w:hAnsi="Arial" w:cs="Arial"/>
          <w:sz w:val="24"/>
          <w:szCs w:val="24"/>
        </w:rPr>
      </w:pPr>
      <w:r w:rsidRPr="00CE3F93">
        <w:rPr>
          <w:rFonts w:ascii="Arial" w:hAnsi="Arial" w:cs="Arial"/>
          <w:sz w:val="24"/>
          <w:szCs w:val="24"/>
        </w:rPr>
        <w:t>En avenidas con gran circulación peatonal, cercanas a mercados o dentro de plazas o centros comerciales, preferentemente en planta baja y/o a pie de calle.</w:t>
      </w:r>
    </w:p>
    <w:p w:rsidR="00E3573C" w:rsidRPr="00CE3F93" w:rsidRDefault="00E3573C" w:rsidP="00F85446">
      <w:pPr>
        <w:pStyle w:val="Prrafodelista"/>
        <w:numPr>
          <w:ilvl w:val="0"/>
          <w:numId w:val="23"/>
        </w:numPr>
        <w:spacing w:line="360" w:lineRule="auto"/>
        <w:jc w:val="both"/>
        <w:rPr>
          <w:rFonts w:ascii="Arial" w:hAnsi="Arial" w:cs="Arial"/>
          <w:sz w:val="24"/>
          <w:szCs w:val="24"/>
        </w:rPr>
      </w:pPr>
      <w:r w:rsidRPr="00CE3F93">
        <w:rPr>
          <w:rFonts w:ascii="Arial" w:hAnsi="Arial" w:cs="Arial"/>
          <w:sz w:val="24"/>
          <w:szCs w:val="24"/>
        </w:rPr>
        <w:t xml:space="preserve">Cerca de instituciones bancarias, para facilitar el traslado de fondos y/o retiro de fondos para la operación de la Sucursal. </w:t>
      </w:r>
    </w:p>
    <w:p w:rsidR="004F68D4" w:rsidRPr="00CE3F93" w:rsidRDefault="00E3573C" w:rsidP="00F85446">
      <w:pPr>
        <w:pStyle w:val="Prrafodelista"/>
        <w:numPr>
          <w:ilvl w:val="0"/>
          <w:numId w:val="23"/>
        </w:numPr>
        <w:spacing w:line="360" w:lineRule="auto"/>
        <w:jc w:val="both"/>
        <w:rPr>
          <w:rFonts w:ascii="Arial" w:hAnsi="Arial" w:cs="Arial"/>
          <w:sz w:val="24"/>
          <w:szCs w:val="24"/>
        </w:rPr>
      </w:pPr>
      <w:r w:rsidRPr="00CE3F93">
        <w:rPr>
          <w:rFonts w:ascii="Arial" w:hAnsi="Arial" w:cs="Arial"/>
          <w:sz w:val="24"/>
          <w:szCs w:val="24"/>
        </w:rPr>
        <w:t>En la medida de lo posible, se evitará instalar la sucursal colindando con</w:t>
      </w:r>
      <w:r w:rsidR="00B00B87" w:rsidRPr="00CE3F93">
        <w:rPr>
          <w:rFonts w:ascii="Arial" w:hAnsi="Arial" w:cs="Arial"/>
          <w:sz w:val="24"/>
          <w:szCs w:val="24"/>
        </w:rPr>
        <w:t xml:space="preserve"> </w:t>
      </w:r>
      <w:r w:rsidRPr="00CE3F93">
        <w:rPr>
          <w:rFonts w:ascii="Arial" w:hAnsi="Arial" w:cs="Arial"/>
          <w:sz w:val="24"/>
          <w:szCs w:val="24"/>
        </w:rPr>
        <w:t>predios baldíos.</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 xml:space="preserve">Áreas </w:t>
      </w:r>
      <w:r w:rsidR="004F68D4" w:rsidRPr="00CE3F93">
        <w:rPr>
          <w:rFonts w:ascii="Arial" w:hAnsi="Arial" w:cs="Arial"/>
          <w:sz w:val="24"/>
          <w:szCs w:val="24"/>
        </w:rPr>
        <w:t>o departamentos con los que contará la sucursal:</w:t>
      </w:r>
    </w:p>
    <w:p w:rsidR="00E3573C" w:rsidRPr="00CE3F93" w:rsidRDefault="00E3573C" w:rsidP="00F85446">
      <w:pPr>
        <w:pStyle w:val="Prrafodelista"/>
        <w:numPr>
          <w:ilvl w:val="0"/>
          <w:numId w:val="24"/>
        </w:numPr>
        <w:spacing w:line="360" w:lineRule="auto"/>
        <w:jc w:val="both"/>
        <w:rPr>
          <w:rFonts w:ascii="Arial" w:hAnsi="Arial" w:cs="Arial"/>
          <w:sz w:val="24"/>
          <w:szCs w:val="24"/>
        </w:rPr>
      </w:pPr>
      <w:r w:rsidRPr="00CE3F93">
        <w:rPr>
          <w:rFonts w:ascii="Arial" w:hAnsi="Arial" w:cs="Arial"/>
          <w:sz w:val="24"/>
          <w:szCs w:val="24"/>
        </w:rPr>
        <w:t>Área de Clientes</w:t>
      </w:r>
    </w:p>
    <w:p w:rsidR="00E9366D"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El área de clientes o lobby es el espacio que se en</w:t>
      </w:r>
      <w:r w:rsidR="00450532" w:rsidRPr="00CE3F93">
        <w:rPr>
          <w:rFonts w:ascii="Arial" w:hAnsi="Arial" w:cs="Arial"/>
          <w:sz w:val="24"/>
          <w:szCs w:val="24"/>
        </w:rPr>
        <w:t xml:space="preserve">cuentra en primera instancia </w:t>
      </w:r>
      <w:r w:rsidRPr="00CE3F93">
        <w:rPr>
          <w:rFonts w:ascii="Arial" w:hAnsi="Arial" w:cs="Arial"/>
          <w:sz w:val="24"/>
          <w:szCs w:val="24"/>
        </w:rPr>
        <w:t>al tener acceso a la sucursal</w:t>
      </w:r>
      <w:r w:rsidR="004F68D4" w:rsidRPr="00CE3F93">
        <w:rPr>
          <w:rFonts w:ascii="Arial" w:hAnsi="Arial" w:cs="Arial"/>
          <w:sz w:val="24"/>
          <w:szCs w:val="24"/>
        </w:rPr>
        <w:t>, es el área principal</w:t>
      </w:r>
      <w:r w:rsidRPr="00CE3F93">
        <w:rPr>
          <w:rFonts w:ascii="Arial" w:hAnsi="Arial" w:cs="Arial"/>
          <w:sz w:val="24"/>
          <w:szCs w:val="24"/>
        </w:rPr>
        <w:t xml:space="preserve">. Las dimensiones </w:t>
      </w:r>
      <w:r w:rsidR="004F68D4" w:rsidRPr="00CE3F93">
        <w:rPr>
          <w:rFonts w:ascii="Arial" w:hAnsi="Arial" w:cs="Arial"/>
          <w:sz w:val="24"/>
          <w:szCs w:val="24"/>
        </w:rPr>
        <w:t>con las que</w:t>
      </w:r>
      <w:r w:rsidRPr="00CE3F93">
        <w:rPr>
          <w:rFonts w:ascii="Arial" w:hAnsi="Arial" w:cs="Arial"/>
          <w:sz w:val="24"/>
          <w:szCs w:val="24"/>
        </w:rPr>
        <w:t xml:space="preserve"> este espacio</w:t>
      </w:r>
      <w:r w:rsidR="00450532" w:rsidRPr="00CE3F93">
        <w:rPr>
          <w:rFonts w:ascii="Arial" w:hAnsi="Arial" w:cs="Arial"/>
          <w:sz w:val="24"/>
          <w:szCs w:val="24"/>
        </w:rPr>
        <w:t xml:space="preserve"> </w:t>
      </w:r>
      <w:r w:rsidR="004F68D4" w:rsidRPr="00CE3F93">
        <w:rPr>
          <w:rFonts w:ascii="Arial" w:hAnsi="Arial" w:cs="Arial"/>
          <w:sz w:val="24"/>
          <w:szCs w:val="24"/>
        </w:rPr>
        <w:t>debe contar son</w:t>
      </w:r>
      <w:r w:rsidRPr="00CE3F93">
        <w:rPr>
          <w:rFonts w:ascii="Arial" w:hAnsi="Arial" w:cs="Arial"/>
          <w:sz w:val="24"/>
          <w:szCs w:val="24"/>
        </w:rPr>
        <w:t xml:space="preserve"> amplias en proporción a las demás área</w:t>
      </w:r>
      <w:r w:rsidR="00450532" w:rsidRPr="00CE3F93">
        <w:rPr>
          <w:rFonts w:ascii="Arial" w:hAnsi="Arial" w:cs="Arial"/>
          <w:sz w:val="24"/>
          <w:szCs w:val="24"/>
        </w:rPr>
        <w:t xml:space="preserve">s del local considerando que es </w:t>
      </w:r>
      <w:r w:rsidRPr="00CE3F93">
        <w:rPr>
          <w:rFonts w:ascii="Arial" w:hAnsi="Arial" w:cs="Arial"/>
          <w:sz w:val="24"/>
          <w:szCs w:val="24"/>
        </w:rPr>
        <w:t>en este lugar en donde se con</w:t>
      </w:r>
      <w:r w:rsidR="004F68D4" w:rsidRPr="00CE3F93">
        <w:rPr>
          <w:rFonts w:ascii="Arial" w:hAnsi="Arial" w:cs="Arial"/>
          <w:sz w:val="24"/>
          <w:szCs w:val="24"/>
        </w:rPr>
        <w:t>cen</w:t>
      </w:r>
      <w:r w:rsidRPr="00CE3F93">
        <w:rPr>
          <w:rFonts w:ascii="Arial" w:hAnsi="Arial" w:cs="Arial"/>
          <w:sz w:val="24"/>
          <w:szCs w:val="24"/>
        </w:rPr>
        <w:t>trarán los clientes esperando sus turn</w:t>
      </w:r>
      <w:r w:rsidR="00450532" w:rsidRPr="00CE3F93">
        <w:rPr>
          <w:rFonts w:ascii="Arial" w:hAnsi="Arial" w:cs="Arial"/>
          <w:sz w:val="24"/>
          <w:szCs w:val="24"/>
        </w:rPr>
        <w:t xml:space="preserve">os para hacer </w:t>
      </w:r>
      <w:r w:rsidRPr="00CE3F93">
        <w:rPr>
          <w:rFonts w:ascii="Arial" w:hAnsi="Arial" w:cs="Arial"/>
          <w:sz w:val="24"/>
          <w:szCs w:val="24"/>
        </w:rPr>
        <w:t xml:space="preserve">uso de los diversos beneficios de la </w:t>
      </w:r>
      <w:r w:rsidR="00E9366D" w:rsidRPr="00CE3F93">
        <w:rPr>
          <w:rFonts w:ascii="Arial" w:hAnsi="Arial" w:cs="Arial"/>
          <w:sz w:val="24"/>
          <w:szCs w:val="24"/>
        </w:rPr>
        <w:t>casa de empeño</w:t>
      </w:r>
      <w:r w:rsidRPr="00CE3F93">
        <w:rPr>
          <w:rFonts w:ascii="Arial" w:hAnsi="Arial" w:cs="Arial"/>
          <w:sz w:val="24"/>
          <w:szCs w:val="24"/>
        </w:rPr>
        <w:t xml:space="preserve">. </w:t>
      </w:r>
      <w:r w:rsidR="00E9366D" w:rsidRPr="00CE3F93">
        <w:rPr>
          <w:rFonts w:ascii="Arial" w:hAnsi="Arial" w:cs="Arial"/>
          <w:sz w:val="24"/>
          <w:szCs w:val="24"/>
        </w:rPr>
        <w:t>Las dimensiones óptimas de este espacio, oscilan entre los 24 y 30 m</w:t>
      </w:r>
      <w:r w:rsidR="00E9366D" w:rsidRPr="00CE3F93">
        <w:rPr>
          <w:rFonts w:ascii="Arial" w:hAnsi="Arial" w:cs="Arial"/>
          <w:sz w:val="24"/>
          <w:szCs w:val="24"/>
          <w:vertAlign w:val="superscript"/>
        </w:rPr>
        <w:t>2</w:t>
      </w:r>
      <w:r w:rsidR="00E9366D" w:rsidRPr="00CE3F93">
        <w:rPr>
          <w:rFonts w:ascii="Arial" w:hAnsi="Arial" w:cs="Arial"/>
          <w:sz w:val="24"/>
          <w:szCs w:val="24"/>
        </w:rPr>
        <w:t>, estas variarían en función del espacio neto disponible para la edificación del sistema prendario completo.</w:t>
      </w:r>
    </w:p>
    <w:p w:rsidR="00B00B87" w:rsidRPr="00CE3F93" w:rsidRDefault="00E3573C" w:rsidP="00E00F8C">
      <w:pPr>
        <w:spacing w:line="360" w:lineRule="auto"/>
        <w:jc w:val="both"/>
        <w:rPr>
          <w:rFonts w:ascii="Arial" w:hAnsi="Arial" w:cs="Arial"/>
          <w:sz w:val="24"/>
          <w:szCs w:val="24"/>
        </w:rPr>
      </w:pPr>
      <w:r w:rsidRPr="00CE3F93">
        <w:rPr>
          <w:rFonts w:ascii="Arial" w:hAnsi="Arial" w:cs="Arial"/>
          <w:sz w:val="24"/>
          <w:szCs w:val="24"/>
        </w:rPr>
        <w:t>A</w:t>
      </w:r>
      <w:r w:rsidR="00326B43" w:rsidRPr="00CE3F93">
        <w:rPr>
          <w:rFonts w:ascii="Arial" w:hAnsi="Arial" w:cs="Arial"/>
          <w:sz w:val="24"/>
          <w:szCs w:val="24"/>
        </w:rPr>
        <w:t>cabado en piso:</w:t>
      </w:r>
      <w:r w:rsidRPr="00CE3F93">
        <w:rPr>
          <w:rFonts w:ascii="Arial" w:hAnsi="Arial" w:cs="Arial"/>
          <w:sz w:val="24"/>
          <w:szCs w:val="24"/>
        </w:rPr>
        <w:t xml:space="preserve"> </w:t>
      </w:r>
    </w:p>
    <w:p w:rsidR="00D33A78" w:rsidRPr="00CE3F93" w:rsidRDefault="00B00B87" w:rsidP="00B00B87">
      <w:pPr>
        <w:spacing w:line="360" w:lineRule="auto"/>
        <w:jc w:val="both"/>
        <w:rPr>
          <w:rFonts w:ascii="Arial" w:hAnsi="Arial" w:cs="Arial"/>
          <w:sz w:val="24"/>
          <w:szCs w:val="24"/>
        </w:rPr>
      </w:pPr>
      <w:r w:rsidRPr="00CE3F93">
        <w:rPr>
          <w:rFonts w:ascii="Arial" w:hAnsi="Arial" w:cs="Arial"/>
          <w:sz w:val="24"/>
          <w:szCs w:val="24"/>
        </w:rPr>
        <w:t>P</w:t>
      </w:r>
      <w:r w:rsidR="00E3573C" w:rsidRPr="00CE3F93">
        <w:rPr>
          <w:rFonts w:ascii="Arial" w:hAnsi="Arial" w:cs="Arial"/>
          <w:sz w:val="24"/>
          <w:szCs w:val="24"/>
        </w:rPr>
        <w:t xml:space="preserve">iso cerámico liso color </w:t>
      </w:r>
      <w:r w:rsidR="00D33A78" w:rsidRPr="00CE3F93">
        <w:rPr>
          <w:rFonts w:ascii="Arial" w:hAnsi="Arial" w:cs="Arial"/>
          <w:sz w:val="24"/>
          <w:szCs w:val="24"/>
        </w:rPr>
        <w:t>beige</w:t>
      </w:r>
      <w:r w:rsidR="00E3573C" w:rsidRPr="00CE3F93">
        <w:rPr>
          <w:rFonts w:ascii="Arial" w:hAnsi="Arial" w:cs="Arial"/>
          <w:sz w:val="24"/>
          <w:szCs w:val="24"/>
        </w:rPr>
        <w:t xml:space="preserve"> de 30 x</w:t>
      </w:r>
      <w:r w:rsidR="00450532" w:rsidRPr="00CE3F93">
        <w:rPr>
          <w:rFonts w:ascii="Arial" w:hAnsi="Arial" w:cs="Arial"/>
          <w:sz w:val="24"/>
          <w:szCs w:val="24"/>
        </w:rPr>
        <w:t xml:space="preserve"> </w:t>
      </w:r>
      <w:r w:rsidR="00E3573C" w:rsidRPr="00CE3F93">
        <w:rPr>
          <w:rFonts w:ascii="Arial" w:hAnsi="Arial" w:cs="Arial"/>
          <w:sz w:val="24"/>
          <w:szCs w:val="24"/>
        </w:rPr>
        <w:t>30 cm..</w:t>
      </w:r>
      <w:r w:rsidR="00D33A78" w:rsidRPr="00CE3F93">
        <w:rPr>
          <w:rFonts w:ascii="Arial" w:hAnsi="Arial" w:cs="Arial"/>
          <w:sz w:val="24"/>
          <w:szCs w:val="24"/>
        </w:rPr>
        <w:t xml:space="preserve"> El piso se colocará sobre toda el área, el color se escoge en función de la capacidad que éste tiene para reflejar la luz solar e iluminar apropiadamente el espacio en el que se ha designado, otra particularidad, es que este color brinda una sensación de tranquilidad lo cual, resulta de ayuda al momento de que los </w:t>
      </w:r>
      <w:r w:rsidR="00326B43" w:rsidRPr="00CE3F93">
        <w:rPr>
          <w:rFonts w:ascii="Arial" w:hAnsi="Arial" w:cs="Arial"/>
          <w:sz w:val="24"/>
          <w:szCs w:val="24"/>
        </w:rPr>
        <w:t>clientes arriban a la sucursal.</w:t>
      </w:r>
    </w:p>
    <w:p w:rsidR="00B00B87" w:rsidRPr="00CE3F93" w:rsidRDefault="00E3573C" w:rsidP="00E00F8C">
      <w:pPr>
        <w:spacing w:line="360" w:lineRule="auto"/>
        <w:jc w:val="both"/>
        <w:rPr>
          <w:rFonts w:ascii="Arial" w:hAnsi="Arial" w:cs="Arial"/>
          <w:sz w:val="24"/>
          <w:szCs w:val="24"/>
        </w:rPr>
      </w:pPr>
      <w:r w:rsidRPr="00CE3F93">
        <w:rPr>
          <w:rFonts w:ascii="Arial" w:hAnsi="Arial" w:cs="Arial"/>
          <w:sz w:val="24"/>
          <w:szCs w:val="24"/>
        </w:rPr>
        <w:t>A</w:t>
      </w:r>
      <w:r w:rsidR="00326B43" w:rsidRPr="00CE3F93">
        <w:rPr>
          <w:rFonts w:ascii="Arial" w:hAnsi="Arial" w:cs="Arial"/>
          <w:sz w:val="24"/>
          <w:szCs w:val="24"/>
        </w:rPr>
        <w:t>cabado en muros</w:t>
      </w:r>
      <w:r w:rsidRPr="00CE3F93">
        <w:rPr>
          <w:rFonts w:ascii="Arial" w:hAnsi="Arial" w:cs="Arial"/>
          <w:sz w:val="24"/>
          <w:szCs w:val="24"/>
        </w:rPr>
        <w:t xml:space="preserve">: </w:t>
      </w:r>
    </w:p>
    <w:p w:rsidR="00E3573C" w:rsidRPr="00CE3F93" w:rsidRDefault="00B00B87" w:rsidP="00B00B87">
      <w:pPr>
        <w:spacing w:line="360" w:lineRule="auto"/>
        <w:jc w:val="both"/>
        <w:rPr>
          <w:rFonts w:ascii="Arial" w:hAnsi="Arial" w:cs="Arial"/>
          <w:sz w:val="24"/>
          <w:szCs w:val="24"/>
        </w:rPr>
      </w:pPr>
      <w:r w:rsidRPr="00CE3F93">
        <w:rPr>
          <w:rFonts w:ascii="Arial" w:hAnsi="Arial" w:cs="Arial"/>
          <w:sz w:val="24"/>
          <w:szCs w:val="24"/>
        </w:rPr>
        <w:lastRenderedPageBreak/>
        <w:t>E</w:t>
      </w:r>
      <w:r w:rsidR="00E3573C" w:rsidRPr="00CE3F93">
        <w:rPr>
          <w:rFonts w:ascii="Arial" w:hAnsi="Arial" w:cs="Arial"/>
          <w:sz w:val="24"/>
          <w:szCs w:val="24"/>
        </w:rPr>
        <w:t>l acabado en los muros del área de clientes</w:t>
      </w:r>
      <w:r w:rsidR="00450532" w:rsidRPr="00CE3F93">
        <w:rPr>
          <w:rFonts w:ascii="Arial" w:hAnsi="Arial" w:cs="Arial"/>
          <w:sz w:val="24"/>
          <w:szCs w:val="24"/>
        </w:rPr>
        <w:t xml:space="preserve"> </w:t>
      </w:r>
      <w:r w:rsidR="0069389C" w:rsidRPr="00CE3F93">
        <w:rPr>
          <w:rFonts w:ascii="Arial" w:hAnsi="Arial" w:cs="Arial"/>
          <w:sz w:val="24"/>
          <w:szCs w:val="24"/>
        </w:rPr>
        <w:t>estará comprendido de texturas en color blanco o algún color a fin con el acabado del piso. Se pretende encontrar una armonía en la decoración, así, la casa de empeño se caracterizará por su equilibrio en cuanto la infraestructura, esto, proporciona seguridad a los clientes y a la vez, permite que el personal de la tienda labore bajo condiciones apropiadas.</w:t>
      </w:r>
    </w:p>
    <w:p w:rsidR="00B00B87" w:rsidRPr="00CE3F93" w:rsidRDefault="00E3573C" w:rsidP="00E00F8C">
      <w:pPr>
        <w:spacing w:line="360" w:lineRule="auto"/>
        <w:jc w:val="both"/>
        <w:rPr>
          <w:rFonts w:ascii="Arial" w:hAnsi="Arial" w:cs="Arial"/>
          <w:sz w:val="24"/>
          <w:szCs w:val="24"/>
        </w:rPr>
      </w:pPr>
      <w:r w:rsidRPr="00CE3F93">
        <w:rPr>
          <w:rFonts w:ascii="Arial" w:hAnsi="Arial" w:cs="Arial"/>
          <w:sz w:val="24"/>
          <w:szCs w:val="24"/>
        </w:rPr>
        <w:t>A</w:t>
      </w:r>
      <w:r w:rsidR="00326B43" w:rsidRPr="00CE3F93">
        <w:rPr>
          <w:rFonts w:ascii="Arial" w:hAnsi="Arial" w:cs="Arial"/>
          <w:sz w:val="24"/>
          <w:szCs w:val="24"/>
        </w:rPr>
        <w:t>cabado en cielo raso:</w:t>
      </w:r>
      <w:r w:rsidRPr="00CE3F93">
        <w:rPr>
          <w:rFonts w:ascii="Arial" w:hAnsi="Arial" w:cs="Arial"/>
          <w:sz w:val="24"/>
          <w:szCs w:val="24"/>
        </w:rPr>
        <w:t xml:space="preserve"> </w:t>
      </w:r>
    </w:p>
    <w:p w:rsidR="0068428F" w:rsidRPr="00CE3F93" w:rsidRDefault="00B00B87" w:rsidP="00B00B87">
      <w:pPr>
        <w:spacing w:line="360" w:lineRule="auto"/>
        <w:jc w:val="both"/>
        <w:rPr>
          <w:rFonts w:ascii="Arial" w:hAnsi="Arial" w:cs="Arial"/>
          <w:sz w:val="24"/>
          <w:szCs w:val="24"/>
        </w:rPr>
      </w:pPr>
      <w:r w:rsidRPr="00CE3F93">
        <w:rPr>
          <w:rFonts w:ascii="Arial" w:hAnsi="Arial" w:cs="Arial"/>
          <w:sz w:val="24"/>
          <w:szCs w:val="24"/>
        </w:rPr>
        <w:t>S</w:t>
      </w:r>
      <w:r w:rsidR="0069389C" w:rsidRPr="00CE3F93">
        <w:rPr>
          <w:rFonts w:ascii="Arial" w:hAnsi="Arial" w:cs="Arial"/>
          <w:sz w:val="24"/>
          <w:szCs w:val="24"/>
        </w:rPr>
        <w:t>e colocara cielo raso en pvc compuesto por plafones (láminas), éste viene en una presentación de 25 cms. de ancho, 1 cm de espesor y, una largo de 2.5 mts. El plafón deberá contar con las siguientes caracter</w:t>
      </w:r>
      <w:r w:rsidR="0068428F" w:rsidRPr="00CE3F93">
        <w:rPr>
          <w:rFonts w:ascii="Arial" w:hAnsi="Arial" w:cs="Arial"/>
          <w:sz w:val="24"/>
          <w:szCs w:val="24"/>
        </w:rPr>
        <w:t>ísticas:</w:t>
      </w:r>
    </w:p>
    <w:p w:rsidR="0068428F" w:rsidRPr="00CE3F93" w:rsidRDefault="0068428F"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 xml:space="preserve">Resistente al agua y a la humedad (100%). </w:t>
      </w:r>
    </w:p>
    <w:p w:rsidR="0068428F" w:rsidRPr="00CE3F93" w:rsidRDefault="00D37A9A"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L</w:t>
      </w:r>
      <w:r w:rsidR="0068428F" w:rsidRPr="00CE3F93">
        <w:rPr>
          <w:rFonts w:ascii="Arial" w:hAnsi="Arial" w:cs="Arial"/>
          <w:sz w:val="24"/>
          <w:szCs w:val="24"/>
        </w:rPr>
        <w:t xml:space="preserve">ibres de mantenimiento, no necesitan pintura ni en su </w:t>
      </w:r>
      <w:r w:rsidRPr="00CE3F93">
        <w:rPr>
          <w:rFonts w:ascii="Arial" w:hAnsi="Arial" w:cs="Arial"/>
          <w:sz w:val="24"/>
          <w:szCs w:val="24"/>
        </w:rPr>
        <w:t>instalación</w:t>
      </w:r>
      <w:r w:rsidR="0068428F" w:rsidRPr="00CE3F93">
        <w:rPr>
          <w:rFonts w:ascii="Arial" w:hAnsi="Arial" w:cs="Arial"/>
          <w:sz w:val="24"/>
          <w:szCs w:val="24"/>
        </w:rPr>
        <w:t xml:space="preserve"> ni a futuro.</w:t>
      </w:r>
    </w:p>
    <w:p w:rsidR="0068428F" w:rsidRPr="00CE3F93" w:rsidRDefault="00D37A9A"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L</w:t>
      </w:r>
      <w:r w:rsidR="0068428F" w:rsidRPr="00CE3F93">
        <w:rPr>
          <w:rFonts w:ascii="Arial" w:hAnsi="Arial" w:cs="Arial"/>
          <w:sz w:val="24"/>
          <w:szCs w:val="24"/>
        </w:rPr>
        <w:t>arga durabilidad, por su resistencia y calidad de material</w:t>
      </w:r>
    </w:p>
    <w:p w:rsidR="0068428F" w:rsidRPr="00CE3F93" w:rsidRDefault="0068428F"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 xml:space="preserve">Fácil </w:t>
      </w:r>
      <w:r w:rsidR="00D37A9A" w:rsidRPr="00CE3F93">
        <w:rPr>
          <w:rFonts w:ascii="Arial" w:hAnsi="Arial" w:cs="Arial"/>
          <w:sz w:val="24"/>
          <w:szCs w:val="24"/>
        </w:rPr>
        <w:t>instalación</w:t>
      </w:r>
      <w:r w:rsidRPr="00CE3F93">
        <w:rPr>
          <w:rFonts w:ascii="Arial" w:hAnsi="Arial" w:cs="Arial"/>
          <w:sz w:val="24"/>
          <w:szCs w:val="24"/>
        </w:rPr>
        <w:t xml:space="preserve"> y limpieza (agua y </w:t>
      </w:r>
      <w:r w:rsidR="00D37A9A" w:rsidRPr="00CE3F93">
        <w:rPr>
          <w:rFonts w:ascii="Arial" w:hAnsi="Arial" w:cs="Arial"/>
          <w:sz w:val="24"/>
          <w:szCs w:val="24"/>
        </w:rPr>
        <w:t>jabón</w:t>
      </w:r>
      <w:r w:rsidRPr="00CE3F93">
        <w:rPr>
          <w:rFonts w:ascii="Arial" w:hAnsi="Arial" w:cs="Arial"/>
          <w:sz w:val="24"/>
          <w:szCs w:val="24"/>
        </w:rPr>
        <w:t>).</w:t>
      </w:r>
    </w:p>
    <w:p w:rsidR="0068428F" w:rsidRPr="00CE3F93" w:rsidRDefault="0068428F"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Desmontable y reutilizable</w:t>
      </w:r>
    </w:p>
    <w:p w:rsidR="0068428F" w:rsidRPr="00CE3F93" w:rsidRDefault="0068428F"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No propaga fuego.</w:t>
      </w:r>
    </w:p>
    <w:p w:rsidR="0068428F" w:rsidRPr="00CE3F93" w:rsidRDefault="0068428F"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 xml:space="preserve">Resistente a una gran gama de agentes y elementos </w:t>
      </w:r>
      <w:r w:rsidR="00D37A9A" w:rsidRPr="00CE3F93">
        <w:rPr>
          <w:rFonts w:ascii="Arial" w:hAnsi="Arial" w:cs="Arial"/>
          <w:sz w:val="24"/>
          <w:szCs w:val="24"/>
        </w:rPr>
        <w:t>químicos.</w:t>
      </w:r>
    </w:p>
    <w:p w:rsidR="00D37A9A" w:rsidRPr="00CE3F93" w:rsidRDefault="0068428F"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 xml:space="preserve">Permite la </w:t>
      </w:r>
      <w:r w:rsidR="00D37A9A" w:rsidRPr="00CE3F93">
        <w:rPr>
          <w:rFonts w:ascii="Arial" w:hAnsi="Arial" w:cs="Arial"/>
          <w:sz w:val="24"/>
          <w:szCs w:val="24"/>
        </w:rPr>
        <w:t>instalación</w:t>
      </w:r>
      <w:r w:rsidRPr="00CE3F93">
        <w:rPr>
          <w:rFonts w:ascii="Arial" w:hAnsi="Arial" w:cs="Arial"/>
          <w:sz w:val="24"/>
          <w:szCs w:val="24"/>
        </w:rPr>
        <w:t xml:space="preserve"> de elementos como ventiladores, rejillas y toda clase de </w:t>
      </w:r>
      <w:r w:rsidR="00D37A9A" w:rsidRPr="00CE3F93">
        <w:rPr>
          <w:rFonts w:ascii="Arial" w:hAnsi="Arial" w:cs="Arial"/>
          <w:sz w:val="24"/>
          <w:szCs w:val="24"/>
        </w:rPr>
        <w:t>lámparas</w:t>
      </w:r>
      <w:r w:rsidRPr="00CE3F93">
        <w:rPr>
          <w:rFonts w:ascii="Arial" w:hAnsi="Arial" w:cs="Arial"/>
          <w:sz w:val="24"/>
          <w:szCs w:val="24"/>
        </w:rPr>
        <w:t>.</w:t>
      </w:r>
      <w:r w:rsidR="0069389C" w:rsidRPr="00CE3F93">
        <w:rPr>
          <w:rFonts w:ascii="Arial" w:hAnsi="Arial" w:cs="Arial"/>
          <w:sz w:val="24"/>
          <w:szCs w:val="24"/>
        </w:rPr>
        <w:t xml:space="preserve">  </w:t>
      </w:r>
    </w:p>
    <w:p w:rsidR="00B00B87" w:rsidRPr="00CE3F93" w:rsidRDefault="00E3573C" w:rsidP="00E00F8C">
      <w:pPr>
        <w:spacing w:line="360" w:lineRule="auto"/>
        <w:jc w:val="both"/>
        <w:rPr>
          <w:rFonts w:ascii="Arial" w:hAnsi="Arial" w:cs="Arial"/>
          <w:sz w:val="24"/>
          <w:szCs w:val="24"/>
        </w:rPr>
      </w:pPr>
      <w:r w:rsidRPr="00CE3F93">
        <w:rPr>
          <w:rFonts w:ascii="Arial" w:hAnsi="Arial" w:cs="Arial"/>
          <w:sz w:val="24"/>
          <w:szCs w:val="24"/>
        </w:rPr>
        <w:t xml:space="preserve">ILUMINACIÓN: </w:t>
      </w:r>
    </w:p>
    <w:p w:rsidR="00E3573C" w:rsidRPr="00CE3F93" w:rsidRDefault="00B00B87" w:rsidP="00B00B87">
      <w:pPr>
        <w:spacing w:line="360" w:lineRule="auto"/>
        <w:jc w:val="both"/>
        <w:rPr>
          <w:rFonts w:ascii="Arial" w:hAnsi="Arial" w:cs="Arial"/>
          <w:sz w:val="24"/>
          <w:szCs w:val="24"/>
        </w:rPr>
      </w:pPr>
      <w:r w:rsidRPr="00CE3F93">
        <w:rPr>
          <w:rFonts w:ascii="Arial" w:hAnsi="Arial" w:cs="Arial"/>
          <w:sz w:val="24"/>
          <w:szCs w:val="24"/>
        </w:rPr>
        <w:t>L</w:t>
      </w:r>
      <w:r w:rsidR="00E3573C" w:rsidRPr="00CE3F93">
        <w:rPr>
          <w:rFonts w:ascii="Arial" w:hAnsi="Arial" w:cs="Arial"/>
          <w:sz w:val="24"/>
          <w:szCs w:val="24"/>
        </w:rPr>
        <w:t>a iluminación en este espacio estará alternada en los</w:t>
      </w:r>
      <w:r w:rsidR="00450532" w:rsidRPr="00CE3F93">
        <w:rPr>
          <w:rFonts w:ascii="Arial" w:hAnsi="Arial" w:cs="Arial"/>
          <w:sz w:val="24"/>
          <w:szCs w:val="24"/>
        </w:rPr>
        <w:t xml:space="preserve"> </w:t>
      </w:r>
      <w:r w:rsidR="00E3573C" w:rsidRPr="00CE3F93">
        <w:rPr>
          <w:rFonts w:ascii="Arial" w:hAnsi="Arial" w:cs="Arial"/>
          <w:sz w:val="24"/>
          <w:szCs w:val="24"/>
        </w:rPr>
        <w:t xml:space="preserve">módulos del cielo falso </w:t>
      </w:r>
      <w:r w:rsidR="00FB64A8" w:rsidRPr="00CE3F93">
        <w:rPr>
          <w:rFonts w:ascii="Arial" w:hAnsi="Arial" w:cs="Arial"/>
          <w:sz w:val="24"/>
          <w:szCs w:val="24"/>
        </w:rPr>
        <w:t>y las lámparas de luz blanca fluorescente</w:t>
      </w:r>
      <w:r w:rsidR="00E3573C" w:rsidRPr="00CE3F93">
        <w:rPr>
          <w:rFonts w:ascii="Arial" w:hAnsi="Arial" w:cs="Arial"/>
          <w:sz w:val="24"/>
          <w:szCs w:val="24"/>
        </w:rPr>
        <w:t>.</w:t>
      </w:r>
      <w:r w:rsidR="008A2718" w:rsidRPr="00CE3F93">
        <w:rPr>
          <w:rFonts w:ascii="Arial" w:hAnsi="Arial" w:cs="Arial"/>
          <w:sz w:val="24"/>
          <w:szCs w:val="24"/>
        </w:rPr>
        <w:t xml:space="preserve"> Las especificaciones técnicas de las lámparas es la siguiente:</w:t>
      </w:r>
    </w:p>
    <w:p w:rsidR="008A2718" w:rsidRPr="00CE3F93" w:rsidRDefault="008A2718" w:rsidP="00F85446">
      <w:pPr>
        <w:pStyle w:val="Prrafodelista"/>
        <w:numPr>
          <w:ilvl w:val="0"/>
          <w:numId w:val="26"/>
        </w:numPr>
        <w:spacing w:line="360" w:lineRule="auto"/>
        <w:jc w:val="both"/>
        <w:rPr>
          <w:rFonts w:ascii="Arial" w:hAnsi="Arial" w:cs="Arial"/>
          <w:sz w:val="24"/>
          <w:szCs w:val="24"/>
        </w:rPr>
      </w:pPr>
      <w:r w:rsidRPr="00CE3F93">
        <w:rPr>
          <w:rFonts w:ascii="Arial" w:hAnsi="Arial" w:cs="Arial"/>
          <w:sz w:val="24"/>
          <w:szCs w:val="24"/>
        </w:rPr>
        <w:t xml:space="preserve">Lámpara fluorescente de 15 watts. </w:t>
      </w:r>
    </w:p>
    <w:p w:rsidR="008A2718" w:rsidRPr="00CE3F93" w:rsidRDefault="008A2718" w:rsidP="00F85446">
      <w:pPr>
        <w:pStyle w:val="Prrafodelista"/>
        <w:numPr>
          <w:ilvl w:val="0"/>
          <w:numId w:val="26"/>
        </w:numPr>
        <w:spacing w:line="360" w:lineRule="auto"/>
        <w:jc w:val="both"/>
        <w:rPr>
          <w:rFonts w:ascii="Arial" w:hAnsi="Arial" w:cs="Arial"/>
          <w:sz w:val="24"/>
          <w:szCs w:val="24"/>
        </w:rPr>
      </w:pPr>
      <w:r w:rsidRPr="00CE3F93">
        <w:rPr>
          <w:rFonts w:ascii="Arial" w:hAnsi="Arial" w:cs="Arial"/>
          <w:sz w:val="24"/>
          <w:szCs w:val="24"/>
        </w:rPr>
        <w:t>Dimensiones: 520 x 115 x 125 mm.</w:t>
      </w:r>
    </w:p>
    <w:p w:rsidR="00D37A9A" w:rsidRPr="00CE3F93" w:rsidRDefault="008A2718" w:rsidP="00F85446">
      <w:pPr>
        <w:pStyle w:val="Prrafodelista"/>
        <w:numPr>
          <w:ilvl w:val="0"/>
          <w:numId w:val="26"/>
        </w:numPr>
        <w:spacing w:line="360" w:lineRule="auto"/>
        <w:jc w:val="both"/>
        <w:rPr>
          <w:rFonts w:ascii="Arial" w:hAnsi="Arial" w:cs="Arial"/>
          <w:sz w:val="24"/>
          <w:szCs w:val="24"/>
        </w:rPr>
      </w:pPr>
      <w:r w:rsidRPr="00CE3F93">
        <w:rPr>
          <w:rFonts w:ascii="Arial" w:hAnsi="Arial" w:cs="Arial"/>
          <w:sz w:val="24"/>
          <w:szCs w:val="24"/>
        </w:rPr>
        <w:t>Voltaje: 12 Vcd.</w:t>
      </w:r>
    </w:p>
    <w:p w:rsidR="00B00B87" w:rsidRPr="00CE3F93" w:rsidRDefault="00E3573C" w:rsidP="00E00F8C">
      <w:pPr>
        <w:spacing w:line="360" w:lineRule="auto"/>
        <w:jc w:val="both"/>
        <w:rPr>
          <w:rFonts w:ascii="Arial" w:hAnsi="Arial" w:cs="Arial"/>
          <w:sz w:val="24"/>
          <w:szCs w:val="24"/>
        </w:rPr>
      </w:pPr>
      <w:r w:rsidRPr="00CE3F93">
        <w:rPr>
          <w:rFonts w:ascii="Arial" w:hAnsi="Arial" w:cs="Arial"/>
          <w:sz w:val="24"/>
          <w:szCs w:val="24"/>
        </w:rPr>
        <w:t>V</w:t>
      </w:r>
      <w:r w:rsidR="00326B43" w:rsidRPr="00CE3F93">
        <w:rPr>
          <w:rFonts w:ascii="Arial" w:hAnsi="Arial" w:cs="Arial"/>
          <w:sz w:val="24"/>
          <w:szCs w:val="24"/>
        </w:rPr>
        <w:t>entilación:</w:t>
      </w:r>
      <w:r w:rsidRPr="00CE3F93">
        <w:rPr>
          <w:rFonts w:ascii="Arial" w:hAnsi="Arial" w:cs="Arial"/>
          <w:sz w:val="24"/>
          <w:szCs w:val="24"/>
        </w:rPr>
        <w:t xml:space="preserve"> </w:t>
      </w:r>
    </w:p>
    <w:p w:rsidR="00E3573C" w:rsidRPr="00CE3F93" w:rsidRDefault="008A2718" w:rsidP="00B00B87">
      <w:pPr>
        <w:spacing w:line="360" w:lineRule="auto"/>
        <w:jc w:val="both"/>
        <w:rPr>
          <w:rFonts w:ascii="Arial" w:hAnsi="Arial" w:cs="Arial"/>
          <w:sz w:val="24"/>
          <w:szCs w:val="24"/>
        </w:rPr>
      </w:pPr>
      <w:r w:rsidRPr="00CE3F93">
        <w:rPr>
          <w:rFonts w:ascii="Arial" w:hAnsi="Arial" w:cs="Arial"/>
          <w:sz w:val="24"/>
          <w:szCs w:val="24"/>
        </w:rPr>
        <w:lastRenderedPageBreak/>
        <w:t>La ventilación, es un elemento esencial al interior de la tienda, para ello se dispondrá de dos tipos de ventilación esencialmente, la ventilación natural y la ventilación artificial, la primera se realiza a través de las puertas principales y/o rejillas destinadas para esa función.</w:t>
      </w:r>
    </w:p>
    <w:p w:rsidR="008A2718" w:rsidRPr="00CE3F93" w:rsidRDefault="008A2718" w:rsidP="00B00B87">
      <w:pPr>
        <w:spacing w:line="360" w:lineRule="auto"/>
        <w:jc w:val="both"/>
        <w:rPr>
          <w:rFonts w:ascii="Arial" w:hAnsi="Arial" w:cs="Arial"/>
          <w:sz w:val="24"/>
          <w:szCs w:val="24"/>
        </w:rPr>
      </w:pPr>
      <w:r w:rsidRPr="00CE3F93">
        <w:rPr>
          <w:rFonts w:ascii="Arial" w:hAnsi="Arial" w:cs="Arial"/>
          <w:sz w:val="24"/>
          <w:szCs w:val="24"/>
        </w:rPr>
        <w:t xml:space="preserve">La ventilación artificial, </w:t>
      </w:r>
      <w:r w:rsidR="00B25279" w:rsidRPr="00CE3F93">
        <w:rPr>
          <w:rFonts w:ascii="Arial" w:hAnsi="Arial" w:cs="Arial"/>
          <w:sz w:val="24"/>
          <w:szCs w:val="24"/>
        </w:rPr>
        <w:t>ésta se dividirá en dos tipos, por presión positiva y por presión negativa, el primero tipo, implica la introducción de aire hacia un espacio determinado, la segunda, se basa en un sistema por succión de aire desde un espacio hasta el exterior.</w:t>
      </w:r>
    </w:p>
    <w:p w:rsidR="00B00B87" w:rsidRPr="00CE3F93" w:rsidRDefault="00E3573C" w:rsidP="00E00F8C">
      <w:pPr>
        <w:spacing w:line="360" w:lineRule="auto"/>
        <w:jc w:val="both"/>
        <w:rPr>
          <w:rFonts w:ascii="Arial" w:hAnsi="Arial" w:cs="Arial"/>
          <w:sz w:val="24"/>
          <w:szCs w:val="24"/>
        </w:rPr>
      </w:pPr>
      <w:r w:rsidRPr="00CE3F93">
        <w:rPr>
          <w:rFonts w:ascii="Arial" w:hAnsi="Arial" w:cs="Arial"/>
          <w:sz w:val="24"/>
          <w:szCs w:val="24"/>
        </w:rPr>
        <w:t>S</w:t>
      </w:r>
      <w:r w:rsidR="00326B43" w:rsidRPr="00CE3F93">
        <w:rPr>
          <w:rFonts w:ascii="Arial" w:hAnsi="Arial" w:cs="Arial"/>
          <w:sz w:val="24"/>
          <w:szCs w:val="24"/>
        </w:rPr>
        <w:t>eguridad</w:t>
      </w:r>
      <w:r w:rsidRPr="00CE3F93">
        <w:rPr>
          <w:rFonts w:ascii="Arial" w:hAnsi="Arial" w:cs="Arial"/>
          <w:sz w:val="24"/>
          <w:szCs w:val="24"/>
        </w:rPr>
        <w:t xml:space="preserve">: </w:t>
      </w:r>
    </w:p>
    <w:p w:rsidR="00B25279" w:rsidRPr="00CE3F93" w:rsidRDefault="00B25279" w:rsidP="00B00B87">
      <w:pPr>
        <w:spacing w:line="360" w:lineRule="auto"/>
        <w:jc w:val="both"/>
        <w:rPr>
          <w:rFonts w:ascii="Arial" w:hAnsi="Arial" w:cs="Arial"/>
          <w:sz w:val="24"/>
          <w:szCs w:val="24"/>
        </w:rPr>
      </w:pPr>
      <w:r w:rsidRPr="00CE3F93">
        <w:rPr>
          <w:rFonts w:ascii="Arial" w:hAnsi="Arial" w:cs="Arial"/>
          <w:sz w:val="24"/>
          <w:szCs w:val="24"/>
        </w:rPr>
        <w:t>Debido a la importancia que representa la adquisición de viene y la seguridad de los mismos, es importante que la casa de empeño emplee un sistema de seguridad eficiente.</w:t>
      </w:r>
    </w:p>
    <w:p w:rsidR="00B25279" w:rsidRPr="00CE3F93" w:rsidRDefault="00B25279" w:rsidP="00B00B87">
      <w:pPr>
        <w:spacing w:line="360" w:lineRule="auto"/>
        <w:jc w:val="both"/>
        <w:rPr>
          <w:rFonts w:ascii="Arial" w:hAnsi="Arial" w:cs="Arial"/>
          <w:sz w:val="24"/>
          <w:szCs w:val="24"/>
        </w:rPr>
      </w:pPr>
      <w:r w:rsidRPr="00CE3F93">
        <w:rPr>
          <w:rFonts w:ascii="Arial" w:hAnsi="Arial" w:cs="Arial"/>
          <w:sz w:val="24"/>
          <w:szCs w:val="24"/>
        </w:rPr>
        <w:t>La casa de empeño contará con</w:t>
      </w:r>
      <w:r w:rsidR="00E3573C" w:rsidRPr="00CE3F93">
        <w:rPr>
          <w:rFonts w:ascii="Arial" w:hAnsi="Arial" w:cs="Arial"/>
          <w:sz w:val="24"/>
          <w:szCs w:val="24"/>
        </w:rPr>
        <w:t xml:space="preserve"> cámaras de</w:t>
      </w:r>
      <w:r w:rsidR="00F70DC1" w:rsidRPr="00CE3F93">
        <w:rPr>
          <w:rFonts w:ascii="Arial" w:hAnsi="Arial" w:cs="Arial"/>
          <w:sz w:val="24"/>
          <w:szCs w:val="24"/>
        </w:rPr>
        <w:t xml:space="preserve"> </w:t>
      </w:r>
      <w:r w:rsidR="00E3573C" w:rsidRPr="00CE3F93">
        <w:rPr>
          <w:rFonts w:ascii="Arial" w:hAnsi="Arial" w:cs="Arial"/>
          <w:sz w:val="24"/>
          <w:szCs w:val="24"/>
        </w:rPr>
        <w:t>video</w:t>
      </w:r>
      <w:r w:rsidRPr="00CE3F93">
        <w:rPr>
          <w:rFonts w:ascii="Arial" w:hAnsi="Arial" w:cs="Arial"/>
          <w:sz w:val="24"/>
          <w:szCs w:val="24"/>
        </w:rPr>
        <w:t>,</w:t>
      </w:r>
      <w:r w:rsidR="00E3573C" w:rsidRPr="00CE3F93">
        <w:rPr>
          <w:rFonts w:ascii="Arial" w:hAnsi="Arial" w:cs="Arial"/>
          <w:sz w:val="24"/>
          <w:szCs w:val="24"/>
        </w:rPr>
        <w:t xml:space="preserve"> sensores de</w:t>
      </w:r>
      <w:r w:rsidR="00F70DC1" w:rsidRPr="00CE3F93">
        <w:rPr>
          <w:rFonts w:ascii="Arial" w:hAnsi="Arial" w:cs="Arial"/>
          <w:sz w:val="24"/>
          <w:szCs w:val="24"/>
        </w:rPr>
        <w:t xml:space="preserve"> </w:t>
      </w:r>
      <w:r w:rsidR="00E3573C" w:rsidRPr="00CE3F93">
        <w:rPr>
          <w:rFonts w:ascii="Arial" w:hAnsi="Arial" w:cs="Arial"/>
          <w:sz w:val="24"/>
          <w:szCs w:val="24"/>
        </w:rPr>
        <w:t>ruptura de cristales, contactos magnéticos en puertas de</w:t>
      </w:r>
      <w:r w:rsidR="00F70DC1" w:rsidRPr="00CE3F93">
        <w:rPr>
          <w:rFonts w:ascii="Arial" w:hAnsi="Arial" w:cs="Arial"/>
          <w:sz w:val="24"/>
          <w:szCs w:val="24"/>
        </w:rPr>
        <w:t xml:space="preserve"> </w:t>
      </w:r>
      <w:r w:rsidRPr="00CE3F93">
        <w:rPr>
          <w:rFonts w:ascii="Arial" w:hAnsi="Arial" w:cs="Arial"/>
          <w:sz w:val="24"/>
          <w:szCs w:val="24"/>
        </w:rPr>
        <w:t>acceso, cristales blindados, alarma de pánico y alarma silenciosa</w:t>
      </w:r>
      <w:r w:rsidR="00E3573C" w:rsidRPr="00CE3F93">
        <w:rPr>
          <w:rFonts w:ascii="Arial" w:hAnsi="Arial" w:cs="Arial"/>
          <w:sz w:val="24"/>
          <w:szCs w:val="24"/>
        </w:rPr>
        <w:t xml:space="preserve">. </w:t>
      </w:r>
      <w:r w:rsidRPr="00CE3F93">
        <w:rPr>
          <w:rFonts w:ascii="Arial" w:hAnsi="Arial" w:cs="Arial"/>
          <w:sz w:val="24"/>
          <w:szCs w:val="24"/>
        </w:rPr>
        <w:t>Los diferentes sistemas de seguridad se posicionarán en los espacios asignados por los especialistas de cada uno de estos.</w:t>
      </w:r>
    </w:p>
    <w:p w:rsidR="00F70DC1" w:rsidRPr="00CE3F93" w:rsidRDefault="00F9681C" w:rsidP="001301B2">
      <w:pPr>
        <w:spacing w:line="360" w:lineRule="auto"/>
        <w:jc w:val="both"/>
        <w:rPr>
          <w:rFonts w:ascii="Arial" w:hAnsi="Arial" w:cs="Arial"/>
          <w:sz w:val="24"/>
          <w:szCs w:val="24"/>
        </w:rPr>
      </w:pPr>
      <w:r w:rsidRPr="00CE3F93">
        <w:rPr>
          <w:rFonts w:ascii="Arial" w:hAnsi="Arial" w:cs="Arial"/>
          <w:sz w:val="24"/>
          <w:szCs w:val="24"/>
        </w:rPr>
        <w:t>Pared divisoria del área de clientes y del área de valuación.</w:t>
      </w:r>
      <w:r w:rsidR="00E3573C" w:rsidRPr="00CE3F93">
        <w:rPr>
          <w:rFonts w:ascii="Arial" w:hAnsi="Arial" w:cs="Arial"/>
          <w:sz w:val="24"/>
          <w:szCs w:val="24"/>
        </w:rPr>
        <w:t xml:space="preserve"> </w:t>
      </w:r>
    </w:p>
    <w:p w:rsidR="00F9681C" w:rsidRPr="00CE3F93" w:rsidRDefault="00F9681C" w:rsidP="00B00B87">
      <w:pPr>
        <w:spacing w:line="360" w:lineRule="auto"/>
        <w:jc w:val="both"/>
        <w:rPr>
          <w:rFonts w:ascii="Arial" w:hAnsi="Arial" w:cs="Arial"/>
          <w:sz w:val="24"/>
          <w:szCs w:val="24"/>
        </w:rPr>
      </w:pPr>
      <w:r w:rsidRPr="00CE3F93">
        <w:rPr>
          <w:rFonts w:ascii="Arial" w:hAnsi="Arial" w:cs="Arial"/>
          <w:sz w:val="24"/>
          <w:szCs w:val="24"/>
        </w:rPr>
        <w:t>A fin de establecer un contacto eficiente con los diversos clientes que llegan a la tienda y a fin de mantener la s</w:t>
      </w:r>
      <w:r w:rsidR="006F134E" w:rsidRPr="00CE3F93">
        <w:rPr>
          <w:rFonts w:ascii="Arial" w:hAnsi="Arial" w:cs="Arial"/>
          <w:sz w:val="24"/>
          <w:szCs w:val="24"/>
        </w:rPr>
        <w:t>eguridad de los empleados, se establecen las siguientes recomendaciones de seguridad e infraestructura aplicada a estas dos áreas principales:</w:t>
      </w:r>
    </w:p>
    <w:p w:rsidR="006F134E" w:rsidRPr="00CE3F93" w:rsidRDefault="006F134E" w:rsidP="00B00B87">
      <w:pPr>
        <w:spacing w:line="360" w:lineRule="auto"/>
        <w:jc w:val="both"/>
        <w:rPr>
          <w:rFonts w:ascii="Arial" w:hAnsi="Arial" w:cs="Arial"/>
          <w:sz w:val="24"/>
          <w:szCs w:val="24"/>
        </w:rPr>
      </w:pPr>
      <w:r w:rsidRPr="00CE3F93">
        <w:rPr>
          <w:rFonts w:ascii="Arial" w:hAnsi="Arial" w:cs="Arial"/>
          <w:sz w:val="24"/>
          <w:szCs w:val="24"/>
        </w:rPr>
        <w:t xml:space="preserve">El muro divisorio habrá de contar con </w:t>
      </w:r>
      <w:r w:rsidR="007B6E9C" w:rsidRPr="00CE3F93">
        <w:rPr>
          <w:rFonts w:ascii="Arial" w:hAnsi="Arial" w:cs="Arial"/>
          <w:sz w:val="24"/>
          <w:szCs w:val="24"/>
        </w:rPr>
        <w:t>las siguientes características de seguridad, éstas se plantean con base a lo estipulado por la seguridad bancaria:</w:t>
      </w:r>
    </w:p>
    <w:p w:rsidR="007B6E9C" w:rsidRPr="00CE3F93" w:rsidRDefault="00B417C4" w:rsidP="00B417C4">
      <w:pPr>
        <w:spacing w:line="360" w:lineRule="auto"/>
        <w:jc w:val="both"/>
        <w:rPr>
          <w:rFonts w:ascii="Arial" w:hAnsi="Arial" w:cs="Arial"/>
          <w:sz w:val="24"/>
          <w:szCs w:val="24"/>
        </w:rPr>
      </w:pPr>
      <w:r w:rsidRPr="00CE3F93">
        <w:rPr>
          <w:rFonts w:ascii="Arial" w:hAnsi="Arial" w:cs="Arial"/>
          <w:sz w:val="24"/>
          <w:szCs w:val="24"/>
        </w:rPr>
        <w:t>Cuerpo fabricado en acero al carbón cal. 3/16 en placa externa e interna. El muro cuenta con ventanas (las que solicite el cliente) con vidrio antibala nivel 4 de 50 mm de espesor.</w:t>
      </w:r>
    </w:p>
    <w:p w:rsidR="00B417C4" w:rsidRPr="00CE3F93" w:rsidRDefault="00302474" w:rsidP="00B417C4">
      <w:pPr>
        <w:spacing w:line="360" w:lineRule="auto"/>
        <w:jc w:val="both"/>
        <w:rPr>
          <w:rFonts w:ascii="Arial" w:hAnsi="Arial" w:cs="Arial"/>
          <w:sz w:val="24"/>
          <w:szCs w:val="24"/>
        </w:rPr>
      </w:pPr>
      <w:r w:rsidRPr="00CE3F93">
        <w:rPr>
          <w:rFonts w:ascii="Arial" w:hAnsi="Arial" w:cs="Arial"/>
          <w:sz w:val="24"/>
          <w:szCs w:val="24"/>
        </w:rPr>
        <w:lastRenderedPageBreak/>
        <w:t>Ventanillas:</w:t>
      </w:r>
    </w:p>
    <w:p w:rsidR="00302474" w:rsidRPr="00CE3F93" w:rsidRDefault="00302474" w:rsidP="00302474">
      <w:pPr>
        <w:spacing w:line="360" w:lineRule="auto"/>
        <w:jc w:val="both"/>
        <w:rPr>
          <w:rFonts w:ascii="Arial" w:hAnsi="Arial" w:cs="Arial"/>
          <w:sz w:val="24"/>
          <w:szCs w:val="24"/>
        </w:rPr>
      </w:pPr>
      <w:r w:rsidRPr="00CE3F93">
        <w:rPr>
          <w:rFonts w:ascii="Arial" w:hAnsi="Arial" w:cs="Arial"/>
          <w:sz w:val="24"/>
          <w:szCs w:val="24"/>
        </w:rPr>
        <w:t>Vidrio blindado de 50mm de espesor nivel 4. Visibilidad clara o reflecta montado en marco metálico en acero al carbón y/o acero inoxidable, con pasa documentos en acero inoxidable ya sea medida estándar o especial.</w:t>
      </w:r>
    </w:p>
    <w:p w:rsidR="00B417C4" w:rsidRPr="00CE3F93" w:rsidRDefault="0051372D" w:rsidP="00B417C4">
      <w:pPr>
        <w:spacing w:line="360" w:lineRule="auto"/>
        <w:jc w:val="both"/>
        <w:rPr>
          <w:rFonts w:ascii="Arial" w:hAnsi="Arial" w:cs="Arial"/>
          <w:sz w:val="24"/>
          <w:szCs w:val="24"/>
        </w:rPr>
      </w:pPr>
      <w:r w:rsidRPr="00CE3F93">
        <w:rPr>
          <w:rFonts w:ascii="Arial" w:hAnsi="Arial" w:cs="Arial"/>
          <w:sz w:val="24"/>
          <w:szCs w:val="24"/>
        </w:rPr>
        <w:t>Puerta de acceso:</w:t>
      </w:r>
    </w:p>
    <w:p w:rsidR="0051372D" w:rsidRPr="00CE3F93" w:rsidRDefault="005263B1" w:rsidP="005263B1">
      <w:pPr>
        <w:spacing w:line="360" w:lineRule="auto"/>
        <w:jc w:val="both"/>
        <w:rPr>
          <w:rFonts w:ascii="Arial" w:hAnsi="Arial" w:cs="Arial"/>
          <w:sz w:val="24"/>
          <w:szCs w:val="24"/>
        </w:rPr>
      </w:pPr>
      <w:r w:rsidRPr="00CE3F93">
        <w:rPr>
          <w:rFonts w:ascii="Arial" w:hAnsi="Arial" w:cs="Arial"/>
          <w:sz w:val="24"/>
          <w:szCs w:val="24"/>
        </w:rPr>
        <w:t xml:space="preserve">Para un máximo control de los accesos (sobre todo al área de valuadores) se propone la implementación de puertas de seguridad o puertas blindadas, éstas </w:t>
      </w:r>
      <w:r w:rsidR="0051372D" w:rsidRPr="00CE3F93">
        <w:rPr>
          <w:rFonts w:ascii="Arial" w:hAnsi="Arial" w:cs="Arial"/>
          <w:sz w:val="24"/>
          <w:szCs w:val="24"/>
        </w:rPr>
        <w:t>se definen como elementos practicables para el cierre de huecos de paso, con especial función de control del acceso y protección ante la intrusión, sin función estructural, construidas mediante chapa de acero o maderas tratadas u otros materiales.</w:t>
      </w:r>
    </w:p>
    <w:p w:rsidR="005623F6" w:rsidRPr="00CE3F93" w:rsidRDefault="005623F6" w:rsidP="005623F6">
      <w:pPr>
        <w:spacing w:line="360" w:lineRule="auto"/>
        <w:jc w:val="both"/>
        <w:rPr>
          <w:rFonts w:ascii="Arial" w:hAnsi="Arial" w:cs="Arial"/>
          <w:sz w:val="24"/>
          <w:szCs w:val="24"/>
        </w:rPr>
      </w:pPr>
      <w:r w:rsidRPr="00CE3F93">
        <w:rPr>
          <w:rFonts w:ascii="Arial" w:hAnsi="Arial" w:cs="Arial"/>
          <w:sz w:val="24"/>
          <w:szCs w:val="24"/>
        </w:rPr>
        <w:t>También se proponen otros equipos de seguridad pasiva como una alternativa a lo anteriormente planteado. Entre los principales equipos de seguridad pasiva para la protección ante la agresión, de aplicación a los establecimientos comerciales, se encuentran:</w:t>
      </w:r>
    </w:p>
    <w:p w:rsidR="005623F6" w:rsidRPr="00CE3F93" w:rsidRDefault="005623F6" w:rsidP="005623F6">
      <w:pPr>
        <w:spacing w:line="360" w:lineRule="auto"/>
        <w:jc w:val="both"/>
        <w:rPr>
          <w:rFonts w:ascii="Arial" w:hAnsi="Arial" w:cs="Arial"/>
          <w:sz w:val="24"/>
          <w:szCs w:val="24"/>
        </w:rPr>
      </w:pPr>
      <w:r w:rsidRPr="00CE3F93">
        <w:rPr>
          <w:rFonts w:ascii="Arial" w:hAnsi="Arial" w:cs="Arial"/>
          <w:sz w:val="24"/>
          <w:szCs w:val="24"/>
        </w:rPr>
        <w:t>Mostradores blindados</w:t>
      </w:r>
    </w:p>
    <w:p w:rsidR="005623F6" w:rsidRPr="00CE3F93" w:rsidRDefault="009418B4" w:rsidP="005623F6">
      <w:pPr>
        <w:spacing w:line="360" w:lineRule="auto"/>
        <w:jc w:val="both"/>
        <w:rPr>
          <w:rFonts w:ascii="Arial" w:hAnsi="Arial" w:cs="Arial"/>
          <w:sz w:val="24"/>
          <w:szCs w:val="24"/>
        </w:rPr>
      </w:pPr>
      <w:r w:rsidRPr="00CE3F93">
        <w:rPr>
          <w:rFonts w:ascii="Arial" w:hAnsi="Arial" w:cs="Arial"/>
          <w:sz w:val="24"/>
          <w:szCs w:val="24"/>
        </w:rPr>
        <w:t>Las cabinas y mostradores blindados son elementos de protección normalmente cerrados que, en función de su situación y aplicación, incorporan mostradores normales o especiales, fijos o móviles, y que están constituidos por mamparas o paneles transparentes u opacos, que configuran una aplicación contra agresiones.</w:t>
      </w:r>
    </w:p>
    <w:p w:rsidR="009418B4" w:rsidRPr="00CE3F93" w:rsidRDefault="009418B4" w:rsidP="005623F6">
      <w:pPr>
        <w:spacing w:line="360" w:lineRule="auto"/>
        <w:jc w:val="both"/>
        <w:rPr>
          <w:rFonts w:ascii="Arial" w:hAnsi="Arial" w:cs="Arial"/>
          <w:sz w:val="24"/>
          <w:szCs w:val="24"/>
        </w:rPr>
      </w:pPr>
      <w:r w:rsidRPr="00CE3F93">
        <w:rPr>
          <w:rFonts w:ascii="Arial" w:hAnsi="Arial" w:cs="Arial"/>
          <w:sz w:val="24"/>
          <w:szCs w:val="24"/>
        </w:rPr>
        <w:t>A</w:t>
      </w:r>
      <w:r w:rsidR="005623F6" w:rsidRPr="00CE3F93">
        <w:rPr>
          <w:rFonts w:ascii="Arial" w:hAnsi="Arial" w:cs="Arial"/>
          <w:sz w:val="24"/>
          <w:szCs w:val="24"/>
        </w:rPr>
        <w:t>cristalamientos de seguridad</w:t>
      </w:r>
    </w:p>
    <w:p w:rsidR="009418B4" w:rsidRPr="00CE3F93" w:rsidRDefault="009418B4" w:rsidP="009418B4">
      <w:pPr>
        <w:rPr>
          <w:rFonts w:ascii="Arial" w:hAnsi="Arial" w:cs="Arial"/>
          <w:sz w:val="24"/>
          <w:szCs w:val="24"/>
        </w:rPr>
      </w:pPr>
      <w:r w:rsidRPr="00CE3F93">
        <w:rPr>
          <w:rFonts w:ascii="Arial" w:hAnsi="Arial" w:cs="Arial"/>
          <w:sz w:val="24"/>
          <w:szCs w:val="24"/>
        </w:rPr>
        <w:t>Los blindajes transparentes o translúcidos son pantallas laminares, destinadas a ofrecer una protección contra el ataque mediante proyectiles ligeros u objetos contundentes, que están formados por una o varias láminas de material de igual o diferente resistencia mecánica.</w:t>
      </w:r>
    </w:p>
    <w:p w:rsidR="00B417C4" w:rsidRPr="00CE3F93" w:rsidRDefault="009418B4" w:rsidP="005623F6">
      <w:pPr>
        <w:spacing w:line="360" w:lineRule="auto"/>
        <w:jc w:val="both"/>
        <w:rPr>
          <w:rFonts w:ascii="Arial" w:hAnsi="Arial" w:cs="Arial"/>
          <w:sz w:val="24"/>
          <w:szCs w:val="24"/>
        </w:rPr>
      </w:pPr>
      <w:r w:rsidRPr="00CE3F93">
        <w:rPr>
          <w:rFonts w:ascii="Arial" w:hAnsi="Arial" w:cs="Arial"/>
          <w:sz w:val="24"/>
          <w:szCs w:val="24"/>
        </w:rPr>
        <w:t>L</w:t>
      </w:r>
      <w:r w:rsidR="005623F6" w:rsidRPr="00CE3F93">
        <w:rPr>
          <w:rFonts w:ascii="Arial" w:hAnsi="Arial" w:cs="Arial"/>
          <w:sz w:val="24"/>
          <w:szCs w:val="24"/>
        </w:rPr>
        <w:t>áminas de protección, para vidrios en escaparates.</w:t>
      </w:r>
      <w:r w:rsidR="00DA7AEE" w:rsidRPr="00CE3F93">
        <w:rPr>
          <w:rFonts w:ascii="Arial" w:hAnsi="Arial" w:cs="Arial"/>
          <w:sz w:val="24"/>
          <w:szCs w:val="24"/>
        </w:rPr>
        <w:t xml:space="preserve">  </w:t>
      </w:r>
    </w:p>
    <w:p w:rsidR="00E00F8C" w:rsidRPr="00CE3F93" w:rsidRDefault="001301B2" w:rsidP="00326B43">
      <w:pPr>
        <w:jc w:val="both"/>
        <w:rPr>
          <w:rFonts w:ascii="Arial" w:hAnsi="Arial" w:cs="Arial"/>
          <w:sz w:val="24"/>
          <w:szCs w:val="24"/>
        </w:rPr>
      </w:pPr>
      <w:r w:rsidRPr="00CE3F93">
        <w:rPr>
          <w:rFonts w:ascii="Arial" w:hAnsi="Arial" w:cs="Arial"/>
          <w:sz w:val="24"/>
          <w:szCs w:val="24"/>
        </w:rPr>
        <w:lastRenderedPageBreak/>
        <w:t xml:space="preserve">A efectos de incrementar la seguridad de los acristalamientos, fundamentalmente de los instalados en escaparates, se pueden emplear las láminas de protección para cristales que son materiales flexibles, generalmente adhesivos que, incorporados a los vidrios, se unen a ellos proporcionándoles distintos grados de resistencia frente a diversos agentes agresivos. </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Área de Valuadores</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El área de valuadores es el espacio contiguo al área de clientes y es aquella</w:t>
      </w:r>
      <w:r w:rsidR="008638FF" w:rsidRPr="00CE3F93">
        <w:rPr>
          <w:rFonts w:ascii="Arial" w:hAnsi="Arial" w:cs="Arial"/>
          <w:sz w:val="24"/>
          <w:szCs w:val="24"/>
        </w:rPr>
        <w:t xml:space="preserve"> </w:t>
      </w:r>
      <w:r w:rsidRPr="00CE3F93">
        <w:rPr>
          <w:rFonts w:ascii="Arial" w:hAnsi="Arial" w:cs="Arial"/>
          <w:sz w:val="24"/>
          <w:szCs w:val="24"/>
        </w:rPr>
        <w:t>en que se realizan las actividades de valuación de las prendas de empeño. Esta</w:t>
      </w:r>
      <w:r w:rsidR="008638FF" w:rsidRPr="00CE3F93">
        <w:rPr>
          <w:rFonts w:ascii="Arial" w:hAnsi="Arial" w:cs="Arial"/>
          <w:sz w:val="24"/>
          <w:szCs w:val="24"/>
        </w:rPr>
        <w:t xml:space="preserve"> </w:t>
      </w:r>
      <w:r w:rsidRPr="00CE3F93">
        <w:rPr>
          <w:rFonts w:ascii="Arial" w:hAnsi="Arial" w:cs="Arial"/>
          <w:sz w:val="24"/>
          <w:szCs w:val="24"/>
        </w:rPr>
        <w:t>debe contar con una repisa de dimensiones suficientes para el correcto</w:t>
      </w:r>
      <w:r w:rsidR="008638FF" w:rsidRPr="00CE3F93">
        <w:rPr>
          <w:rFonts w:ascii="Arial" w:hAnsi="Arial" w:cs="Arial"/>
          <w:sz w:val="24"/>
          <w:szCs w:val="24"/>
        </w:rPr>
        <w:t xml:space="preserve"> </w:t>
      </w:r>
      <w:r w:rsidRPr="00CE3F93">
        <w:rPr>
          <w:rFonts w:ascii="Arial" w:hAnsi="Arial" w:cs="Arial"/>
          <w:sz w:val="24"/>
          <w:szCs w:val="24"/>
        </w:rPr>
        <w:t>desempeño de la valuación y demás pasos de la operación.</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Especificaciones:</w:t>
      </w:r>
    </w:p>
    <w:p w:rsidR="00E00F8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A</w:t>
      </w:r>
      <w:r w:rsidR="00326B43" w:rsidRPr="00CE3F93">
        <w:rPr>
          <w:rFonts w:ascii="Arial" w:hAnsi="Arial" w:cs="Arial"/>
          <w:sz w:val="24"/>
          <w:szCs w:val="24"/>
        </w:rPr>
        <w:t>cabado en piso:</w:t>
      </w:r>
      <w:r w:rsidRPr="00CE3F93">
        <w:rPr>
          <w:rFonts w:ascii="Arial" w:hAnsi="Arial" w:cs="Arial"/>
          <w:sz w:val="24"/>
          <w:szCs w:val="24"/>
        </w:rPr>
        <w:t xml:space="preserve"> </w:t>
      </w:r>
    </w:p>
    <w:p w:rsidR="00E00F8C" w:rsidRPr="00CE3F93" w:rsidRDefault="00E00F8C" w:rsidP="00E00F8C">
      <w:pPr>
        <w:spacing w:line="360" w:lineRule="auto"/>
        <w:jc w:val="both"/>
        <w:rPr>
          <w:rFonts w:ascii="Arial" w:hAnsi="Arial" w:cs="Arial"/>
          <w:sz w:val="24"/>
          <w:szCs w:val="24"/>
        </w:rPr>
      </w:pPr>
      <w:r w:rsidRPr="00CE3F93">
        <w:rPr>
          <w:rFonts w:ascii="Arial" w:hAnsi="Arial" w:cs="Arial"/>
          <w:sz w:val="24"/>
          <w:szCs w:val="24"/>
        </w:rPr>
        <w:t>Piso cerámico liso color beige de 30 x 30 cm.. El piso se colocará sobre toda el área, el color se escoge en función de la capacidad que éste tiene para reflejar la luz solar e iluminar apropiadamente el espacio en el que se ha designado, otra particularidad, es que este color brinda una sensación de tranquilidad lo cual, resulta de ayuda al momento de que los clientes arriban a la sucursal.</w:t>
      </w:r>
    </w:p>
    <w:p w:rsidR="00E00F8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A</w:t>
      </w:r>
      <w:r w:rsidR="00326B43" w:rsidRPr="00CE3F93">
        <w:rPr>
          <w:rFonts w:ascii="Arial" w:hAnsi="Arial" w:cs="Arial"/>
          <w:sz w:val="24"/>
          <w:szCs w:val="24"/>
        </w:rPr>
        <w:t>cabado en muros</w:t>
      </w:r>
      <w:r w:rsidRPr="00CE3F93">
        <w:rPr>
          <w:rFonts w:ascii="Arial" w:hAnsi="Arial" w:cs="Arial"/>
          <w:sz w:val="24"/>
          <w:szCs w:val="24"/>
        </w:rPr>
        <w:t xml:space="preserve">: </w:t>
      </w:r>
    </w:p>
    <w:p w:rsidR="00E00F8C" w:rsidRPr="00CE3F93" w:rsidRDefault="00E00F8C" w:rsidP="00B00B87">
      <w:pPr>
        <w:spacing w:line="360" w:lineRule="auto"/>
        <w:jc w:val="both"/>
        <w:rPr>
          <w:rFonts w:ascii="Arial" w:hAnsi="Arial" w:cs="Arial"/>
          <w:sz w:val="24"/>
          <w:szCs w:val="24"/>
        </w:rPr>
      </w:pPr>
      <w:r w:rsidRPr="00CE3F93">
        <w:rPr>
          <w:rFonts w:ascii="Arial" w:hAnsi="Arial" w:cs="Arial"/>
          <w:sz w:val="24"/>
          <w:szCs w:val="24"/>
        </w:rPr>
        <w:t>El acabado en los muros del área de clientes estará comprendido de texturas en color blanco o algún color a fin con el acabado del piso. Se pretende encontrar una armonía en la decoración, así, la casa de empeño se caracterizará por su equilibrio en cuanto la infraestructura, esto, proporciona seguridad a los clientes y a la vez, permite que el personal de la tienda labo</w:t>
      </w:r>
      <w:r w:rsidR="00D32E40">
        <w:rPr>
          <w:rFonts w:ascii="Arial" w:hAnsi="Arial" w:cs="Arial"/>
          <w:sz w:val="24"/>
          <w:szCs w:val="24"/>
        </w:rPr>
        <w:t>re bajo condiciones apropiadas.</w:t>
      </w:r>
    </w:p>
    <w:p w:rsidR="00E00F8C" w:rsidRPr="00CE3F93" w:rsidRDefault="00E00F8C" w:rsidP="00E00F8C">
      <w:pPr>
        <w:spacing w:line="360" w:lineRule="auto"/>
        <w:jc w:val="both"/>
        <w:rPr>
          <w:rFonts w:ascii="Arial" w:hAnsi="Arial" w:cs="Arial"/>
          <w:sz w:val="24"/>
          <w:szCs w:val="24"/>
        </w:rPr>
      </w:pPr>
      <w:r w:rsidRPr="00CE3F93">
        <w:rPr>
          <w:rFonts w:ascii="Arial" w:hAnsi="Arial" w:cs="Arial"/>
          <w:sz w:val="24"/>
          <w:szCs w:val="24"/>
        </w:rPr>
        <w:t>A</w:t>
      </w:r>
      <w:r w:rsidR="00326B43" w:rsidRPr="00CE3F93">
        <w:rPr>
          <w:rFonts w:ascii="Arial" w:hAnsi="Arial" w:cs="Arial"/>
          <w:sz w:val="24"/>
          <w:szCs w:val="24"/>
        </w:rPr>
        <w:t>cabado en cielo raso</w:t>
      </w:r>
      <w:r w:rsidRPr="00CE3F93">
        <w:rPr>
          <w:rFonts w:ascii="Arial" w:hAnsi="Arial" w:cs="Arial"/>
          <w:sz w:val="24"/>
          <w:szCs w:val="24"/>
        </w:rPr>
        <w:t xml:space="preserve">: </w:t>
      </w:r>
    </w:p>
    <w:p w:rsidR="00E00F8C" w:rsidRPr="00CE3F93" w:rsidRDefault="00E00F8C" w:rsidP="00E00F8C">
      <w:pPr>
        <w:spacing w:line="360" w:lineRule="auto"/>
        <w:jc w:val="both"/>
        <w:rPr>
          <w:rFonts w:ascii="Arial" w:hAnsi="Arial" w:cs="Arial"/>
          <w:sz w:val="24"/>
          <w:szCs w:val="24"/>
        </w:rPr>
      </w:pPr>
      <w:r w:rsidRPr="00CE3F93">
        <w:rPr>
          <w:rFonts w:ascii="Arial" w:hAnsi="Arial" w:cs="Arial"/>
          <w:sz w:val="24"/>
          <w:szCs w:val="24"/>
        </w:rPr>
        <w:t>Se colocara cielo raso en pvc compuesto por plafones (láminas), éste viene en una presentación de 25 cms. de ancho, 1 cm de espesor y, una largo de 2.5 mts. El plafón deberá contar con las siguientes características:</w:t>
      </w:r>
    </w:p>
    <w:p w:rsidR="00E00F8C" w:rsidRPr="00CE3F93" w:rsidRDefault="00E00F8C"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lastRenderedPageBreak/>
        <w:t xml:space="preserve">Resistente al agua y a la humedad (100%). </w:t>
      </w:r>
    </w:p>
    <w:p w:rsidR="00E00F8C" w:rsidRPr="00CE3F93" w:rsidRDefault="00E00F8C"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Libres de mantenimiento, no necesitan pintura ni en su instalación ni a futuro.</w:t>
      </w:r>
    </w:p>
    <w:p w:rsidR="00E00F8C" w:rsidRPr="00CE3F93" w:rsidRDefault="00E00F8C"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Larga durabilidad, por su resistencia y calidad de material</w:t>
      </w:r>
    </w:p>
    <w:p w:rsidR="00E00F8C" w:rsidRPr="00CE3F93" w:rsidRDefault="00E00F8C"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Fácil instalación y limpieza (agua y jabón).</w:t>
      </w:r>
    </w:p>
    <w:p w:rsidR="00E00F8C" w:rsidRPr="00CE3F93" w:rsidRDefault="00E00F8C"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Desmontable y reutilizable</w:t>
      </w:r>
    </w:p>
    <w:p w:rsidR="00E00F8C" w:rsidRPr="00CE3F93" w:rsidRDefault="00E00F8C"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No propaga fuego.</w:t>
      </w:r>
    </w:p>
    <w:p w:rsidR="00E00F8C" w:rsidRPr="00CE3F93" w:rsidRDefault="00E00F8C"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Resistente a una gran gama de agentes y elementos químicos.</w:t>
      </w:r>
    </w:p>
    <w:p w:rsidR="00E00F8C" w:rsidRPr="00CE3F93" w:rsidRDefault="00E00F8C" w:rsidP="00F85446">
      <w:pPr>
        <w:pStyle w:val="Prrafodelista"/>
        <w:numPr>
          <w:ilvl w:val="0"/>
          <w:numId w:val="25"/>
        </w:numPr>
        <w:spacing w:line="360" w:lineRule="auto"/>
        <w:jc w:val="both"/>
        <w:rPr>
          <w:rFonts w:ascii="Arial" w:hAnsi="Arial" w:cs="Arial"/>
          <w:sz w:val="24"/>
          <w:szCs w:val="24"/>
        </w:rPr>
      </w:pPr>
      <w:r w:rsidRPr="00CE3F93">
        <w:rPr>
          <w:rFonts w:ascii="Arial" w:hAnsi="Arial" w:cs="Arial"/>
          <w:sz w:val="24"/>
          <w:szCs w:val="24"/>
        </w:rPr>
        <w:t xml:space="preserve">Permite la instalación de elementos como ventiladores, rejillas y toda clase de lámparas.  </w:t>
      </w:r>
    </w:p>
    <w:p w:rsidR="00E00F8C" w:rsidRPr="00CE3F93" w:rsidRDefault="00E00F8C" w:rsidP="00E00F8C">
      <w:pPr>
        <w:spacing w:line="360" w:lineRule="auto"/>
        <w:jc w:val="both"/>
        <w:rPr>
          <w:rFonts w:ascii="Arial" w:hAnsi="Arial" w:cs="Arial"/>
          <w:sz w:val="24"/>
          <w:szCs w:val="24"/>
        </w:rPr>
      </w:pPr>
      <w:r w:rsidRPr="00CE3F93">
        <w:rPr>
          <w:rFonts w:ascii="Arial" w:hAnsi="Arial" w:cs="Arial"/>
          <w:sz w:val="24"/>
          <w:szCs w:val="24"/>
        </w:rPr>
        <w:t>I</w:t>
      </w:r>
      <w:r w:rsidR="00326B43" w:rsidRPr="00CE3F93">
        <w:rPr>
          <w:rFonts w:ascii="Arial" w:hAnsi="Arial" w:cs="Arial"/>
          <w:sz w:val="24"/>
          <w:szCs w:val="24"/>
        </w:rPr>
        <w:t>luminación</w:t>
      </w:r>
      <w:r w:rsidRPr="00CE3F93">
        <w:rPr>
          <w:rFonts w:ascii="Arial" w:hAnsi="Arial" w:cs="Arial"/>
          <w:sz w:val="24"/>
          <w:szCs w:val="24"/>
        </w:rPr>
        <w:t xml:space="preserve">: </w:t>
      </w:r>
    </w:p>
    <w:p w:rsidR="00E00F8C" w:rsidRPr="00CE3F93" w:rsidRDefault="00E00F8C" w:rsidP="00E00F8C">
      <w:pPr>
        <w:spacing w:line="360" w:lineRule="auto"/>
        <w:jc w:val="both"/>
        <w:rPr>
          <w:rFonts w:ascii="Arial" w:hAnsi="Arial" w:cs="Arial"/>
          <w:sz w:val="24"/>
          <w:szCs w:val="24"/>
        </w:rPr>
      </w:pPr>
      <w:r w:rsidRPr="00CE3F93">
        <w:rPr>
          <w:rFonts w:ascii="Arial" w:hAnsi="Arial" w:cs="Arial"/>
          <w:sz w:val="24"/>
          <w:szCs w:val="24"/>
        </w:rPr>
        <w:t>La iluminación en este espacio estará alternada en los módulos del cielo falso y las lámparas de luz blanca fluorescente. Las especificaciones técnicas de las lámparas es la siguiente:</w:t>
      </w:r>
    </w:p>
    <w:p w:rsidR="00E00F8C" w:rsidRPr="00CE3F93" w:rsidRDefault="00E00F8C" w:rsidP="00F85446">
      <w:pPr>
        <w:pStyle w:val="Prrafodelista"/>
        <w:numPr>
          <w:ilvl w:val="0"/>
          <w:numId w:val="26"/>
        </w:numPr>
        <w:spacing w:line="360" w:lineRule="auto"/>
        <w:jc w:val="both"/>
        <w:rPr>
          <w:rFonts w:ascii="Arial" w:hAnsi="Arial" w:cs="Arial"/>
          <w:sz w:val="24"/>
          <w:szCs w:val="24"/>
        </w:rPr>
      </w:pPr>
      <w:r w:rsidRPr="00CE3F93">
        <w:rPr>
          <w:rFonts w:ascii="Arial" w:hAnsi="Arial" w:cs="Arial"/>
          <w:sz w:val="24"/>
          <w:szCs w:val="24"/>
        </w:rPr>
        <w:t xml:space="preserve">Lámpara fluorescente de 15 watts. </w:t>
      </w:r>
    </w:p>
    <w:p w:rsidR="00E00F8C" w:rsidRPr="00CE3F93" w:rsidRDefault="00E00F8C" w:rsidP="00F85446">
      <w:pPr>
        <w:pStyle w:val="Prrafodelista"/>
        <w:numPr>
          <w:ilvl w:val="0"/>
          <w:numId w:val="26"/>
        </w:numPr>
        <w:spacing w:line="360" w:lineRule="auto"/>
        <w:jc w:val="both"/>
        <w:rPr>
          <w:rFonts w:ascii="Arial" w:hAnsi="Arial" w:cs="Arial"/>
          <w:sz w:val="24"/>
          <w:szCs w:val="24"/>
        </w:rPr>
      </w:pPr>
      <w:r w:rsidRPr="00CE3F93">
        <w:rPr>
          <w:rFonts w:ascii="Arial" w:hAnsi="Arial" w:cs="Arial"/>
          <w:sz w:val="24"/>
          <w:szCs w:val="24"/>
        </w:rPr>
        <w:t>Dimensiones: 520 x 115 x 125 mm.</w:t>
      </w:r>
    </w:p>
    <w:p w:rsidR="00326B43" w:rsidRPr="00D32E40" w:rsidRDefault="00E00F8C" w:rsidP="00F85446">
      <w:pPr>
        <w:pStyle w:val="Prrafodelista"/>
        <w:numPr>
          <w:ilvl w:val="0"/>
          <w:numId w:val="26"/>
        </w:numPr>
        <w:spacing w:line="360" w:lineRule="auto"/>
        <w:jc w:val="both"/>
        <w:rPr>
          <w:rFonts w:ascii="Arial" w:hAnsi="Arial" w:cs="Arial"/>
          <w:sz w:val="24"/>
          <w:szCs w:val="24"/>
        </w:rPr>
      </w:pPr>
      <w:r w:rsidRPr="00CE3F93">
        <w:rPr>
          <w:rFonts w:ascii="Arial" w:hAnsi="Arial" w:cs="Arial"/>
          <w:sz w:val="24"/>
          <w:szCs w:val="24"/>
        </w:rPr>
        <w:t>Voltaje: 12 Vcd.</w:t>
      </w:r>
    </w:p>
    <w:p w:rsidR="008638FF"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M</w:t>
      </w:r>
      <w:r w:rsidR="00326B43" w:rsidRPr="00CE3F93">
        <w:rPr>
          <w:rFonts w:ascii="Arial" w:hAnsi="Arial" w:cs="Arial"/>
          <w:sz w:val="24"/>
          <w:szCs w:val="24"/>
        </w:rPr>
        <w:t>uro divisorio entre el area de valuadores y el area de gerencia</w:t>
      </w:r>
      <w:r w:rsidRPr="00CE3F93">
        <w:rPr>
          <w:rFonts w:ascii="Arial" w:hAnsi="Arial" w:cs="Arial"/>
          <w:sz w:val="24"/>
          <w:szCs w:val="24"/>
        </w:rPr>
        <w:t xml:space="preserve">: </w:t>
      </w:r>
    </w:p>
    <w:p w:rsidR="00E3573C" w:rsidRPr="00CE3F93" w:rsidRDefault="00052EB0" w:rsidP="00B00B87">
      <w:pPr>
        <w:spacing w:line="360" w:lineRule="auto"/>
        <w:jc w:val="both"/>
        <w:rPr>
          <w:rFonts w:ascii="Arial" w:hAnsi="Arial" w:cs="Arial"/>
          <w:sz w:val="24"/>
          <w:szCs w:val="24"/>
        </w:rPr>
      </w:pPr>
      <w:r w:rsidRPr="00CE3F93">
        <w:rPr>
          <w:rFonts w:ascii="Arial" w:hAnsi="Arial" w:cs="Arial"/>
          <w:sz w:val="24"/>
          <w:szCs w:val="24"/>
        </w:rPr>
        <w:t xml:space="preserve">Este muro será de </w:t>
      </w:r>
      <w:r w:rsidR="00BE2860" w:rsidRPr="00CE3F93">
        <w:rPr>
          <w:rFonts w:ascii="Arial" w:hAnsi="Arial" w:cs="Arial"/>
          <w:sz w:val="24"/>
          <w:szCs w:val="24"/>
        </w:rPr>
        <w:t xml:space="preserve">tabla yeso la cual permite sustituir las cualidades de la piedra y la madera en cuanto a solidez, resistencia, estabilidad y durabilidad. El color de la textura en el muro será el mismo que el área de clientes. Se sugiere una ventana </w:t>
      </w:r>
      <w:r w:rsidR="00C53240" w:rsidRPr="00CE3F93">
        <w:rPr>
          <w:rFonts w:ascii="Arial" w:hAnsi="Arial" w:cs="Arial"/>
          <w:sz w:val="24"/>
          <w:szCs w:val="24"/>
        </w:rPr>
        <w:t>de tipo espejo que permite al encargado de la gerencia observar las actividades que se llevan a cabo en las áreas continuas (clientes y valuadores)</w:t>
      </w:r>
      <w:r w:rsidR="00BE2860" w:rsidRPr="00CE3F93">
        <w:rPr>
          <w:rFonts w:ascii="Arial" w:hAnsi="Arial" w:cs="Arial"/>
          <w:sz w:val="24"/>
          <w:szCs w:val="24"/>
        </w:rPr>
        <w:t xml:space="preserve"> </w:t>
      </w:r>
    </w:p>
    <w:p w:rsidR="008638FF"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V</w:t>
      </w:r>
      <w:r w:rsidR="00326B43" w:rsidRPr="00CE3F93">
        <w:rPr>
          <w:rFonts w:ascii="Arial" w:hAnsi="Arial" w:cs="Arial"/>
          <w:sz w:val="24"/>
          <w:szCs w:val="24"/>
        </w:rPr>
        <w:t>entanilla de venta:</w:t>
      </w:r>
      <w:r w:rsidRPr="00CE3F93">
        <w:rPr>
          <w:rFonts w:ascii="Arial" w:hAnsi="Arial" w:cs="Arial"/>
          <w:sz w:val="24"/>
          <w:szCs w:val="24"/>
        </w:rPr>
        <w:t xml:space="preserve"> </w:t>
      </w:r>
    </w:p>
    <w:p w:rsidR="004E5E3E" w:rsidRDefault="004E5E3E" w:rsidP="00B00B87">
      <w:pPr>
        <w:spacing w:line="360" w:lineRule="auto"/>
        <w:jc w:val="both"/>
        <w:rPr>
          <w:rFonts w:ascii="Arial" w:hAnsi="Arial" w:cs="Arial"/>
          <w:sz w:val="24"/>
          <w:szCs w:val="24"/>
        </w:rPr>
      </w:pPr>
      <w:r w:rsidRPr="00CE3F93">
        <w:rPr>
          <w:rFonts w:ascii="Arial" w:hAnsi="Arial" w:cs="Arial"/>
          <w:sz w:val="24"/>
          <w:szCs w:val="24"/>
        </w:rPr>
        <w:t>Las operaciones de venta se habrán de realizar a través de las ventanillas destinadas para ello, se sugiere que su ubicación sea a un costado de la puerta esclusa.</w:t>
      </w:r>
    </w:p>
    <w:p w:rsidR="00D32E40" w:rsidRPr="00CE3F93" w:rsidRDefault="00D32E40" w:rsidP="00B00B87">
      <w:pPr>
        <w:spacing w:line="360" w:lineRule="auto"/>
        <w:jc w:val="both"/>
        <w:rPr>
          <w:rFonts w:ascii="Arial" w:hAnsi="Arial" w:cs="Arial"/>
          <w:sz w:val="24"/>
          <w:szCs w:val="24"/>
        </w:rPr>
      </w:pPr>
    </w:p>
    <w:p w:rsidR="008638FF"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I</w:t>
      </w:r>
      <w:r w:rsidR="00326B43" w:rsidRPr="00CE3F93">
        <w:rPr>
          <w:rFonts w:ascii="Arial" w:hAnsi="Arial" w:cs="Arial"/>
          <w:sz w:val="24"/>
          <w:szCs w:val="24"/>
        </w:rPr>
        <w:t>luminación</w:t>
      </w:r>
      <w:r w:rsidRPr="00CE3F93">
        <w:rPr>
          <w:rFonts w:ascii="Arial" w:hAnsi="Arial" w:cs="Arial"/>
          <w:sz w:val="24"/>
          <w:szCs w:val="24"/>
        </w:rPr>
        <w:t xml:space="preserve">: </w:t>
      </w:r>
    </w:p>
    <w:p w:rsidR="000C448A" w:rsidRPr="00CE3F93" w:rsidRDefault="004E5E3E" w:rsidP="00B00B87">
      <w:pPr>
        <w:spacing w:line="360" w:lineRule="auto"/>
        <w:jc w:val="both"/>
        <w:rPr>
          <w:rFonts w:ascii="Arial" w:hAnsi="Arial" w:cs="Arial"/>
          <w:sz w:val="24"/>
          <w:szCs w:val="24"/>
        </w:rPr>
      </w:pPr>
      <w:r w:rsidRPr="00CE3F93">
        <w:rPr>
          <w:rFonts w:ascii="Arial" w:hAnsi="Arial" w:cs="Arial"/>
          <w:sz w:val="24"/>
          <w:szCs w:val="24"/>
        </w:rPr>
        <w:t xml:space="preserve">Esta área estará constituida por lámpara de luz blanca fluorescente, se sugiere que cada  ventanilla cuente con una luminaria </w:t>
      </w:r>
      <w:r w:rsidR="000C448A" w:rsidRPr="00CE3F93">
        <w:rPr>
          <w:rFonts w:ascii="Arial" w:hAnsi="Arial" w:cs="Arial"/>
          <w:sz w:val="24"/>
          <w:szCs w:val="24"/>
        </w:rPr>
        <w:t xml:space="preserve">de brazo plegable con luz blanca </w:t>
      </w:r>
      <w:r w:rsidR="00E3573C" w:rsidRPr="00CE3F93">
        <w:rPr>
          <w:rFonts w:ascii="Arial" w:hAnsi="Arial" w:cs="Arial"/>
          <w:sz w:val="24"/>
          <w:szCs w:val="24"/>
        </w:rPr>
        <w:t xml:space="preserve">al nivel </w:t>
      </w:r>
      <w:r w:rsidR="000C448A" w:rsidRPr="00CE3F93">
        <w:rPr>
          <w:rFonts w:ascii="Arial" w:hAnsi="Arial" w:cs="Arial"/>
          <w:sz w:val="24"/>
          <w:szCs w:val="24"/>
        </w:rPr>
        <w:t>(</w:t>
      </w:r>
      <w:r w:rsidR="00E3573C" w:rsidRPr="00CE3F93">
        <w:rPr>
          <w:rFonts w:ascii="Arial" w:hAnsi="Arial" w:cs="Arial"/>
          <w:sz w:val="24"/>
          <w:szCs w:val="24"/>
        </w:rPr>
        <w:t>de cercanía o lejanía</w:t>
      </w:r>
      <w:r w:rsidR="000C448A" w:rsidRPr="00CE3F93">
        <w:rPr>
          <w:rFonts w:ascii="Arial" w:hAnsi="Arial" w:cs="Arial"/>
          <w:sz w:val="24"/>
          <w:szCs w:val="24"/>
        </w:rPr>
        <w:t>)</w:t>
      </w:r>
      <w:r w:rsidR="00E3573C" w:rsidRPr="00CE3F93">
        <w:rPr>
          <w:rFonts w:ascii="Arial" w:hAnsi="Arial" w:cs="Arial"/>
          <w:sz w:val="24"/>
          <w:szCs w:val="24"/>
        </w:rPr>
        <w:t xml:space="preserve"> que el valuador maneje en</w:t>
      </w:r>
      <w:r w:rsidR="008638FF" w:rsidRPr="00CE3F93">
        <w:rPr>
          <w:rFonts w:ascii="Arial" w:hAnsi="Arial" w:cs="Arial"/>
          <w:sz w:val="24"/>
          <w:szCs w:val="24"/>
        </w:rPr>
        <w:t xml:space="preserve"> </w:t>
      </w:r>
      <w:r w:rsidR="00E3573C" w:rsidRPr="00CE3F93">
        <w:rPr>
          <w:rFonts w:ascii="Arial" w:hAnsi="Arial" w:cs="Arial"/>
          <w:sz w:val="24"/>
          <w:szCs w:val="24"/>
        </w:rPr>
        <w:t xml:space="preserve">cada </w:t>
      </w:r>
      <w:r w:rsidR="000C448A" w:rsidRPr="00CE3F93">
        <w:rPr>
          <w:rFonts w:ascii="Arial" w:hAnsi="Arial" w:cs="Arial"/>
          <w:sz w:val="24"/>
          <w:szCs w:val="24"/>
        </w:rPr>
        <w:t>operación</w:t>
      </w:r>
      <w:r w:rsidR="00E3573C" w:rsidRPr="00CE3F93">
        <w:rPr>
          <w:rFonts w:ascii="Arial" w:hAnsi="Arial" w:cs="Arial"/>
          <w:sz w:val="24"/>
          <w:szCs w:val="24"/>
        </w:rPr>
        <w:t>.</w:t>
      </w:r>
    </w:p>
    <w:p w:rsidR="008638FF"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A</w:t>
      </w:r>
      <w:r w:rsidR="00326B43" w:rsidRPr="00CE3F93">
        <w:rPr>
          <w:rFonts w:ascii="Arial" w:hAnsi="Arial" w:cs="Arial"/>
          <w:sz w:val="24"/>
          <w:szCs w:val="24"/>
        </w:rPr>
        <w:t>ire acondicionado</w:t>
      </w:r>
      <w:r w:rsidRPr="00CE3F93">
        <w:rPr>
          <w:rFonts w:ascii="Arial" w:hAnsi="Arial" w:cs="Arial"/>
          <w:sz w:val="24"/>
          <w:szCs w:val="24"/>
        </w:rPr>
        <w:t xml:space="preserve">: </w:t>
      </w:r>
    </w:p>
    <w:p w:rsidR="0030253D" w:rsidRPr="00CE3F93" w:rsidRDefault="0030253D" w:rsidP="00B00B87">
      <w:pPr>
        <w:spacing w:line="360" w:lineRule="auto"/>
        <w:jc w:val="both"/>
        <w:rPr>
          <w:rFonts w:ascii="Arial" w:hAnsi="Arial" w:cs="Arial"/>
          <w:sz w:val="24"/>
          <w:szCs w:val="24"/>
        </w:rPr>
      </w:pPr>
      <w:r w:rsidRPr="00CE3F93">
        <w:rPr>
          <w:rFonts w:ascii="Arial" w:hAnsi="Arial" w:cs="Arial"/>
          <w:sz w:val="24"/>
          <w:szCs w:val="24"/>
        </w:rPr>
        <w:t xml:space="preserve">En esta sección, es necesario que la ventilación sea de tipo artificial con sistema de extracción e inyección de aire acondicionado. </w:t>
      </w:r>
    </w:p>
    <w:p w:rsidR="00FA09EA"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S</w:t>
      </w:r>
      <w:r w:rsidR="00326B43" w:rsidRPr="00CE3F93">
        <w:rPr>
          <w:rFonts w:ascii="Arial" w:hAnsi="Arial" w:cs="Arial"/>
          <w:sz w:val="24"/>
          <w:szCs w:val="24"/>
        </w:rPr>
        <w:t>eguridad</w:t>
      </w:r>
      <w:r w:rsidRPr="00CE3F93">
        <w:rPr>
          <w:rFonts w:ascii="Arial" w:hAnsi="Arial" w:cs="Arial"/>
          <w:sz w:val="24"/>
          <w:szCs w:val="24"/>
        </w:rPr>
        <w:t xml:space="preserve">: </w:t>
      </w:r>
    </w:p>
    <w:p w:rsidR="00E3573C" w:rsidRPr="00CE3F93" w:rsidRDefault="00FA09EA" w:rsidP="00B00B87">
      <w:pPr>
        <w:spacing w:line="360" w:lineRule="auto"/>
        <w:jc w:val="both"/>
        <w:rPr>
          <w:rFonts w:ascii="Arial" w:hAnsi="Arial" w:cs="Arial"/>
          <w:sz w:val="24"/>
          <w:szCs w:val="24"/>
        </w:rPr>
      </w:pPr>
      <w:r w:rsidRPr="00CE3F93">
        <w:rPr>
          <w:rFonts w:ascii="Arial" w:hAnsi="Arial" w:cs="Arial"/>
          <w:sz w:val="24"/>
          <w:szCs w:val="24"/>
        </w:rPr>
        <w:t>E</w:t>
      </w:r>
      <w:r w:rsidR="00E3573C" w:rsidRPr="00CE3F93">
        <w:rPr>
          <w:rFonts w:ascii="Arial" w:hAnsi="Arial" w:cs="Arial"/>
          <w:sz w:val="24"/>
          <w:szCs w:val="24"/>
        </w:rPr>
        <w:t>ste espacio contará con equipo de seguridad</w:t>
      </w:r>
      <w:r w:rsidRPr="00CE3F93">
        <w:rPr>
          <w:rFonts w:ascii="Arial" w:hAnsi="Arial" w:cs="Arial"/>
          <w:sz w:val="24"/>
          <w:szCs w:val="24"/>
        </w:rPr>
        <w:t xml:space="preserve"> ubicados </w:t>
      </w:r>
      <w:r w:rsidR="00E3573C" w:rsidRPr="00CE3F93">
        <w:rPr>
          <w:rFonts w:ascii="Arial" w:hAnsi="Arial" w:cs="Arial"/>
          <w:sz w:val="24"/>
          <w:szCs w:val="24"/>
        </w:rPr>
        <w:t>en lugares estratégicos, sensores de movimiento,</w:t>
      </w:r>
      <w:r w:rsidR="008638FF" w:rsidRPr="00CE3F93">
        <w:rPr>
          <w:rFonts w:ascii="Arial" w:hAnsi="Arial" w:cs="Arial"/>
          <w:sz w:val="24"/>
          <w:szCs w:val="24"/>
        </w:rPr>
        <w:t xml:space="preserve"> </w:t>
      </w:r>
      <w:r w:rsidR="00E3573C" w:rsidRPr="00CE3F93">
        <w:rPr>
          <w:rFonts w:ascii="Arial" w:hAnsi="Arial" w:cs="Arial"/>
          <w:sz w:val="24"/>
          <w:szCs w:val="24"/>
        </w:rPr>
        <w:t>detectores de humo, botones de pánico conectados a una central de</w:t>
      </w:r>
      <w:r w:rsidR="008638FF" w:rsidRPr="00CE3F93">
        <w:rPr>
          <w:rFonts w:ascii="Arial" w:hAnsi="Arial" w:cs="Arial"/>
          <w:sz w:val="24"/>
          <w:szCs w:val="24"/>
        </w:rPr>
        <w:t xml:space="preserve"> </w:t>
      </w:r>
      <w:r w:rsidR="00E3573C" w:rsidRPr="00CE3F93">
        <w:rPr>
          <w:rFonts w:ascii="Arial" w:hAnsi="Arial" w:cs="Arial"/>
          <w:sz w:val="24"/>
          <w:szCs w:val="24"/>
        </w:rPr>
        <w:t>monitoreo, etc. definida su ubicación por el especialista en equipos de</w:t>
      </w:r>
      <w:r w:rsidR="008638FF" w:rsidRPr="00CE3F93">
        <w:rPr>
          <w:rFonts w:ascii="Arial" w:hAnsi="Arial" w:cs="Arial"/>
          <w:sz w:val="24"/>
          <w:szCs w:val="24"/>
        </w:rPr>
        <w:t xml:space="preserve"> </w:t>
      </w:r>
      <w:r w:rsidR="00E3573C" w:rsidRPr="00CE3F93">
        <w:rPr>
          <w:rFonts w:ascii="Arial" w:hAnsi="Arial" w:cs="Arial"/>
          <w:sz w:val="24"/>
          <w:szCs w:val="24"/>
        </w:rPr>
        <w:t>seguridad, para las cuales se deberán preparar las instalaciones</w:t>
      </w:r>
      <w:r w:rsidR="008638FF" w:rsidRPr="00CE3F93">
        <w:rPr>
          <w:rFonts w:ascii="Arial" w:hAnsi="Arial" w:cs="Arial"/>
          <w:sz w:val="24"/>
          <w:szCs w:val="24"/>
        </w:rPr>
        <w:t xml:space="preserve"> correspondientes.</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k. OTROS: debajo de la repisa de valuación deberá incluirse otra repisa</w:t>
      </w:r>
      <w:r w:rsidR="008638FF" w:rsidRPr="00CE3F93">
        <w:rPr>
          <w:rFonts w:ascii="Arial" w:hAnsi="Arial" w:cs="Arial"/>
          <w:sz w:val="24"/>
          <w:szCs w:val="24"/>
        </w:rPr>
        <w:t xml:space="preserve"> </w:t>
      </w:r>
      <w:r w:rsidRPr="00CE3F93">
        <w:rPr>
          <w:rFonts w:ascii="Arial" w:hAnsi="Arial" w:cs="Arial"/>
          <w:sz w:val="24"/>
          <w:szCs w:val="24"/>
        </w:rPr>
        <w:t>que puede ser de madera o algún otro material resistente para colocar</w:t>
      </w:r>
      <w:r w:rsidR="008638FF" w:rsidRPr="00CE3F93">
        <w:rPr>
          <w:rFonts w:ascii="Arial" w:hAnsi="Arial" w:cs="Arial"/>
          <w:sz w:val="24"/>
          <w:szCs w:val="24"/>
        </w:rPr>
        <w:t xml:space="preserve"> </w:t>
      </w:r>
      <w:r w:rsidRPr="00CE3F93">
        <w:rPr>
          <w:rFonts w:ascii="Arial" w:hAnsi="Arial" w:cs="Arial"/>
          <w:sz w:val="24"/>
          <w:szCs w:val="24"/>
        </w:rPr>
        <w:t>papelería y los CPU de las computadoras a una altura de 50 cm.</w:t>
      </w:r>
      <w:r w:rsidR="008638FF" w:rsidRPr="00CE3F93">
        <w:rPr>
          <w:rFonts w:ascii="Arial" w:hAnsi="Arial" w:cs="Arial"/>
          <w:sz w:val="24"/>
          <w:szCs w:val="24"/>
        </w:rPr>
        <w:t xml:space="preserve"> </w:t>
      </w:r>
      <w:r w:rsidRPr="00CE3F93">
        <w:rPr>
          <w:rFonts w:ascii="Arial" w:hAnsi="Arial" w:cs="Arial"/>
          <w:sz w:val="24"/>
          <w:szCs w:val="24"/>
        </w:rPr>
        <w:t>sobre el nivel de piso terminado para evitar que el equipo esté en</w:t>
      </w:r>
      <w:r w:rsidR="008638FF" w:rsidRPr="00CE3F93">
        <w:rPr>
          <w:rFonts w:ascii="Arial" w:hAnsi="Arial" w:cs="Arial"/>
          <w:sz w:val="24"/>
          <w:szCs w:val="24"/>
        </w:rPr>
        <w:t xml:space="preserve"> </w:t>
      </w:r>
      <w:r w:rsidRPr="00CE3F93">
        <w:rPr>
          <w:rFonts w:ascii="Arial" w:hAnsi="Arial" w:cs="Arial"/>
          <w:sz w:val="24"/>
          <w:szCs w:val="24"/>
        </w:rPr>
        <w:t>contacto con el acabado en piso y facilitar la limpieza</w:t>
      </w:r>
      <w:r w:rsidR="008638FF" w:rsidRPr="00CE3F93">
        <w:rPr>
          <w:rFonts w:ascii="Arial" w:hAnsi="Arial" w:cs="Arial"/>
          <w:sz w:val="24"/>
          <w:szCs w:val="24"/>
        </w:rPr>
        <w:t xml:space="preserve"> </w:t>
      </w:r>
      <w:r w:rsidRPr="00CE3F93">
        <w:rPr>
          <w:rFonts w:ascii="Arial" w:hAnsi="Arial" w:cs="Arial"/>
          <w:sz w:val="24"/>
          <w:szCs w:val="24"/>
        </w:rPr>
        <w:t>del área.</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Deberá proveerse de dos tomacorrientes dobles 110 voltios por cada</w:t>
      </w:r>
      <w:r w:rsidR="008638FF" w:rsidRPr="00CE3F93">
        <w:rPr>
          <w:rFonts w:ascii="Arial" w:hAnsi="Arial" w:cs="Arial"/>
          <w:sz w:val="24"/>
          <w:szCs w:val="24"/>
        </w:rPr>
        <w:t xml:space="preserve"> </w:t>
      </w:r>
      <w:r w:rsidRPr="00CE3F93">
        <w:rPr>
          <w:rFonts w:ascii="Arial" w:hAnsi="Arial" w:cs="Arial"/>
          <w:sz w:val="24"/>
          <w:szCs w:val="24"/>
        </w:rPr>
        <w:t>ventanilla, así como la roseta para la salida del sistema, en el área de</w:t>
      </w:r>
      <w:r w:rsidR="008638FF" w:rsidRPr="00CE3F93">
        <w:rPr>
          <w:rFonts w:ascii="Arial" w:hAnsi="Arial" w:cs="Arial"/>
          <w:sz w:val="24"/>
          <w:szCs w:val="24"/>
        </w:rPr>
        <w:t xml:space="preserve"> </w:t>
      </w:r>
      <w:r w:rsidRPr="00CE3F93">
        <w:rPr>
          <w:rFonts w:ascii="Arial" w:hAnsi="Arial" w:cs="Arial"/>
          <w:sz w:val="24"/>
          <w:szCs w:val="24"/>
        </w:rPr>
        <w:t>valuación se deberá contar con una entrada a conexión telefónica</w:t>
      </w:r>
      <w:r w:rsidR="008638FF" w:rsidRPr="00CE3F93">
        <w:rPr>
          <w:rFonts w:ascii="Arial" w:hAnsi="Arial" w:cs="Arial"/>
          <w:sz w:val="24"/>
          <w:szCs w:val="24"/>
        </w:rPr>
        <w:t xml:space="preserve"> </w:t>
      </w:r>
      <w:r w:rsidRPr="00CE3F93">
        <w:rPr>
          <w:rFonts w:ascii="Arial" w:hAnsi="Arial" w:cs="Arial"/>
          <w:sz w:val="24"/>
          <w:szCs w:val="24"/>
        </w:rPr>
        <w:t>asegurándose de que los cables queden ocultos en canaletas. Se</w:t>
      </w:r>
      <w:r w:rsidR="008638FF" w:rsidRPr="00CE3F93">
        <w:rPr>
          <w:rFonts w:ascii="Arial" w:hAnsi="Arial" w:cs="Arial"/>
          <w:sz w:val="24"/>
          <w:szCs w:val="24"/>
        </w:rPr>
        <w:t xml:space="preserve"> </w:t>
      </w:r>
      <w:r w:rsidRPr="00CE3F93">
        <w:rPr>
          <w:rFonts w:ascii="Arial" w:hAnsi="Arial" w:cs="Arial"/>
          <w:sz w:val="24"/>
          <w:szCs w:val="24"/>
        </w:rPr>
        <w:t>deberán Instalar porta monitores empotrados al muro de valuadores.</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Deberá proveerse de muebles de tipo archivo con ruedas o colocados</w:t>
      </w:r>
      <w:r w:rsidR="008638FF" w:rsidRPr="00CE3F93">
        <w:rPr>
          <w:rFonts w:ascii="Arial" w:hAnsi="Arial" w:cs="Arial"/>
          <w:sz w:val="24"/>
          <w:szCs w:val="24"/>
        </w:rPr>
        <w:t xml:space="preserve"> </w:t>
      </w:r>
      <w:r w:rsidRPr="00CE3F93">
        <w:rPr>
          <w:rFonts w:ascii="Arial" w:hAnsi="Arial" w:cs="Arial"/>
          <w:sz w:val="24"/>
          <w:szCs w:val="24"/>
        </w:rPr>
        <w:t>en bases sobre ruedas uno por cada ventanilla, así como botes para</w:t>
      </w:r>
      <w:r w:rsidR="008638FF" w:rsidRPr="00CE3F93">
        <w:rPr>
          <w:rFonts w:ascii="Arial" w:hAnsi="Arial" w:cs="Arial"/>
          <w:sz w:val="24"/>
          <w:szCs w:val="24"/>
        </w:rPr>
        <w:t xml:space="preserve"> </w:t>
      </w:r>
      <w:r w:rsidRPr="00CE3F93">
        <w:rPr>
          <w:rFonts w:ascii="Arial" w:hAnsi="Arial" w:cs="Arial"/>
          <w:sz w:val="24"/>
          <w:szCs w:val="24"/>
        </w:rPr>
        <w:t>basura.</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lastRenderedPageBreak/>
        <w:t>4.2.3. Área de Gerencia</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Especificaciones:</w:t>
      </w:r>
    </w:p>
    <w:p w:rsidR="008638FF"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a. A</w:t>
      </w:r>
      <w:r w:rsidR="00326B43" w:rsidRPr="00CE3F93">
        <w:rPr>
          <w:rFonts w:ascii="Arial" w:hAnsi="Arial" w:cs="Arial"/>
          <w:sz w:val="24"/>
          <w:szCs w:val="24"/>
        </w:rPr>
        <w:t>cabado en piso</w:t>
      </w:r>
      <w:r w:rsidRPr="00CE3F93">
        <w:rPr>
          <w:rFonts w:ascii="Arial" w:hAnsi="Arial" w:cs="Arial"/>
          <w:sz w:val="24"/>
          <w:szCs w:val="24"/>
        </w:rPr>
        <w:t xml:space="preserve">: </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Piso cerámico color gris claro(o similar) de 30 x</w:t>
      </w:r>
      <w:r w:rsidR="008638FF" w:rsidRPr="00CE3F93">
        <w:rPr>
          <w:rFonts w:ascii="Arial" w:hAnsi="Arial" w:cs="Arial"/>
          <w:sz w:val="24"/>
          <w:szCs w:val="24"/>
        </w:rPr>
        <w:t xml:space="preserve"> </w:t>
      </w:r>
      <w:r w:rsidRPr="00CE3F93">
        <w:rPr>
          <w:rFonts w:ascii="Arial" w:hAnsi="Arial" w:cs="Arial"/>
          <w:sz w:val="24"/>
          <w:szCs w:val="24"/>
        </w:rPr>
        <w:t>30 cm. asentado con cemento-agua, sisa con cemento blanco- agua.</w:t>
      </w:r>
    </w:p>
    <w:p w:rsidR="008638FF"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b. Z</w:t>
      </w:r>
      <w:r w:rsidR="00326B43" w:rsidRPr="00CE3F93">
        <w:rPr>
          <w:rFonts w:ascii="Arial" w:hAnsi="Arial" w:cs="Arial"/>
          <w:sz w:val="24"/>
          <w:szCs w:val="24"/>
        </w:rPr>
        <w:t>ócalo</w:t>
      </w:r>
      <w:r w:rsidRPr="00CE3F93">
        <w:rPr>
          <w:rFonts w:ascii="Arial" w:hAnsi="Arial" w:cs="Arial"/>
          <w:sz w:val="24"/>
          <w:szCs w:val="24"/>
        </w:rPr>
        <w:t xml:space="preserve">: </w:t>
      </w:r>
    </w:p>
    <w:p w:rsidR="00E3573C" w:rsidRPr="00CE3F93" w:rsidRDefault="008638FF" w:rsidP="00B00B87">
      <w:pPr>
        <w:spacing w:line="360" w:lineRule="auto"/>
        <w:jc w:val="both"/>
        <w:rPr>
          <w:rFonts w:ascii="Arial" w:hAnsi="Arial" w:cs="Arial"/>
          <w:sz w:val="24"/>
          <w:szCs w:val="24"/>
        </w:rPr>
      </w:pPr>
      <w:r w:rsidRPr="00CE3F93">
        <w:rPr>
          <w:rFonts w:ascii="Arial" w:hAnsi="Arial" w:cs="Arial"/>
          <w:sz w:val="24"/>
          <w:szCs w:val="24"/>
        </w:rPr>
        <w:t>E</w:t>
      </w:r>
      <w:r w:rsidR="00E3573C" w:rsidRPr="00CE3F93">
        <w:rPr>
          <w:rFonts w:ascii="Arial" w:hAnsi="Arial" w:cs="Arial"/>
          <w:sz w:val="24"/>
          <w:szCs w:val="24"/>
        </w:rPr>
        <w:t>l acabado para zócalo s</w:t>
      </w:r>
      <w:r w:rsidRPr="00CE3F93">
        <w:rPr>
          <w:rFonts w:ascii="Arial" w:hAnsi="Arial" w:cs="Arial"/>
          <w:sz w:val="24"/>
          <w:szCs w:val="24"/>
        </w:rPr>
        <w:t xml:space="preserve">erá de piso cerámico color gris </w:t>
      </w:r>
      <w:r w:rsidR="00E3573C" w:rsidRPr="00CE3F93">
        <w:rPr>
          <w:rFonts w:ascii="Arial" w:hAnsi="Arial" w:cs="Arial"/>
          <w:sz w:val="24"/>
          <w:szCs w:val="24"/>
        </w:rPr>
        <w:t>claro (o similar) de 30 cm.</w:t>
      </w:r>
    </w:p>
    <w:p w:rsidR="008638FF" w:rsidRPr="00CE3F93" w:rsidRDefault="008638FF" w:rsidP="00B00B87">
      <w:pPr>
        <w:spacing w:line="360" w:lineRule="auto"/>
        <w:jc w:val="both"/>
        <w:rPr>
          <w:rFonts w:ascii="Arial" w:hAnsi="Arial" w:cs="Arial"/>
          <w:sz w:val="24"/>
          <w:szCs w:val="24"/>
        </w:rPr>
      </w:pPr>
      <w:r w:rsidRPr="00CE3F93">
        <w:rPr>
          <w:rFonts w:ascii="Arial" w:hAnsi="Arial" w:cs="Arial"/>
          <w:sz w:val="24"/>
          <w:szCs w:val="24"/>
        </w:rPr>
        <w:t>c. A</w:t>
      </w:r>
      <w:r w:rsidR="004A5E4E" w:rsidRPr="00CE3F93">
        <w:rPr>
          <w:rFonts w:ascii="Arial" w:hAnsi="Arial" w:cs="Arial"/>
          <w:sz w:val="24"/>
          <w:szCs w:val="24"/>
        </w:rPr>
        <w:t>cabado en muros</w:t>
      </w:r>
      <w:r w:rsidRPr="00CE3F93">
        <w:rPr>
          <w:rFonts w:ascii="Arial" w:hAnsi="Arial" w:cs="Arial"/>
          <w:sz w:val="24"/>
          <w:szCs w:val="24"/>
        </w:rPr>
        <w:t>:</w:t>
      </w:r>
    </w:p>
    <w:p w:rsidR="00E3573C" w:rsidRPr="00CE3F93" w:rsidRDefault="008638FF" w:rsidP="00B00B87">
      <w:pPr>
        <w:spacing w:line="360" w:lineRule="auto"/>
        <w:jc w:val="both"/>
        <w:rPr>
          <w:rFonts w:ascii="Arial" w:hAnsi="Arial" w:cs="Arial"/>
          <w:sz w:val="24"/>
          <w:szCs w:val="24"/>
        </w:rPr>
      </w:pPr>
      <w:r w:rsidRPr="00CE3F93">
        <w:rPr>
          <w:rFonts w:ascii="Arial" w:hAnsi="Arial" w:cs="Arial"/>
          <w:sz w:val="24"/>
          <w:szCs w:val="24"/>
        </w:rPr>
        <w:t>L</w:t>
      </w:r>
      <w:r w:rsidR="00E3573C" w:rsidRPr="00CE3F93">
        <w:rPr>
          <w:rFonts w:ascii="Arial" w:hAnsi="Arial" w:cs="Arial"/>
          <w:sz w:val="24"/>
          <w:szCs w:val="24"/>
        </w:rPr>
        <w:t>os muros</w:t>
      </w:r>
      <w:r w:rsidRPr="00CE3F93">
        <w:rPr>
          <w:rFonts w:ascii="Arial" w:hAnsi="Arial" w:cs="Arial"/>
          <w:sz w:val="24"/>
          <w:szCs w:val="24"/>
        </w:rPr>
        <w:t xml:space="preserve"> serán de tabla yeso el acabado </w:t>
      </w:r>
      <w:r w:rsidR="00E3573C" w:rsidRPr="00CE3F93">
        <w:rPr>
          <w:rFonts w:ascii="Arial" w:hAnsi="Arial" w:cs="Arial"/>
          <w:sz w:val="24"/>
          <w:szCs w:val="24"/>
        </w:rPr>
        <w:t>con texturizado (o similar) acabado corcho color blanco.</w:t>
      </w:r>
    </w:p>
    <w:p w:rsidR="008638FF"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d. A</w:t>
      </w:r>
      <w:r w:rsidR="004A5E4E" w:rsidRPr="00CE3F93">
        <w:rPr>
          <w:rFonts w:ascii="Arial" w:hAnsi="Arial" w:cs="Arial"/>
          <w:sz w:val="24"/>
          <w:szCs w:val="24"/>
        </w:rPr>
        <w:t>cabado en cielo falso</w:t>
      </w:r>
      <w:r w:rsidRPr="00CE3F93">
        <w:rPr>
          <w:rFonts w:ascii="Arial" w:hAnsi="Arial" w:cs="Arial"/>
          <w:sz w:val="24"/>
          <w:szCs w:val="24"/>
        </w:rPr>
        <w:t xml:space="preserve">: </w:t>
      </w:r>
    </w:p>
    <w:p w:rsidR="00E3573C" w:rsidRPr="00CE3F93" w:rsidRDefault="008638FF" w:rsidP="00B00B87">
      <w:pPr>
        <w:spacing w:line="360" w:lineRule="auto"/>
        <w:jc w:val="both"/>
        <w:rPr>
          <w:rFonts w:ascii="Arial" w:hAnsi="Arial" w:cs="Arial"/>
          <w:sz w:val="24"/>
          <w:szCs w:val="24"/>
        </w:rPr>
      </w:pPr>
      <w:r w:rsidRPr="00CE3F93">
        <w:rPr>
          <w:rFonts w:ascii="Arial" w:hAnsi="Arial" w:cs="Arial"/>
          <w:sz w:val="24"/>
          <w:szCs w:val="24"/>
        </w:rPr>
        <w:t>S</w:t>
      </w:r>
      <w:r w:rsidR="00E3573C" w:rsidRPr="00CE3F93">
        <w:rPr>
          <w:rFonts w:ascii="Arial" w:hAnsi="Arial" w:cs="Arial"/>
          <w:sz w:val="24"/>
          <w:szCs w:val="24"/>
        </w:rPr>
        <w:t>e col</w:t>
      </w:r>
      <w:r w:rsidRPr="00CE3F93">
        <w:rPr>
          <w:rFonts w:ascii="Arial" w:hAnsi="Arial" w:cs="Arial"/>
          <w:sz w:val="24"/>
          <w:szCs w:val="24"/>
        </w:rPr>
        <w:t xml:space="preserve">ocara cielo falso de tabla yeso </w:t>
      </w:r>
      <w:r w:rsidR="00E3573C" w:rsidRPr="00CE3F93">
        <w:rPr>
          <w:rFonts w:ascii="Arial" w:hAnsi="Arial" w:cs="Arial"/>
          <w:sz w:val="24"/>
          <w:szCs w:val="24"/>
        </w:rPr>
        <w:t>color blando con separaciones de aluminio color gris, colocando</w:t>
      </w:r>
      <w:r w:rsidRPr="00CE3F93">
        <w:rPr>
          <w:rFonts w:ascii="Arial" w:hAnsi="Arial" w:cs="Arial"/>
          <w:sz w:val="24"/>
          <w:szCs w:val="24"/>
        </w:rPr>
        <w:t xml:space="preserve"> </w:t>
      </w:r>
      <w:r w:rsidR="00E3573C" w:rsidRPr="00CE3F93">
        <w:rPr>
          <w:rFonts w:ascii="Arial" w:hAnsi="Arial" w:cs="Arial"/>
          <w:sz w:val="24"/>
          <w:szCs w:val="24"/>
        </w:rPr>
        <w:t>lámparas fluorescentes deco</w:t>
      </w:r>
      <w:r w:rsidR="001B3841" w:rsidRPr="00CE3F93">
        <w:rPr>
          <w:rFonts w:ascii="Arial" w:hAnsi="Arial" w:cs="Arial"/>
          <w:sz w:val="24"/>
          <w:szCs w:val="24"/>
        </w:rPr>
        <w:t xml:space="preserve">rativas para proporcionar mejor </w:t>
      </w:r>
      <w:r w:rsidR="00E3573C" w:rsidRPr="00CE3F93">
        <w:rPr>
          <w:rFonts w:ascii="Arial" w:hAnsi="Arial" w:cs="Arial"/>
          <w:sz w:val="24"/>
          <w:szCs w:val="24"/>
        </w:rPr>
        <w:t>iluminación, separando del techo o losa por 1me</w:t>
      </w:r>
      <w:r w:rsidR="001B3841" w:rsidRPr="00CE3F93">
        <w:rPr>
          <w:rFonts w:ascii="Arial" w:hAnsi="Arial" w:cs="Arial"/>
          <w:sz w:val="24"/>
          <w:szCs w:val="24"/>
        </w:rPr>
        <w:t xml:space="preserve">tro. Realizando </w:t>
      </w:r>
      <w:r w:rsidR="00E3573C" w:rsidRPr="00CE3F93">
        <w:rPr>
          <w:rFonts w:ascii="Arial" w:hAnsi="Arial" w:cs="Arial"/>
          <w:sz w:val="24"/>
          <w:szCs w:val="24"/>
        </w:rPr>
        <w:t>cuadros de 1 metro por 50 cm., esto dependerá de las condiciones</w:t>
      </w:r>
      <w:r w:rsidR="001B3841" w:rsidRPr="00CE3F93">
        <w:rPr>
          <w:rFonts w:ascii="Arial" w:hAnsi="Arial" w:cs="Arial"/>
          <w:sz w:val="24"/>
          <w:szCs w:val="24"/>
        </w:rPr>
        <w:t xml:space="preserve"> del local.</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 xml:space="preserve">e. ILUMINACIÓN: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L</w:t>
      </w:r>
      <w:r w:rsidR="00E3573C" w:rsidRPr="00CE3F93">
        <w:rPr>
          <w:rFonts w:ascii="Arial" w:hAnsi="Arial" w:cs="Arial"/>
          <w:sz w:val="24"/>
          <w:szCs w:val="24"/>
        </w:rPr>
        <w:t>a iluminación en este espacio estará alternada en</w:t>
      </w:r>
      <w:r w:rsidRPr="00CE3F93">
        <w:rPr>
          <w:rFonts w:ascii="Arial" w:hAnsi="Arial" w:cs="Arial"/>
          <w:sz w:val="24"/>
          <w:szCs w:val="24"/>
        </w:rPr>
        <w:t xml:space="preserve"> </w:t>
      </w:r>
      <w:r w:rsidR="00E3573C" w:rsidRPr="00CE3F93">
        <w:rPr>
          <w:rFonts w:ascii="Arial" w:hAnsi="Arial" w:cs="Arial"/>
          <w:sz w:val="24"/>
          <w:szCs w:val="24"/>
        </w:rPr>
        <w:t>cielo falso colocando luz blanca fluorescente iluminando</w:t>
      </w:r>
      <w:r w:rsidRPr="00CE3F93">
        <w:rPr>
          <w:rFonts w:ascii="Arial" w:hAnsi="Arial" w:cs="Arial"/>
          <w:sz w:val="24"/>
          <w:szCs w:val="24"/>
        </w:rPr>
        <w:t xml:space="preserve"> </w:t>
      </w:r>
      <w:r w:rsidR="00E3573C" w:rsidRPr="00CE3F93">
        <w:rPr>
          <w:rFonts w:ascii="Arial" w:hAnsi="Arial" w:cs="Arial"/>
          <w:sz w:val="24"/>
          <w:szCs w:val="24"/>
        </w:rPr>
        <w:t>suficientemente el área donde se instalará el escritorio de trabajo del</w:t>
      </w:r>
      <w:r w:rsidRPr="00CE3F93">
        <w:rPr>
          <w:rFonts w:ascii="Arial" w:hAnsi="Arial" w:cs="Arial"/>
          <w:sz w:val="24"/>
          <w:szCs w:val="24"/>
        </w:rPr>
        <w:t xml:space="preserve"> </w:t>
      </w:r>
      <w:r w:rsidR="00E3573C" w:rsidRPr="00CE3F93">
        <w:rPr>
          <w:rFonts w:ascii="Arial" w:hAnsi="Arial" w:cs="Arial"/>
          <w:sz w:val="24"/>
          <w:szCs w:val="24"/>
        </w:rPr>
        <w:t>gerente.</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f. A</w:t>
      </w:r>
      <w:r w:rsidR="004A5E4E" w:rsidRPr="00CE3F93">
        <w:rPr>
          <w:rFonts w:ascii="Arial" w:hAnsi="Arial" w:cs="Arial"/>
          <w:sz w:val="24"/>
          <w:szCs w:val="24"/>
        </w:rPr>
        <w:t>ire acondicionado</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L</w:t>
      </w:r>
      <w:r w:rsidR="00E3573C" w:rsidRPr="00CE3F93">
        <w:rPr>
          <w:rFonts w:ascii="Arial" w:hAnsi="Arial" w:cs="Arial"/>
          <w:sz w:val="24"/>
          <w:szCs w:val="24"/>
        </w:rPr>
        <w:t>a tubería de</w:t>
      </w:r>
      <w:r w:rsidRPr="00CE3F93">
        <w:rPr>
          <w:rFonts w:ascii="Arial" w:hAnsi="Arial" w:cs="Arial"/>
          <w:sz w:val="24"/>
          <w:szCs w:val="24"/>
        </w:rPr>
        <w:t xml:space="preserve"> extracción e inyección de aire acondicionado para este espacio se colocarán de igual modo en </w:t>
      </w:r>
      <w:r w:rsidR="00E3573C" w:rsidRPr="00CE3F93">
        <w:rPr>
          <w:rFonts w:ascii="Arial" w:hAnsi="Arial" w:cs="Arial"/>
          <w:sz w:val="24"/>
          <w:szCs w:val="24"/>
        </w:rPr>
        <w:t>alguno de los módulos del cielo falso.</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g. S</w:t>
      </w:r>
      <w:r w:rsidR="004A5E4E" w:rsidRPr="00CE3F93">
        <w:rPr>
          <w:rFonts w:ascii="Arial" w:hAnsi="Arial" w:cs="Arial"/>
          <w:sz w:val="24"/>
          <w:szCs w:val="24"/>
        </w:rPr>
        <w:t>eguridad</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lastRenderedPageBreak/>
        <w:t>E</w:t>
      </w:r>
      <w:r w:rsidR="00E3573C" w:rsidRPr="00CE3F93">
        <w:rPr>
          <w:rFonts w:ascii="Arial" w:hAnsi="Arial" w:cs="Arial"/>
          <w:sz w:val="24"/>
          <w:szCs w:val="24"/>
        </w:rPr>
        <w:t xml:space="preserve">ste espacio contará </w:t>
      </w:r>
      <w:r w:rsidRPr="00CE3F93">
        <w:rPr>
          <w:rFonts w:ascii="Arial" w:hAnsi="Arial" w:cs="Arial"/>
          <w:sz w:val="24"/>
          <w:szCs w:val="24"/>
        </w:rPr>
        <w:t xml:space="preserve">con equipo de seguridad cámaras </w:t>
      </w:r>
      <w:r w:rsidR="00E3573C" w:rsidRPr="00CE3F93">
        <w:rPr>
          <w:rFonts w:ascii="Arial" w:hAnsi="Arial" w:cs="Arial"/>
          <w:sz w:val="24"/>
          <w:szCs w:val="24"/>
        </w:rPr>
        <w:t>de video, botones de pánico conectados a una central de monitoreo,</w:t>
      </w:r>
      <w:r w:rsidRPr="00CE3F93">
        <w:rPr>
          <w:rFonts w:ascii="Arial" w:hAnsi="Arial" w:cs="Arial"/>
          <w:sz w:val="24"/>
          <w:szCs w:val="24"/>
        </w:rPr>
        <w:t xml:space="preserve"> </w:t>
      </w:r>
      <w:r w:rsidR="00E3573C" w:rsidRPr="00CE3F93">
        <w:rPr>
          <w:rFonts w:ascii="Arial" w:hAnsi="Arial" w:cs="Arial"/>
          <w:sz w:val="24"/>
          <w:szCs w:val="24"/>
        </w:rPr>
        <w:t>sensores de movimiento en lugares estratégicos y con el monitor</w:t>
      </w:r>
      <w:r w:rsidRPr="00CE3F93">
        <w:rPr>
          <w:rFonts w:ascii="Arial" w:hAnsi="Arial" w:cs="Arial"/>
          <w:sz w:val="24"/>
          <w:szCs w:val="24"/>
        </w:rPr>
        <w:t xml:space="preserve"> </w:t>
      </w:r>
      <w:r w:rsidR="00E3573C" w:rsidRPr="00CE3F93">
        <w:rPr>
          <w:rFonts w:ascii="Arial" w:hAnsi="Arial" w:cs="Arial"/>
          <w:sz w:val="24"/>
          <w:szCs w:val="24"/>
        </w:rPr>
        <w:t>para control de cámaras de video de las distintas áreas de la sucursal.</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El panel de control de alarmas deberá ubicarse en el área en un lugar</w:t>
      </w:r>
      <w:r w:rsidR="001B3841" w:rsidRPr="00CE3F93">
        <w:rPr>
          <w:rFonts w:ascii="Arial" w:hAnsi="Arial" w:cs="Arial"/>
          <w:sz w:val="24"/>
          <w:szCs w:val="24"/>
        </w:rPr>
        <w:t xml:space="preserve"> </w:t>
      </w:r>
      <w:r w:rsidRPr="00CE3F93">
        <w:rPr>
          <w:rFonts w:ascii="Arial" w:hAnsi="Arial" w:cs="Arial"/>
          <w:sz w:val="24"/>
          <w:szCs w:val="24"/>
        </w:rPr>
        <w:t>oculto, que podrá ser empotrado dentro del mueble de alacena con un</w:t>
      </w:r>
      <w:r w:rsidR="001B3841" w:rsidRPr="00CE3F93">
        <w:rPr>
          <w:rFonts w:ascii="Arial" w:hAnsi="Arial" w:cs="Arial"/>
          <w:sz w:val="24"/>
          <w:szCs w:val="24"/>
        </w:rPr>
        <w:t xml:space="preserve"> </w:t>
      </w:r>
      <w:r w:rsidRPr="00CE3F93">
        <w:rPr>
          <w:rFonts w:ascii="Arial" w:hAnsi="Arial" w:cs="Arial"/>
          <w:sz w:val="24"/>
          <w:szCs w:val="24"/>
        </w:rPr>
        <w:t>doble fondo para poder darle mantenimiento y/o tener fácil acceso a</w:t>
      </w:r>
      <w:r w:rsidR="001B3841" w:rsidRPr="00CE3F93">
        <w:rPr>
          <w:rFonts w:ascii="Arial" w:hAnsi="Arial" w:cs="Arial"/>
          <w:sz w:val="24"/>
          <w:szCs w:val="24"/>
        </w:rPr>
        <w:t xml:space="preserve"> </w:t>
      </w:r>
      <w:r w:rsidRPr="00CE3F93">
        <w:rPr>
          <w:rFonts w:ascii="Arial" w:hAnsi="Arial" w:cs="Arial"/>
          <w:sz w:val="24"/>
          <w:szCs w:val="24"/>
        </w:rPr>
        <w:t>el.</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h. O</w:t>
      </w:r>
      <w:r w:rsidR="004A5E4E" w:rsidRPr="00CE3F93">
        <w:rPr>
          <w:rFonts w:ascii="Arial" w:hAnsi="Arial" w:cs="Arial"/>
          <w:sz w:val="24"/>
          <w:szCs w:val="24"/>
        </w:rPr>
        <w:t>tros</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D</w:t>
      </w:r>
      <w:r w:rsidR="00E3573C" w:rsidRPr="00CE3F93">
        <w:rPr>
          <w:rFonts w:ascii="Arial" w:hAnsi="Arial" w:cs="Arial"/>
          <w:sz w:val="24"/>
          <w:szCs w:val="24"/>
        </w:rPr>
        <w:t>eberá proveerse de do</w:t>
      </w:r>
      <w:r w:rsidRPr="00CE3F93">
        <w:rPr>
          <w:rFonts w:ascii="Arial" w:hAnsi="Arial" w:cs="Arial"/>
          <w:sz w:val="24"/>
          <w:szCs w:val="24"/>
        </w:rPr>
        <w:t xml:space="preserve">s tomacorrientes dobles de 110 </w:t>
      </w:r>
      <w:r w:rsidR="00E3573C" w:rsidRPr="00CE3F93">
        <w:rPr>
          <w:rFonts w:ascii="Arial" w:hAnsi="Arial" w:cs="Arial"/>
          <w:sz w:val="24"/>
          <w:szCs w:val="24"/>
        </w:rPr>
        <w:t>voltios, conexión telefónica e Internet, roseta para salida del sistema</w:t>
      </w:r>
      <w:r w:rsidRPr="00CE3F93">
        <w:rPr>
          <w:rFonts w:ascii="Arial" w:hAnsi="Arial" w:cs="Arial"/>
          <w:sz w:val="24"/>
          <w:szCs w:val="24"/>
        </w:rPr>
        <w:t xml:space="preserve"> </w:t>
      </w:r>
      <w:r w:rsidR="00E3573C" w:rsidRPr="00CE3F93">
        <w:rPr>
          <w:rFonts w:ascii="Arial" w:hAnsi="Arial" w:cs="Arial"/>
          <w:sz w:val="24"/>
          <w:szCs w:val="24"/>
        </w:rPr>
        <w:t>de cómputo y canaleta para conducir el cableado de los sistemas.</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4.2.4. Sanitarios</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Especificaciones:</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a. A</w:t>
      </w:r>
      <w:r w:rsidR="004A5E4E" w:rsidRPr="00CE3F93">
        <w:rPr>
          <w:rFonts w:ascii="Arial" w:hAnsi="Arial" w:cs="Arial"/>
          <w:sz w:val="24"/>
          <w:szCs w:val="24"/>
        </w:rPr>
        <w:t>cabado en piso</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P</w:t>
      </w:r>
      <w:r w:rsidR="00E3573C" w:rsidRPr="00CE3F93">
        <w:rPr>
          <w:rFonts w:ascii="Arial" w:hAnsi="Arial" w:cs="Arial"/>
          <w:sz w:val="24"/>
          <w:szCs w:val="24"/>
        </w:rPr>
        <w:t>iso cerámico gris claro (o simi</w:t>
      </w:r>
      <w:r w:rsidRPr="00CE3F93">
        <w:rPr>
          <w:rFonts w:ascii="Arial" w:hAnsi="Arial" w:cs="Arial"/>
          <w:sz w:val="24"/>
          <w:szCs w:val="24"/>
        </w:rPr>
        <w:t xml:space="preserve">lar) de 30 x 30 </w:t>
      </w:r>
      <w:r w:rsidR="00E3573C" w:rsidRPr="00CE3F93">
        <w:rPr>
          <w:rFonts w:ascii="Arial" w:hAnsi="Arial" w:cs="Arial"/>
          <w:sz w:val="24"/>
          <w:szCs w:val="24"/>
        </w:rPr>
        <w:t>cm. asentado con cemento-agua y sisas color blanco.</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 xml:space="preserve">b. </w:t>
      </w:r>
      <w:r w:rsidR="004A5E4E" w:rsidRPr="00CE3F93">
        <w:rPr>
          <w:rFonts w:ascii="Arial" w:hAnsi="Arial" w:cs="Arial"/>
          <w:sz w:val="24"/>
          <w:szCs w:val="24"/>
        </w:rPr>
        <w:t>Zócalo</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E</w:t>
      </w:r>
      <w:r w:rsidR="00E3573C" w:rsidRPr="00CE3F93">
        <w:rPr>
          <w:rFonts w:ascii="Arial" w:hAnsi="Arial" w:cs="Arial"/>
          <w:sz w:val="24"/>
          <w:szCs w:val="24"/>
        </w:rPr>
        <w:t>l acabado para zócalo s</w:t>
      </w:r>
      <w:r w:rsidRPr="00CE3F93">
        <w:rPr>
          <w:rFonts w:ascii="Arial" w:hAnsi="Arial" w:cs="Arial"/>
          <w:sz w:val="24"/>
          <w:szCs w:val="24"/>
        </w:rPr>
        <w:t xml:space="preserve">erá de piso cerámico color gris </w:t>
      </w:r>
      <w:r w:rsidR="00E3573C" w:rsidRPr="00CE3F93">
        <w:rPr>
          <w:rFonts w:ascii="Arial" w:hAnsi="Arial" w:cs="Arial"/>
          <w:sz w:val="24"/>
          <w:szCs w:val="24"/>
        </w:rPr>
        <w:t>claro 30 cm.</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c. A</w:t>
      </w:r>
      <w:r w:rsidR="004A5E4E" w:rsidRPr="00CE3F93">
        <w:rPr>
          <w:rFonts w:ascii="Arial" w:hAnsi="Arial" w:cs="Arial"/>
          <w:sz w:val="24"/>
          <w:szCs w:val="24"/>
        </w:rPr>
        <w:t>cabado en muros</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E</w:t>
      </w:r>
      <w:r w:rsidR="00E3573C" w:rsidRPr="00CE3F93">
        <w:rPr>
          <w:rFonts w:ascii="Arial" w:hAnsi="Arial" w:cs="Arial"/>
          <w:sz w:val="24"/>
          <w:szCs w:val="24"/>
        </w:rPr>
        <w:t>l acabado e</w:t>
      </w:r>
      <w:r w:rsidRPr="00CE3F93">
        <w:rPr>
          <w:rFonts w:ascii="Arial" w:hAnsi="Arial" w:cs="Arial"/>
          <w:sz w:val="24"/>
          <w:szCs w:val="24"/>
        </w:rPr>
        <w:t xml:space="preserve">n los muros será en texturizado </w:t>
      </w:r>
      <w:r w:rsidR="00E3573C" w:rsidRPr="00CE3F93">
        <w:rPr>
          <w:rFonts w:ascii="Arial" w:hAnsi="Arial" w:cs="Arial"/>
          <w:sz w:val="24"/>
          <w:szCs w:val="24"/>
        </w:rPr>
        <w:t>(o simila</w:t>
      </w:r>
      <w:r w:rsidRPr="00CE3F93">
        <w:rPr>
          <w:rFonts w:ascii="Arial" w:hAnsi="Arial" w:cs="Arial"/>
          <w:sz w:val="24"/>
          <w:szCs w:val="24"/>
        </w:rPr>
        <w:t>r) acabado corcho color blanco.</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d. A</w:t>
      </w:r>
      <w:r w:rsidR="004A5E4E" w:rsidRPr="00CE3F93">
        <w:rPr>
          <w:rFonts w:ascii="Arial" w:hAnsi="Arial" w:cs="Arial"/>
          <w:sz w:val="24"/>
          <w:szCs w:val="24"/>
        </w:rPr>
        <w:t>cabado en el cielo falso</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S</w:t>
      </w:r>
      <w:r w:rsidR="00E3573C" w:rsidRPr="00CE3F93">
        <w:rPr>
          <w:rFonts w:ascii="Arial" w:hAnsi="Arial" w:cs="Arial"/>
          <w:sz w:val="24"/>
          <w:szCs w:val="24"/>
        </w:rPr>
        <w:t>e colocara cielo falso de tabla</w:t>
      </w:r>
      <w:r w:rsidRPr="00CE3F93">
        <w:rPr>
          <w:rFonts w:ascii="Arial" w:hAnsi="Arial" w:cs="Arial"/>
          <w:sz w:val="24"/>
          <w:szCs w:val="24"/>
        </w:rPr>
        <w:t xml:space="preserve"> </w:t>
      </w:r>
      <w:r w:rsidR="00E3573C" w:rsidRPr="00CE3F93">
        <w:rPr>
          <w:rFonts w:ascii="Arial" w:hAnsi="Arial" w:cs="Arial"/>
          <w:sz w:val="24"/>
          <w:szCs w:val="24"/>
        </w:rPr>
        <w:t>yeso color blando con separaciones de aluminio color gris, colocando</w:t>
      </w:r>
      <w:r w:rsidRPr="00CE3F93">
        <w:rPr>
          <w:rFonts w:ascii="Arial" w:hAnsi="Arial" w:cs="Arial"/>
          <w:sz w:val="24"/>
          <w:szCs w:val="24"/>
        </w:rPr>
        <w:t xml:space="preserve"> </w:t>
      </w:r>
      <w:r w:rsidR="00E3573C" w:rsidRPr="00CE3F93">
        <w:rPr>
          <w:rFonts w:ascii="Arial" w:hAnsi="Arial" w:cs="Arial"/>
          <w:sz w:val="24"/>
          <w:szCs w:val="24"/>
        </w:rPr>
        <w:t xml:space="preserve">una lámpara fluorescente para proporcionar mejor </w:t>
      </w:r>
      <w:r w:rsidR="00E3573C" w:rsidRPr="00CE3F93">
        <w:rPr>
          <w:rFonts w:ascii="Arial" w:hAnsi="Arial" w:cs="Arial"/>
          <w:sz w:val="24"/>
          <w:szCs w:val="24"/>
        </w:rPr>
        <w:lastRenderedPageBreak/>
        <w:t>iluminación,</w:t>
      </w:r>
      <w:r w:rsidRPr="00CE3F93">
        <w:rPr>
          <w:rFonts w:ascii="Arial" w:hAnsi="Arial" w:cs="Arial"/>
          <w:sz w:val="24"/>
          <w:szCs w:val="24"/>
        </w:rPr>
        <w:t xml:space="preserve"> </w:t>
      </w:r>
      <w:r w:rsidR="00E3573C" w:rsidRPr="00CE3F93">
        <w:rPr>
          <w:rFonts w:ascii="Arial" w:hAnsi="Arial" w:cs="Arial"/>
          <w:sz w:val="24"/>
          <w:szCs w:val="24"/>
        </w:rPr>
        <w:t>separando del techo o losa por 1 metro. Realizando cuadros de 1</w:t>
      </w:r>
      <w:r w:rsidRPr="00CE3F93">
        <w:rPr>
          <w:rFonts w:ascii="Arial" w:hAnsi="Arial" w:cs="Arial"/>
          <w:sz w:val="24"/>
          <w:szCs w:val="24"/>
        </w:rPr>
        <w:t xml:space="preserve"> </w:t>
      </w:r>
      <w:r w:rsidR="00E3573C" w:rsidRPr="00CE3F93">
        <w:rPr>
          <w:rFonts w:ascii="Arial" w:hAnsi="Arial" w:cs="Arial"/>
          <w:sz w:val="24"/>
          <w:szCs w:val="24"/>
        </w:rPr>
        <w:t>metro por 50 cm., esto dependerá de las condiciones del área.</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e. I</w:t>
      </w:r>
      <w:r w:rsidR="004A5E4E" w:rsidRPr="00CE3F93">
        <w:rPr>
          <w:rFonts w:ascii="Arial" w:hAnsi="Arial" w:cs="Arial"/>
          <w:sz w:val="24"/>
          <w:szCs w:val="24"/>
        </w:rPr>
        <w:t>luminación</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L</w:t>
      </w:r>
      <w:r w:rsidR="00E3573C" w:rsidRPr="00CE3F93">
        <w:rPr>
          <w:rFonts w:ascii="Arial" w:hAnsi="Arial" w:cs="Arial"/>
          <w:sz w:val="24"/>
          <w:szCs w:val="24"/>
        </w:rPr>
        <w:t xml:space="preserve">a iluminación </w:t>
      </w:r>
      <w:r w:rsidRPr="00CE3F93">
        <w:rPr>
          <w:rFonts w:ascii="Arial" w:hAnsi="Arial" w:cs="Arial"/>
          <w:sz w:val="24"/>
          <w:szCs w:val="24"/>
        </w:rPr>
        <w:t xml:space="preserve">en este espacio estará dada por </w:t>
      </w:r>
      <w:r w:rsidR="00E3573C" w:rsidRPr="00CE3F93">
        <w:rPr>
          <w:rFonts w:ascii="Arial" w:hAnsi="Arial" w:cs="Arial"/>
          <w:sz w:val="24"/>
          <w:szCs w:val="24"/>
        </w:rPr>
        <w:t>lámparas fluorescentes, preferentemente</w:t>
      </w:r>
      <w:r w:rsidRPr="00CE3F93">
        <w:rPr>
          <w:rFonts w:ascii="Arial" w:hAnsi="Arial" w:cs="Arial"/>
          <w:sz w:val="24"/>
          <w:szCs w:val="24"/>
        </w:rPr>
        <w:t xml:space="preserve"> </w:t>
      </w:r>
      <w:r w:rsidR="00E3573C" w:rsidRPr="00CE3F93">
        <w:rPr>
          <w:rFonts w:ascii="Arial" w:hAnsi="Arial" w:cs="Arial"/>
          <w:sz w:val="24"/>
          <w:szCs w:val="24"/>
        </w:rPr>
        <w:t>con foco ahorrador.</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 xml:space="preserve">f. </w:t>
      </w:r>
      <w:r w:rsidR="004A5E4E" w:rsidRPr="00CE3F93">
        <w:rPr>
          <w:rFonts w:ascii="Arial" w:hAnsi="Arial" w:cs="Arial"/>
          <w:sz w:val="24"/>
          <w:szCs w:val="24"/>
        </w:rPr>
        <w:t>Ventilación</w:t>
      </w:r>
      <w:r w:rsidRPr="00CE3F93">
        <w:rPr>
          <w:rFonts w:ascii="Arial" w:hAnsi="Arial" w:cs="Arial"/>
          <w:sz w:val="24"/>
          <w:szCs w:val="24"/>
        </w:rPr>
        <w:t>:</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E</w:t>
      </w:r>
      <w:r w:rsidR="00E3573C" w:rsidRPr="00CE3F93">
        <w:rPr>
          <w:rFonts w:ascii="Arial" w:hAnsi="Arial" w:cs="Arial"/>
          <w:sz w:val="24"/>
          <w:szCs w:val="24"/>
        </w:rPr>
        <w:t>ste espacio contará con un extractor con</w:t>
      </w:r>
      <w:r w:rsidRPr="00CE3F93">
        <w:rPr>
          <w:rFonts w:ascii="Arial" w:hAnsi="Arial" w:cs="Arial"/>
          <w:sz w:val="24"/>
          <w:szCs w:val="24"/>
        </w:rPr>
        <w:t xml:space="preserve"> </w:t>
      </w:r>
      <w:r w:rsidR="00E3573C" w:rsidRPr="00CE3F93">
        <w:rPr>
          <w:rFonts w:ascii="Arial" w:hAnsi="Arial" w:cs="Arial"/>
          <w:sz w:val="24"/>
          <w:szCs w:val="24"/>
        </w:rPr>
        <w:t>alimentación eléctrica independiente.</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g. O</w:t>
      </w:r>
      <w:r w:rsidR="004A5E4E" w:rsidRPr="00CE3F93">
        <w:rPr>
          <w:rFonts w:ascii="Arial" w:hAnsi="Arial" w:cs="Arial"/>
          <w:sz w:val="24"/>
          <w:szCs w:val="24"/>
        </w:rPr>
        <w:t>tros</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E</w:t>
      </w:r>
      <w:r w:rsidR="00E3573C" w:rsidRPr="00CE3F93">
        <w:rPr>
          <w:rFonts w:ascii="Arial" w:hAnsi="Arial" w:cs="Arial"/>
          <w:sz w:val="24"/>
          <w:szCs w:val="24"/>
        </w:rPr>
        <w:t>ste espacio contará con u</w:t>
      </w:r>
      <w:r w:rsidRPr="00CE3F93">
        <w:rPr>
          <w:rFonts w:ascii="Arial" w:hAnsi="Arial" w:cs="Arial"/>
          <w:sz w:val="24"/>
          <w:szCs w:val="24"/>
        </w:rPr>
        <w:t xml:space="preserve">n mueble debajo del lavamanos y </w:t>
      </w:r>
      <w:r w:rsidR="00E3573C" w:rsidRPr="00CE3F93">
        <w:rPr>
          <w:rFonts w:ascii="Arial" w:hAnsi="Arial" w:cs="Arial"/>
          <w:sz w:val="24"/>
          <w:szCs w:val="24"/>
        </w:rPr>
        <w:t>con un espejo de gabinete o botiquín. Los accesorios del sanitario</w:t>
      </w:r>
      <w:r w:rsidRPr="00CE3F93">
        <w:rPr>
          <w:rFonts w:ascii="Arial" w:hAnsi="Arial" w:cs="Arial"/>
          <w:sz w:val="24"/>
          <w:szCs w:val="24"/>
        </w:rPr>
        <w:t xml:space="preserve"> </w:t>
      </w:r>
      <w:r w:rsidR="00E3573C" w:rsidRPr="00CE3F93">
        <w:rPr>
          <w:rFonts w:ascii="Arial" w:hAnsi="Arial" w:cs="Arial"/>
          <w:sz w:val="24"/>
          <w:szCs w:val="24"/>
        </w:rPr>
        <w:t>serán: un portarrollos, dos percheros, jabonera y dispositivo de toallas</w:t>
      </w:r>
      <w:r w:rsidRPr="00CE3F93">
        <w:rPr>
          <w:rFonts w:ascii="Arial" w:hAnsi="Arial" w:cs="Arial"/>
          <w:sz w:val="24"/>
          <w:szCs w:val="24"/>
        </w:rPr>
        <w:t xml:space="preserve"> </w:t>
      </w:r>
      <w:r w:rsidR="00E3573C" w:rsidRPr="00CE3F93">
        <w:rPr>
          <w:rFonts w:ascii="Arial" w:hAnsi="Arial" w:cs="Arial"/>
          <w:sz w:val="24"/>
          <w:szCs w:val="24"/>
        </w:rPr>
        <w:t>de papel.</w:t>
      </w:r>
    </w:p>
    <w:p w:rsidR="00E3573C"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4.3. Características de la Fachada y Frente del local</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a. A</w:t>
      </w:r>
      <w:r w:rsidR="004A5E4E" w:rsidRPr="00CE3F93">
        <w:rPr>
          <w:rFonts w:ascii="Arial" w:hAnsi="Arial" w:cs="Arial"/>
          <w:sz w:val="24"/>
          <w:szCs w:val="24"/>
        </w:rPr>
        <w:t>nuncio luminoso</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E</w:t>
      </w:r>
      <w:r w:rsidR="00E3573C" w:rsidRPr="00CE3F93">
        <w:rPr>
          <w:rFonts w:ascii="Arial" w:hAnsi="Arial" w:cs="Arial"/>
          <w:sz w:val="24"/>
          <w:szCs w:val="24"/>
        </w:rPr>
        <w:t xml:space="preserve">l </w:t>
      </w:r>
      <w:r w:rsidRPr="00CE3F93">
        <w:rPr>
          <w:rFonts w:ascii="Arial" w:hAnsi="Arial" w:cs="Arial"/>
          <w:sz w:val="24"/>
          <w:szCs w:val="24"/>
        </w:rPr>
        <w:t xml:space="preserve">anuncio contará con dimensiones </w:t>
      </w:r>
      <w:r w:rsidR="00E3573C" w:rsidRPr="00CE3F93">
        <w:rPr>
          <w:rFonts w:ascii="Arial" w:hAnsi="Arial" w:cs="Arial"/>
          <w:sz w:val="24"/>
          <w:szCs w:val="24"/>
        </w:rPr>
        <w:t>especificas su longitud será la de la totalidad del frente del local, será</w:t>
      </w:r>
      <w:r w:rsidRPr="00CE3F93">
        <w:rPr>
          <w:rFonts w:ascii="Arial" w:hAnsi="Arial" w:cs="Arial"/>
          <w:sz w:val="24"/>
          <w:szCs w:val="24"/>
        </w:rPr>
        <w:t xml:space="preserve"> </w:t>
      </w:r>
      <w:r w:rsidR="00E3573C" w:rsidRPr="00CE3F93">
        <w:rPr>
          <w:rFonts w:ascii="Arial" w:hAnsi="Arial" w:cs="Arial"/>
          <w:sz w:val="24"/>
          <w:szCs w:val="24"/>
        </w:rPr>
        <w:t>de estructura tubular calibre 18 en su parte superior de lámina</w:t>
      </w:r>
      <w:r w:rsidRPr="00CE3F93">
        <w:rPr>
          <w:rFonts w:ascii="Arial" w:hAnsi="Arial" w:cs="Arial"/>
          <w:sz w:val="24"/>
          <w:szCs w:val="24"/>
        </w:rPr>
        <w:t xml:space="preserve"> </w:t>
      </w:r>
      <w:r w:rsidR="00E3573C" w:rsidRPr="00CE3F93">
        <w:rPr>
          <w:rFonts w:ascii="Arial" w:hAnsi="Arial" w:cs="Arial"/>
          <w:sz w:val="24"/>
          <w:szCs w:val="24"/>
        </w:rPr>
        <w:t>galvanizada calibre 26, arte sobre lona traslucida blanca, colores y</w:t>
      </w:r>
      <w:r w:rsidRPr="00CE3F93">
        <w:rPr>
          <w:rFonts w:ascii="Arial" w:hAnsi="Arial" w:cs="Arial"/>
          <w:sz w:val="24"/>
          <w:szCs w:val="24"/>
        </w:rPr>
        <w:t xml:space="preserve"> </w:t>
      </w:r>
      <w:r w:rsidR="00E3573C" w:rsidRPr="00CE3F93">
        <w:rPr>
          <w:rFonts w:ascii="Arial" w:hAnsi="Arial" w:cs="Arial"/>
          <w:sz w:val="24"/>
          <w:szCs w:val="24"/>
        </w:rPr>
        <w:t>logotipo según imagen corporativa, iluminación fluorescente, tapas de</w:t>
      </w:r>
      <w:r w:rsidRPr="00CE3F93">
        <w:rPr>
          <w:rFonts w:ascii="Arial" w:hAnsi="Arial" w:cs="Arial"/>
          <w:sz w:val="24"/>
          <w:szCs w:val="24"/>
        </w:rPr>
        <w:t xml:space="preserve"> </w:t>
      </w:r>
      <w:r w:rsidR="00E3573C" w:rsidRPr="00CE3F93">
        <w:rPr>
          <w:rFonts w:ascii="Arial" w:hAnsi="Arial" w:cs="Arial"/>
          <w:sz w:val="24"/>
          <w:szCs w:val="24"/>
        </w:rPr>
        <w:t>lámina calibre 22 con esmalte blanco. Este deberá contar con</w:t>
      </w:r>
      <w:r w:rsidRPr="00CE3F93">
        <w:rPr>
          <w:rFonts w:ascii="Arial" w:hAnsi="Arial" w:cs="Arial"/>
          <w:sz w:val="24"/>
          <w:szCs w:val="24"/>
        </w:rPr>
        <w:t xml:space="preserve"> </w:t>
      </w:r>
      <w:r w:rsidR="00E3573C" w:rsidRPr="00CE3F93">
        <w:rPr>
          <w:rFonts w:ascii="Arial" w:hAnsi="Arial" w:cs="Arial"/>
          <w:sz w:val="24"/>
          <w:szCs w:val="24"/>
        </w:rPr>
        <w:t>mantenimiento de limpieza mensual para evitar que se percuda. Su</w:t>
      </w:r>
      <w:r w:rsidRPr="00CE3F93">
        <w:rPr>
          <w:rFonts w:ascii="Arial" w:hAnsi="Arial" w:cs="Arial"/>
          <w:sz w:val="24"/>
          <w:szCs w:val="24"/>
        </w:rPr>
        <w:t xml:space="preserve"> </w:t>
      </w:r>
      <w:r w:rsidR="00E3573C" w:rsidRPr="00CE3F93">
        <w:rPr>
          <w:rFonts w:ascii="Arial" w:hAnsi="Arial" w:cs="Arial"/>
          <w:sz w:val="24"/>
          <w:szCs w:val="24"/>
        </w:rPr>
        <w:t>instalación eléctrica deberá ser independiente a las luminarias del</w:t>
      </w:r>
      <w:r w:rsidRPr="00CE3F93">
        <w:rPr>
          <w:rFonts w:ascii="Arial" w:hAnsi="Arial" w:cs="Arial"/>
          <w:sz w:val="24"/>
          <w:szCs w:val="24"/>
        </w:rPr>
        <w:t xml:space="preserve"> </w:t>
      </w:r>
      <w:r w:rsidR="00E3573C" w:rsidRPr="00CE3F93">
        <w:rPr>
          <w:rFonts w:ascii="Arial" w:hAnsi="Arial" w:cs="Arial"/>
          <w:sz w:val="24"/>
          <w:szCs w:val="24"/>
        </w:rPr>
        <w:t>interior del local y programado por medio de un timer a efecto de que</w:t>
      </w:r>
      <w:r w:rsidRPr="00CE3F93">
        <w:rPr>
          <w:rFonts w:ascii="Arial" w:hAnsi="Arial" w:cs="Arial"/>
          <w:sz w:val="24"/>
          <w:szCs w:val="24"/>
        </w:rPr>
        <w:t xml:space="preserve"> </w:t>
      </w:r>
      <w:r w:rsidR="00E3573C" w:rsidRPr="00CE3F93">
        <w:rPr>
          <w:rFonts w:ascii="Arial" w:hAnsi="Arial" w:cs="Arial"/>
          <w:sz w:val="24"/>
          <w:szCs w:val="24"/>
        </w:rPr>
        <w:t>promueva la casa de empeño en</w:t>
      </w:r>
      <w:r w:rsidRPr="00CE3F93">
        <w:rPr>
          <w:rFonts w:ascii="Arial" w:hAnsi="Arial" w:cs="Arial"/>
          <w:sz w:val="24"/>
          <w:szCs w:val="24"/>
        </w:rPr>
        <w:t xml:space="preserve"> horarios convenientes según su ubicación en la localidad.</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b. G</w:t>
      </w:r>
      <w:r w:rsidR="004A5E4E" w:rsidRPr="00CE3F93">
        <w:rPr>
          <w:rFonts w:ascii="Arial" w:hAnsi="Arial" w:cs="Arial"/>
          <w:sz w:val="24"/>
          <w:szCs w:val="24"/>
        </w:rPr>
        <w:t>abinetes para los medidores de luz o tableros eléctricos</w:t>
      </w:r>
      <w:r w:rsidRPr="00CE3F93">
        <w:rPr>
          <w:rFonts w:ascii="Arial" w:hAnsi="Arial" w:cs="Arial"/>
          <w:sz w:val="24"/>
          <w:szCs w:val="24"/>
        </w:rPr>
        <w:t xml:space="preserve">: </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S</w:t>
      </w:r>
      <w:r w:rsidR="00E3573C" w:rsidRPr="00CE3F93">
        <w:rPr>
          <w:rFonts w:ascii="Arial" w:hAnsi="Arial" w:cs="Arial"/>
          <w:sz w:val="24"/>
          <w:szCs w:val="24"/>
        </w:rPr>
        <w:t>e deberán proteg</w:t>
      </w:r>
      <w:r w:rsidRPr="00CE3F93">
        <w:rPr>
          <w:rFonts w:ascii="Arial" w:hAnsi="Arial" w:cs="Arial"/>
          <w:sz w:val="24"/>
          <w:szCs w:val="24"/>
        </w:rPr>
        <w:t xml:space="preserve">er los medidores o tableros con </w:t>
      </w:r>
      <w:r w:rsidR="00E3573C" w:rsidRPr="00CE3F93">
        <w:rPr>
          <w:rFonts w:ascii="Arial" w:hAnsi="Arial" w:cs="Arial"/>
          <w:sz w:val="24"/>
          <w:szCs w:val="24"/>
        </w:rPr>
        <w:t>gabinetes de acrílico o aluminio con vidrio y chapa.</w:t>
      </w:r>
    </w:p>
    <w:p w:rsidR="001B3841"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lastRenderedPageBreak/>
        <w:t>c. C</w:t>
      </w:r>
      <w:r w:rsidR="004A5E4E" w:rsidRPr="00CE3F93">
        <w:rPr>
          <w:rFonts w:ascii="Arial" w:hAnsi="Arial" w:cs="Arial"/>
          <w:sz w:val="24"/>
          <w:szCs w:val="24"/>
        </w:rPr>
        <w:t>ortina</w:t>
      </w:r>
      <w:r w:rsidRPr="00CE3F93">
        <w:rPr>
          <w:rFonts w:ascii="Arial" w:hAnsi="Arial" w:cs="Arial"/>
          <w:sz w:val="24"/>
          <w:szCs w:val="24"/>
        </w:rPr>
        <w:t>:</w:t>
      </w:r>
    </w:p>
    <w:p w:rsidR="00E3573C" w:rsidRPr="00CE3F93" w:rsidRDefault="001B3841" w:rsidP="00B00B87">
      <w:pPr>
        <w:spacing w:line="360" w:lineRule="auto"/>
        <w:jc w:val="both"/>
        <w:rPr>
          <w:rFonts w:ascii="Arial" w:hAnsi="Arial" w:cs="Arial"/>
          <w:sz w:val="24"/>
          <w:szCs w:val="24"/>
        </w:rPr>
      </w:pPr>
      <w:r w:rsidRPr="00CE3F93">
        <w:rPr>
          <w:rFonts w:ascii="Arial" w:hAnsi="Arial" w:cs="Arial"/>
          <w:sz w:val="24"/>
          <w:szCs w:val="24"/>
        </w:rPr>
        <w:t>E</w:t>
      </w:r>
      <w:r w:rsidR="00E3573C" w:rsidRPr="00CE3F93">
        <w:rPr>
          <w:rFonts w:ascii="Arial" w:hAnsi="Arial" w:cs="Arial"/>
          <w:sz w:val="24"/>
          <w:szCs w:val="24"/>
        </w:rPr>
        <w:t>l local deberá contar con c</w:t>
      </w:r>
      <w:r w:rsidRPr="00CE3F93">
        <w:rPr>
          <w:rFonts w:ascii="Arial" w:hAnsi="Arial" w:cs="Arial"/>
          <w:sz w:val="24"/>
          <w:szCs w:val="24"/>
        </w:rPr>
        <w:t xml:space="preserve">ortina para cierre de local con </w:t>
      </w:r>
      <w:r w:rsidR="00E3573C" w:rsidRPr="00CE3F93">
        <w:rPr>
          <w:rFonts w:ascii="Arial" w:hAnsi="Arial" w:cs="Arial"/>
          <w:sz w:val="24"/>
          <w:szCs w:val="24"/>
        </w:rPr>
        <w:t>el rotulado de “PRESTA Q FÁCIL” en color blanco y logotipo en</w:t>
      </w:r>
      <w:r w:rsidRPr="00CE3F93">
        <w:rPr>
          <w:rFonts w:ascii="Arial" w:hAnsi="Arial" w:cs="Arial"/>
          <w:sz w:val="24"/>
          <w:szCs w:val="24"/>
        </w:rPr>
        <w:t xml:space="preserve"> </w:t>
      </w:r>
      <w:r w:rsidR="00E3573C" w:rsidRPr="00CE3F93">
        <w:rPr>
          <w:rFonts w:ascii="Arial" w:hAnsi="Arial" w:cs="Arial"/>
          <w:sz w:val="24"/>
          <w:szCs w:val="24"/>
        </w:rPr>
        <w:t>colores según imagen corporativa.</w:t>
      </w:r>
    </w:p>
    <w:p w:rsidR="001B3841" w:rsidRPr="00CE3F93" w:rsidRDefault="00E3573C" w:rsidP="00B00B87">
      <w:pPr>
        <w:spacing w:line="360" w:lineRule="auto"/>
        <w:jc w:val="both"/>
        <w:rPr>
          <w:rFonts w:ascii="Arial" w:hAnsi="Arial" w:cs="Arial"/>
          <w:sz w:val="24"/>
          <w:szCs w:val="24"/>
        </w:rPr>
      </w:pPr>
      <w:r w:rsidRPr="00CE3F93">
        <w:rPr>
          <w:rFonts w:ascii="Arial" w:hAnsi="Arial" w:cs="Arial"/>
          <w:sz w:val="24"/>
          <w:szCs w:val="24"/>
        </w:rPr>
        <w:t>d. A</w:t>
      </w:r>
      <w:r w:rsidR="004A5E4E" w:rsidRPr="00CE3F93">
        <w:rPr>
          <w:rFonts w:ascii="Arial" w:hAnsi="Arial" w:cs="Arial"/>
          <w:sz w:val="24"/>
          <w:szCs w:val="24"/>
        </w:rPr>
        <w:t>nuncio espectacular</w:t>
      </w:r>
      <w:r w:rsidRPr="00CE3F93">
        <w:rPr>
          <w:rFonts w:ascii="Arial" w:hAnsi="Arial" w:cs="Arial"/>
          <w:sz w:val="24"/>
          <w:szCs w:val="24"/>
        </w:rPr>
        <w:t xml:space="preserve">: </w:t>
      </w:r>
    </w:p>
    <w:p w:rsidR="00E357FA" w:rsidRPr="00CE3F93" w:rsidRDefault="001B3841" w:rsidP="004A5E4E">
      <w:pPr>
        <w:spacing w:line="360" w:lineRule="auto"/>
        <w:jc w:val="both"/>
        <w:rPr>
          <w:rFonts w:ascii="Arial" w:hAnsi="Arial" w:cs="Arial"/>
          <w:sz w:val="24"/>
          <w:szCs w:val="24"/>
        </w:rPr>
      </w:pPr>
      <w:r w:rsidRPr="00CE3F93">
        <w:rPr>
          <w:rFonts w:ascii="Arial" w:hAnsi="Arial" w:cs="Arial"/>
          <w:sz w:val="24"/>
          <w:szCs w:val="24"/>
        </w:rPr>
        <w:t>D</w:t>
      </w:r>
      <w:r w:rsidR="00E3573C" w:rsidRPr="00CE3F93">
        <w:rPr>
          <w:rFonts w:ascii="Arial" w:hAnsi="Arial" w:cs="Arial"/>
          <w:sz w:val="24"/>
          <w:szCs w:val="24"/>
        </w:rPr>
        <w:t>el ma</w:t>
      </w:r>
      <w:r w:rsidRPr="00CE3F93">
        <w:rPr>
          <w:rFonts w:ascii="Arial" w:hAnsi="Arial" w:cs="Arial"/>
          <w:sz w:val="24"/>
          <w:szCs w:val="24"/>
        </w:rPr>
        <w:t xml:space="preserve">yor tamaño posible, con pestaña </w:t>
      </w:r>
      <w:r w:rsidR="00E3573C" w:rsidRPr="00CE3F93">
        <w:rPr>
          <w:rFonts w:ascii="Arial" w:hAnsi="Arial" w:cs="Arial"/>
          <w:sz w:val="24"/>
          <w:szCs w:val="24"/>
        </w:rPr>
        <w:t>o marco perimetral de color</w:t>
      </w:r>
      <w:r w:rsidRPr="00CE3F93">
        <w:rPr>
          <w:rFonts w:ascii="Arial" w:hAnsi="Arial" w:cs="Arial"/>
          <w:sz w:val="24"/>
          <w:szCs w:val="24"/>
        </w:rPr>
        <w:t xml:space="preserve"> </w:t>
      </w:r>
      <w:r w:rsidR="00E3573C" w:rsidRPr="00CE3F93">
        <w:rPr>
          <w:rFonts w:ascii="Arial" w:hAnsi="Arial" w:cs="Arial"/>
          <w:sz w:val="24"/>
          <w:szCs w:val="24"/>
        </w:rPr>
        <w:t>azul según imagen corporativa con</w:t>
      </w:r>
      <w:r w:rsidRPr="00CE3F93">
        <w:rPr>
          <w:rFonts w:ascii="Arial" w:hAnsi="Arial" w:cs="Arial"/>
          <w:sz w:val="24"/>
          <w:szCs w:val="24"/>
        </w:rPr>
        <w:t xml:space="preserve"> </w:t>
      </w:r>
      <w:r w:rsidR="00E3573C" w:rsidRPr="00CE3F93">
        <w:rPr>
          <w:rFonts w:ascii="Arial" w:hAnsi="Arial" w:cs="Arial"/>
          <w:sz w:val="24"/>
          <w:szCs w:val="24"/>
        </w:rPr>
        <w:t>características semejantes a las del Anuncio Luminoso de la sucursal.</w:t>
      </w:r>
    </w:p>
    <w:p w:rsidR="00E357FA" w:rsidRPr="00CE3F93" w:rsidRDefault="004A5E4E" w:rsidP="004A5E4E">
      <w:pPr>
        <w:jc w:val="both"/>
        <w:rPr>
          <w:rFonts w:ascii="Arial" w:hAnsi="Arial" w:cs="Arial"/>
          <w:sz w:val="24"/>
          <w:szCs w:val="24"/>
        </w:rPr>
      </w:pPr>
      <w:r w:rsidRPr="00CE3F93">
        <w:rPr>
          <w:rFonts w:ascii="Arial" w:hAnsi="Arial" w:cs="Arial"/>
          <w:sz w:val="24"/>
          <w:szCs w:val="24"/>
        </w:rPr>
        <w:t>De la atención al cliente</w:t>
      </w:r>
    </w:p>
    <w:p w:rsidR="00E357FA" w:rsidRPr="00CE3F93" w:rsidRDefault="00E357FA" w:rsidP="00E357FA">
      <w:pPr>
        <w:spacing w:line="360" w:lineRule="auto"/>
        <w:jc w:val="both"/>
        <w:rPr>
          <w:rFonts w:ascii="Arial" w:hAnsi="Arial" w:cs="Arial"/>
          <w:sz w:val="24"/>
          <w:szCs w:val="24"/>
        </w:rPr>
      </w:pPr>
      <w:r w:rsidRPr="00CE3F93">
        <w:rPr>
          <w:rFonts w:ascii="Arial" w:hAnsi="Arial" w:cs="Arial"/>
          <w:sz w:val="24"/>
          <w:szCs w:val="24"/>
        </w:rPr>
        <w:t>Debido a que se le confiere una gran importancia al cliente, es necesario implementar criterios estandarizados de atención al mismo. Es muy sabido, que una atención inapropiada a los mismos, resulta en un deterioro de la imagen empresarial que se desea obtener.</w:t>
      </w:r>
    </w:p>
    <w:p w:rsidR="00E357FA" w:rsidRPr="00CE3F93" w:rsidRDefault="00E357FA" w:rsidP="00E357FA">
      <w:pPr>
        <w:spacing w:line="360" w:lineRule="auto"/>
        <w:jc w:val="both"/>
        <w:rPr>
          <w:rFonts w:ascii="Arial" w:hAnsi="Arial" w:cs="Arial"/>
          <w:sz w:val="24"/>
          <w:szCs w:val="24"/>
        </w:rPr>
      </w:pPr>
      <w:r w:rsidRPr="00CE3F93">
        <w:rPr>
          <w:rFonts w:ascii="Arial" w:hAnsi="Arial" w:cs="Arial"/>
          <w:sz w:val="24"/>
          <w:szCs w:val="24"/>
        </w:rPr>
        <w:t xml:space="preserve">Los criterios de atención que los empleados deben poseer se habrán de caracterizar por la uniformidad de pensamientos y actitudes ante </w:t>
      </w:r>
      <w:r w:rsidR="00971FBC" w:rsidRPr="00CE3F93">
        <w:rPr>
          <w:rFonts w:ascii="Arial" w:hAnsi="Arial" w:cs="Arial"/>
          <w:sz w:val="24"/>
          <w:szCs w:val="24"/>
        </w:rPr>
        <w:t>este servicio, por ello, se les capacitará y se evaluará la conducta de los mismos al momento de realizar sus labores.</w:t>
      </w:r>
    </w:p>
    <w:p w:rsidR="00971FBC" w:rsidRPr="00CE3F93" w:rsidRDefault="00971FBC" w:rsidP="00E357FA">
      <w:pPr>
        <w:spacing w:line="360" w:lineRule="auto"/>
        <w:jc w:val="both"/>
        <w:rPr>
          <w:rFonts w:ascii="Arial" w:hAnsi="Arial" w:cs="Arial"/>
          <w:sz w:val="24"/>
          <w:szCs w:val="24"/>
        </w:rPr>
      </w:pPr>
      <w:r w:rsidRPr="00CE3F93">
        <w:rPr>
          <w:rFonts w:ascii="Arial" w:hAnsi="Arial" w:cs="Arial"/>
          <w:sz w:val="24"/>
          <w:szCs w:val="24"/>
        </w:rPr>
        <w:t>La capacitación que se pretende implementar se presenta a continuación:</w:t>
      </w:r>
    </w:p>
    <w:p w:rsidR="00971FBC" w:rsidRPr="00CE3F93" w:rsidRDefault="00E76292" w:rsidP="00F85446">
      <w:pPr>
        <w:pStyle w:val="Prrafodelista"/>
        <w:numPr>
          <w:ilvl w:val="0"/>
          <w:numId w:val="15"/>
        </w:numPr>
        <w:spacing w:line="360" w:lineRule="auto"/>
        <w:jc w:val="both"/>
        <w:rPr>
          <w:rFonts w:ascii="Arial" w:hAnsi="Arial" w:cs="Arial"/>
          <w:sz w:val="24"/>
          <w:szCs w:val="24"/>
        </w:rPr>
      </w:pPr>
      <w:r w:rsidRPr="00CE3F93">
        <w:rPr>
          <w:rFonts w:ascii="Arial" w:hAnsi="Arial" w:cs="Arial"/>
          <w:sz w:val="24"/>
          <w:szCs w:val="24"/>
        </w:rPr>
        <w:t>Presentación:</w:t>
      </w:r>
    </w:p>
    <w:p w:rsidR="005E6524" w:rsidRPr="00CE3F93" w:rsidRDefault="00E76292" w:rsidP="00E76292">
      <w:pPr>
        <w:spacing w:line="360" w:lineRule="auto"/>
        <w:jc w:val="both"/>
        <w:rPr>
          <w:rFonts w:ascii="Arial" w:hAnsi="Arial" w:cs="Arial"/>
          <w:sz w:val="24"/>
          <w:szCs w:val="24"/>
        </w:rPr>
      </w:pPr>
      <w:r w:rsidRPr="00CE3F93">
        <w:rPr>
          <w:rFonts w:ascii="Arial" w:hAnsi="Arial" w:cs="Arial"/>
          <w:sz w:val="24"/>
          <w:szCs w:val="24"/>
        </w:rPr>
        <w:t>Todo arribo a los clientes debe ir antecedido por un saludo cordial como un buenos días o tardes seguido de l</w:t>
      </w:r>
      <w:r w:rsidR="00D32E40">
        <w:rPr>
          <w:rFonts w:ascii="Arial" w:hAnsi="Arial" w:cs="Arial"/>
          <w:sz w:val="24"/>
          <w:szCs w:val="24"/>
        </w:rPr>
        <w:t>a bienvenida al mismo.</w:t>
      </w:r>
    </w:p>
    <w:p w:rsidR="005E6524" w:rsidRPr="00CE3F93" w:rsidRDefault="00373FC9" w:rsidP="00F85446">
      <w:pPr>
        <w:pStyle w:val="Prrafodelista"/>
        <w:numPr>
          <w:ilvl w:val="0"/>
          <w:numId w:val="15"/>
        </w:numPr>
        <w:spacing w:line="360" w:lineRule="auto"/>
        <w:jc w:val="both"/>
        <w:rPr>
          <w:rFonts w:ascii="Arial" w:hAnsi="Arial" w:cs="Arial"/>
          <w:sz w:val="24"/>
          <w:szCs w:val="24"/>
        </w:rPr>
      </w:pPr>
      <w:r w:rsidRPr="00CE3F93">
        <w:rPr>
          <w:rFonts w:ascii="Arial" w:hAnsi="Arial" w:cs="Arial"/>
          <w:sz w:val="24"/>
          <w:szCs w:val="24"/>
        </w:rPr>
        <w:t>De la Actitud de servicio</w:t>
      </w:r>
    </w:p>
    <w:p w:rsidR="003F126B" w:rsidRPr="00CE3F93" w:rsidRDefault="00E76292" w:rsidP="00E76292">
      <w:pPr>
        <w:spacing w:line="360" w:lineRule="auto"/>
        <w:jc w:val="both"/>
        <w:rPr>
          <w:rFonts w:ascii="Arial" w:hAnsi="Arial" w:cs="Arial"/>
          <w:sz w:val="24"/>
          <w:szCs w:val="24"/>
        </w:rPr>
      </w:pPr>
      <w:r w:rsidRPr="00CE3F93">
        <w:rPr>
          <w:rFonts w:ascii="Arial" w:hAnsi="Arial" w:cs="Arial"/>
          <w:sz w:val="24"/>
          <w:szCs w:val="24"/>
        </w:rPr>
        <w:t xml:space="preserve">La actitud postural del empleado debe proyectar tranquilidad y al mismo tiempo seguridad y confianza de tal modo que </w:t>
      </w:r>
      <w:r w:rsidR="001922C0" w:rsidRPr="00CE3F93">
        <w:rPr>
          <w:rFonts w:ascii="Arial" w:hAnsi="Arial" w:cs="Arial"/>
          <w:sz w:val="24"/>
          <w:szCs w:val="24"/>
        </w:rPr>
        <w:t>el cliente se va motivado a realizar operaciones al interior de la empresa</w:t>
      </w:r>
      <w:r w:rsidR="003F126B" w:rsidRPr="00CE3F93">
        <w:rPr>
          <w:rFonts w:ascii="Arial" w:hAnsi="Arial" w:cs="Arial"/>
          <w:sz w:val="24"/>
          <w:szCs w:val="24"/>
        </w:rPr>
        <w:t xml:space="preserve"> y, de igual forma, éste pueda tener la confianza de hablar con el empleado que le abordó.</w:t>
      </w:r>
    </w:p>
    <w:p w:rsidR="003F126B" w:rsidRPr="00CE3F93" w:rsidRDefault="00373FC9" w:rsidP="00E76292">
      <w:pPr>
        <w:spacing w:line="360" w:lineRule="auto"/>
        <w:jc w:val="both"/>
        <w:rPr>
          <w:rFonts w:ascii="Arial" w:hAnsi="Arial" w:cs="Arial"/>
          <w:sz w:val="24"/>
          <w:szCs w:val="24"/>
        </w:rPr>
      </w:pPr>
      <w:r w:rsidRPr="00CE3F93">
        <w:rPr>
          <w:rFonts w:ascii="Arial" w:hAnsi="Arial" w:cs="Arial"/>
          <w:sz w:val="24"/>
          <w:szCs w:val="24"/>
        </w:rPr>
        <w:lastRenderedPageBreak/>
        <w:t>La atención debe ser inmediata y en medida de las posibilidades de la persona que proporciona el servi</w:t>
      </w:r>
      <w:r w:rsidR="00FB595B" w:rsidRPr="00CE3F93">
        <w:rPr>
          <w:rFonts w:ascii="Arial" w:hAnsi="Arial" w:cs="Arial"/>
          <w:sz w:val="24"/>
          <w:szCs w:val="24"/>
        </w:rPr>
        <w:t>cio en turno</w:t>
      </w:r>
      <w:r w:rsidRPr="00CE3F93">
        <w:rPr>
          <w:rFonts w:ascii="Arial" w:hAnsi="Arial" w:cs="Arial"/>
          <w:sz w:val="24"/>
          <w:szCs w:val="24"/>
        </w:rPr>
        <w:t>. La rapidez en el servicio en todo momento debe de estar acompañada de la eficien</w:t>
      </w:r>
      <w:r w:rsidR="00FB595B" w:rsidRPr="00CE3F93">
        <w:rPr>
          <w:rFonts w:ascii="Arial" w:hAnsi="Arial" w:cs="Arial"/>
          <w:sz w:val="24"/>
          <w:szCs w:val="24"/>
        </w:rPr>
        <w:t>cia y una excelente actitud de servicio.</w:t>
      </w:r>
      <w:r w:rsidRPr="00CE3F93">
        <w:rPr>
          <w:rFonts w:ascii="Arial" w:hAnsi="Arial" w:cs="Arial"/>
          <w:sz w:val="24"/>
          <w:szCs w:val="24"/>
        </w:rPr>
        <w:t xml:space="preserve"> </w:t>
      </w:r>
    </w:p>
    <w:p w:rsidR="00FB595B" w:rsidRPr="00CE3F93" w:rsidRDefault="005773E2" w:rsidP="00F85446">
      <w:pPr>
        <w:pStyle w:val="Prrafodelista"/>
        <w:numPr>
          <w:ilvl w:val="0"/>
          <w:numId w:val="15"/>
        </w:numPr>
        <w:spacing w:line="360" w:lineRule="auto"/>
        <w:jc w:val="both"/>
        <w:rPr>
          <w:rFonts w:ascii="Arial" w:hAnsi="Arial" w:cs="Arial"/>
          <w:sz w:val="24"/>
          <w:szCs w:val="24"/>
        </w:rPr>
      </w:pPr>
      <w:r w:rsidRPr="00CE3F93">
        <w:rPr>
          <w:rFonts w:ascii="Arial" w:hAnsi="Arial" w:cs="Arial"/>
          <w:sz w:val="24"/>
          <w:szCs w:val="24"/>
        </w:rPr>
        <w:t>De la comunicación con el cliente</w:t>
      </w:r>
    </w:p>
    <w:p w:rsidR="005773E2" w:rsidRPr="00CE3F93" w:rsidRDefault="005773E2" w:rsidP="00E76292">
      <w:pPr>
        <w:spacing w:line="360" w:lineRule="auto"/>
        <w:jc w:val="both"/>
        <w:rPr>
          <w:rFonts w:ascii="Arial" w:hAnsi="Arial" w:cs="Arial"/>
          <w:sz w:val="24"/>
          <w:szCs w:val="24"/>
        </w:rPr>
      </w:pPr>
      <w:r w:rsidRPr="00CE3F93">
        <w:rPr>
          <w:rFonts w:ascii="Arial" w:hAnsi="Arial" w:cs="Arial"/>
          <w:sz w:val="24"/>
          <w:szCs w:val="24"/>
        </w:rPr>
        <w:t>La comunicación con el cliente debe ser de respeto, el prestador de servicio debe evitar en todo momento expresarse con oraciones que connoten un doble sentido, vulgarismos o tecnicismos en exceso y/o palabras discriminantes.</w:t>
      </w:r>
    </w:p>
    <w:p w:rsidR="00916CB8" w:rsidRPr="00CE3F93" w:rsidRDefault="00503B7D" w:rsidP="00E76292">
      <w:pPr>
        <w:spacing w:line="360" w:lineRule="auto"/>
        <w:jc w:val="both"/>
        <w:rPr>
          <w:rFonts w:ascii="Arial" w:hAnsi="Arial" w:cs="Arial"/>
          <w:sz w:val="24"/>
          <w:szCs w:val="24"/>
        </w:rPr>
      </w:pPr>
      <w:r w:rsidRPr="00CE3F93">
        <w:rPr>
          <w:rFonts w:ascii="Arial" w:hAnsi="Arial" w:cs="Arial"/>
          <w:sz w:val="24"/>
          <w:szCs w:val="24"/>
        </w:rPr>
        <w:t>El empleado debe siempre comunicarse con eficiencia y seguridad, de tal forma que el servicio que ofrece sea de calidad objetiva, así, se debe vitar ante cualquier situación los titubeos o comportamientos inseguros tanto en la comunicación verbal como no verbal.</w:t>
      </w:r>
    </w:p>
    <w:p w:rsidR="00916CB8" w:rsidRPr="00CE3F93" w:rsidRDefault="00503B7D" w:rsidP="00E76292">
      <w:pPr>
        <w:spacing w:line="360" w:lineRule="auto"/>
        <w:jc w:val="both"/>
        <w:rPr>
          <w:rFonts w:ascii="Arial" w:hAnsi="Arial" w:cs="Arial"/>
          <w:sz w:val="24"/>
          <w:szCs w:val="24"/>
        </w:rPr>
      </w:pPr>
      <w:r w:rsidRPr="00CE3F93">
        <w:rPr>
          <w:rFonts w:ascii="Arial" w:hAnsi="Arial" w:cs="Arial"/>
          <w:sz w:val="24"/>
          <w:szCs w:val="24"/>
        </w:rPr>
        <w:t xml:space="preserve"> </w:t>
      </w:r>
      <w:r w:rsidR="00916CB8" w:rsidRPr="00CE3F93">
        <w:rPr>
          <w:rFonts w:ascii="Arial" w:hAnsi="Arial" w:cs="Arial"/>
          <w:sz w:val="24"/>
          <w:szCs w:val="24"/>
        </w:rPr>
        <w:t>Durante el proceso de operación, es importante que el cliente conozca la importancia y los beneficios que este tiene al momento de empeñar su prenda. Este punto refuerza en el cliente la confianza y seguridad que se ha venido implementando, por otra parte, refuerza los objetivos, misión y visión que posee la empresa.</w:t>
      </w:r>
    </w:p>
    <w:p w:rsidR="005773E2" w:rsidRPr="00CE3F93" w:rsidRDefault="00916CB8" w:rsidP="00E76292">
      <w:pPr>
        <w:spacing w:line="360" w:lineRule="auto"/>
        <w:jc w:val="both"/>
        <w:rPr>
          <w:rFonts w:ascii="Arial" w:hAnsi="Arial" w:cs="Arial"/>
          <w:sz w:val="24"/>
          <w:szCs w:val="24"/>
        </w:rPr>
      </w:pPr>
      <w:r w:rsidRPr="00CE3F93">
        <w:rPr>
          <w:rFonts w:ascii="Arial" w:hAnsi="Arial" w:cs="Arial"/>
          <w:sz w:val="24"/>
          <w:szCs w:val="24"/>
        </w:rPr>
        <w:t xml:space="preserve"> </w:t>
      </w:r>
    </w:p>
    <w:p w:rsidR="004A5E4E" w:rsidRPr="00CE3F93" w:rsidRDefault="004A5E4E" w:rsidP="00E76292">
      <w:pPr>
        <w:spacing w:line="360" w:lineRule="auto"/>
        <w:jc w:val="both"/>
        <w:rPr>
          <w:rFonts w:ascii="Arial" w:hAnsi="Arial" w:cs="Arial"/>
          <w:sz w:val="24"/>
          <w:szCs w:val="24"/>
        </w:rPr>
      </w:pPr>
    </w:p>
    <w:p w:rsidR="004A5E4E" w:rsidRDefault="004A5E4E" w:rsidP="00E76292">
      <w:pPr>
        <w:spacing w:line="360" w:lineRule="auto"/>
        <w:jc w:val="both"/>
        <w:rPr>
          <w:rFonts w:ascii="Arial" w:hAnsi="Arial" w:cs="Arial"/>
          <w:sz w:val="24"/>
          <w:szCs w:val="24"/>
        </w:rPr>
      </w:pPr>
    </w:p>
    <w:p w:rsidR="00D32E40" w:rsidRDefault="00D32E40" w:rsidP="00E76292">
      <w:pPr>
        <w:spacing w:line="360" w:lineRule="auto"/>
        <w:jc w:val="both"/>
        <w:rPr>
          <w:rFonts w:ascii="Arial" w:hAnsi="Arial" w:cs="Arial"/>
          <w:sz w:val="24"/>
          <w:szCs w:val="24"/>
        </w:rPr>
      </w:pPr>
    </w:p>
    <w:p w:rsidR="00D32E40" w:rsidRDefault="00D32E40" w:rsidP="00E76292">
      <w:pPr>
        <w:spacing w:line="360" w:lineRule="auto"/>
        <w:jc w:val="both"/>
        <w:rPr>
          <w:rFonts w:ascii="Arial" w:hAnsi="Arial" w:cs="Arial"/>
          <w:sz w:val="24"/>
          <w:szCs w:val="24"/>
        </w:rPr>
      </w:pPr>
    </w:p>
    <w:p w:rsidR="00D32E40" w:rsidRDefault="00D32E40" w:rsidP="00E76292">
      <w:pPr>
        <w:spacing w:line="360" w:lineRule="auto"/>
        <w:jc w:val="both"/>
        <w:rPr>
          <w:rFonts w:ascii="Arial" w:hAnsi="Arial" w:cs="Arial"/>
          <w:sz w:val="24"/>
          <w:szCs w:val="24"/>
        </w:rPr>
      </w:pPr>
    </w:p>
    <w:p w:rsidR="00D32E40" w:rsidRDefault="00D32E40" w:rsidP="00E76292">
      <w:pPr>
        <w:spacing w:line="360" w:lineRule="auto"/>
        <w:jc w:val="both"/>
        <w:rPr>
          <w:rFonts w:ascii="Arial" w:hAnsi="Arial" w:cs="Arial"/>
          <w:sz w:val="24"/>
          <w:szCs w:val="24"/>
        </w:rPr>
      </w:pPr>
    </w:p>
    <w:p w:rsidR="00D32E40" w:rsidRPr="00CE3F93" w:rsidRDefault="00D32E40" w:rsidP="00E76292">
      <w:pPr>
        <w:spacing w:line="360" w:lineRule="auto"/>
        <w:jc w:val="both"/>
        <w:rPr>
          <w:rFonts w:ascii="Arial" w:hAnsi="Arial" w:cs="Arial"/>
          <w:sz w:val="24"/>
          <w:szCs w:val="24"/>
        </w:rPr>
      </w:pPr>
    </w:p>
    <w:p w:rsidR="004A5E4E" w:rsidRPr="00CE3F93" w:rsidRDefault="004A5E4E" w:rsidP="00E76292">
      <w:pPr>
        <w:spacing w:line="360" w:lineRule="auto"/>
        <w:jc w:val="both"/>
        <w:rPr>
          <w:rFonts w:ascii="Arial" w:hAnsi="Arial" w:cs="Arial"/>
          <w:sz w:val="24"/>
          <w:szCs w:val="24"/>
        </w:rPr>
      </w:pPr>
    </w:p>
    <w:bookmarkStart w:id="400" w:name="_Toc371516086" w:displacedByCustomXml="next"/>
    <w:bookmarkStart w:id="401" w:name="_Toc353580552" w:displacedByCustomXml="next"/>
    <w:sdt>
      <w:sdtPr>
        <w:rPr>
          <w:rFonts w:ascii="Arial" w:eastAsiaTheme="minorEastAsia" w:hAnsi="Arial" w:cs="Arial"/>
          <w:b w:val="0"/>
          <w:bCs w:val="0"/>
          <w:color w:val="auto"/>
          <w:sz w:val="22"/>
          <w:szCs w:val="22"/>
        </w:rPr>
        <w:id w:val="2047874955"/>
        <w:docPartObj>
          <w:docPartGallery w:val="Bibliographies"/>
          <w:docPartUnique/>
        </w:docPartObj>
      </w:sdtPr>
      <w:sdtContent>
        <w:p w:rsidR="004A5E4E" w:rsidRPr="009D57EA" w:rsidRDefault="004A5E4E">
          <w:pPr>
            <w:pStyle w:val="Ttulo1"/>
            <w:rPr>
              <w:rFonts w:ascii="Arial" w:hAnsi="Arial" w:cs="Arial"/>
              <w:color w:val="000000" w:themeColor="text1"/>
            </w:rPr>
          </w:pPr>
          <w:r w:rsidRPr="009D57EA">
            <w:rPr>
              <w:rFonts w:ascii="Arial" w:hAnsi="Arial" w:cs="Arial"/>
              <w:color w:val="000000" w:themeColor="text1"/>
            </w:rPr>
            <w:t>Bibliografía</w:t>
          </w:r>
          <w:bookmarkEnd w:id="401"/>
          <w:bookmarkEnd w:id="400"/>
        </w:p>
        <w:sdt>
          <w:sdtPr>
            <w:rPr>
              <w:rFonts w:ascii="Arial" w:hAnsi="Arial" w:cs="Arial"/>
            </w:rPr>
            <w:id w:val="111145805"/>
            <w:bibliography/>
          </w:sdtPr>
          <w:sdtContent>
            <w:p w:rsidR="004A5E4E" w:rsidRPr="00CE3F93" w:rsidRDefault="004A5E4E" w:rsidP="004A5E4E">
              <w:pPr>
                <w:pStyle w:val="Bibliografa"/>
                <w:ind w:left="720" w:hanging="720"/>
                <w:rPr>
                  <w:rFonts w:ascii="Arial" w:hAnsi="Arial" w:cs="Arial"/>
                  <w:noProof/>
                </w:rPr>
              </w:pPr>
              <w:r w:rsidRPr="00CE3F93">
                <w:rPr>
                  <w:rFonts w:ascii="Arial" w:hAnsi="Arial" w:cs="Arial"/>
                </w:rPr>
                <w:fldChar w:fldCharType="begin"/>
              </w:r>
              <w:r w:rsidRPr="00CE3F93">
                <w:rPr>
                  <w:rFonts w:ascii="Arial" w:hAnsi="Arial" w:cs="Arial"/>
                </w:rPr>
                <w:instrText>BIBLIOGRAPHY</w:instrText>
              </w:r>
              <w:r w:rsidRPr="00CE3F93">
                <w:rPr>
                  <w:rFonts w:ascii="Arial" w:hAnsi="Arial" w:cs="Arial"/>
                </w:rPr>
                <w:fldChar w:fldCharType="separate"/>
              </w:r>
              <w:r w:rsidRPr="00CE3F93">
                <w:rPr>
                  <w:rFonts w:ascii="Arial" w:hAnsi="Arial" w:cs="Arial"/>
                  <w:i/>
                  <w:iCs/>
                  <w:noProof/>
                </w:rPr>
                <w:t>emagister</w:t>
              </w:r>
              <w:r w:rsidRPr="00CE3F93">
                <w:rPr>
                  <w:rFonts w:ascii="Arial" w:hAnsi="Arial" w:cs="Arial"/>
                  <w:noProof/>
                </w:rPr>
                <w:t>. (1995). Recuperado el febrero de 10 de 2013, de http://www.emagister.com/curso-contabilidad-financiera-basica/partida-doble</w:t>
              </w:r>
            </w:p>
            <w:p w:rsidR="004A5E4E" w:rsidRPr="00CE3F93" w:rsidRDefault="004A5E4E" w:rsidP="004A5E4E">
              <w:pPr>
                <w:pStyle w:val="Bibliografa"/>
                <w:ind w:left="720" w:hanging="720"/>
                <w:rPr>
                  <w:rFonts w:ascii="Arial" w:hAnsi="Arial" w:cs="Arial"/>
                  <w:noProof/>
                </w:rPr>
              </w:pPr>
              <w:r w:rsidRPr="00CE3F93">
                <w:rPr>
                  <w:rFonts w:ascii="Arial" w:hAnsi="Arial" w:cs="Arial"/>
                  <w:i/>
                  <w:iCs/>
                  <w:noProof/>
                </w:rPr>
                <w:t>Asociación Nacional de Casas de Empeño</w:t>
              </w:r>
              <w:r w:rsidRPr="00CE3F93">
                <w:rPr>
                  <w:rFonts w:ascii="Arial" w:hAnsi="Arial" w:cs="Arial"/>
                  <w:noProof/>
                </w:rPr>
                <w:t>. (2003). Recuperado el 10 de febrero de 2013, de ANACE: http://anace.org/aboutus.asp</w:t>
              </w:r>
            </w:p>
            <w:p w:rsidR="004A5E4E" w:rsidRPr="00CE3F93" w:rsidRDefault="004A5E4E" w:rsidP="004A5E4E">
              <w:pPr>
                <w:pStyle w:val="Bibliografa"/>
                <w:ind w:left="720" w:hanging="720"/>
                <w:rPr>
                  <w:rFonts w:ascii="Arial" w:hAnsi="Arial" w:cs="Arial"/>
                  <w:noProof/>
                </w:rPr>
              </w:pPr>
              <w:r w:rsidRPr="00CE3F93">
                <w:rPr>
                  <w:rFonts w:ascii="Arial" w:hAnsi="Arial" w:cs="Arial"/>
                  <w:i/>
                  <w:iCs/>
                  <w:noProof/>
                </w:rPr>
                <w:t>Asociación Mexicana de Casas de Empeño</w:t>
              </w:r>
              <w:r w:rsidRPr="00CE3F93">
                <w:rPr>
                  <w:rFonts w:ascii="Arial" w:hAnsi="Arial" w:cs="Arial"/>
                  <w:noProof/>
                </w:rPr>
                <w:t>. (2011). Recuperado el 15 de febrero de 2013, de http://amce.mx/contabilidad.html#</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(2012). </w:t>
              </w:r>
              <w:r w:rsidRPr="00CE3F93">
                <w:rPr>
                  <w:rFonts w:ascii="Arial" w:hAnsi="Arial" w:cs="Arial"/>
                  <w:i/>
                  <w:iCs/>
                  <w:noProof/>
                </w:rPr>
                <w:t>Ley Federal del Consumidor.</w:t>
              </w:r>
              <w:r w:rsidRPr="00CE3F93">
                <w:rPr>
                  <w:rFonts w:ascii="Arial" w:hAnsi="Arial" w:cs="Arial"/>
                  <w:noProof/>
                </w:rPr>
                <w:t xml:space="preserve"> México.</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Agencia de la GTZ de MAnagua Nicaragua. (2003). </w:t>
              </w:r>
              <w:r w:rsidRPr="00CE3F93">
                <w:rPr>
                  <w:rFonts w:ascii="Arial" w:hAnsi="Arial" w:cs="Arial"/>
                  <w:i/>
                  <w:iCs/>
                  <w:noProof/>
                </w:rPr>
                <w:t>GUÍA PARA LA CONTABILIDAD DE PROYECTOS DE LA GTZ.</w:t>
              </w:r>
              <w:r w:rsidRPr="00CE3F93">
                <w:rPr>
                  <w:rFonts w:ascii="Arial" w:hAnsi="Arial" w:cs="Arial"/>
                  <w:noProof/>
                </w:rPr>
                <w:t xml:space="preserve"> Nicaragua.</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Amilcar, L. (2011). Los principios y postulados básicos de la contabilidad: Una perspectiva histórica-conceptual desde la doctrina contable. </w:t>
              </w:r>
              <w:r w:rsidRPr="00CE3F93">
                <w:rPr>
                  <w:rFonts w:ascii="Arial" w:hAnsi="Arial" w:cs="Arial"/>
                  <w:i/>
                  <w:iCs/>
                  <w:noProof/>
                </w:rPr>
                <w:t>Actualidad Contable</w:t>
              </w:r>
              <w:r w:rsidRPr="00CE3F93">
                <w:rPr>
                  <w:rFonts w:ascii="Arial" w:hAnsi="Arial" w:cs="Arial"/>
                  <w:noProof/>
                </w:rPr>
                <w:t>.</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Barrow, C. (2002). </w:t>
              </w:r>
              <w:r w:rsidRPr="00CE3F93">
                <w:rPr>
                  <w:rFonts w:ascii="Arial" w:hAnsi="Arial" w:cs="Arial"/>
                  <w:i/>
                  <w:iCs/>
                  <w:noProof/>
                </w:rPr>
                <w:t>Administre sus Finanzas.</w:t>
              </w:r>
              <w:r w:rsidRPr="00CE3F93">
                <w:rPr>
                  <w:rFonts w:ascii="Arial" w:hAnsi="Arial" w:cs="Arial"/>
                  <w:noProof/>
                </w:rPr>
                <w:t xml:space="preserve"> México: Prentice Hall.</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Cámara de Diputado del H. Congreso de la Unión. (2011). </w:t>
              </w:r>
              <w:r w:rsidRPr="00CE3F93">
                <w:rPr>
                  <w:rFonts w:ascii="Arial" w:hAnsi="Arial" w:cs="Arial"/>
                  <w:i/>
                  <w:iCs/>
                  <w:noProof/>
                </w:rPr>
                <w:t>LEY GENERAL DE SOCIEDADES MERCANTILES.</w:t>
              </w:r>
              <w:r w:rsidRPr="00CE3F93">
                <w:rPr>
                  <w:rFonts w:ascii="Arial" w:hAnsi="Arial" w:cs="Arial"/>
                  <w:noProof/>
                </w:rPr>
                <w:t xml:space="preserve"> México: Secretaría de Servicios Parlamentarios.</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CÁMARA DE DIPUTADOS DEL H. CONGRESO DE LA UNIÓN. (2012). </w:t>
              </w:r>
              <w:r w:rsidRPr="00CE3F93">
                <w:rPr>
                  <w:rFonts w:ascii="Arial" w:hAnsi="Arial" w:cs="Arial"/>
                  <w:i/>
                  <w:iCs/>
                  <w:noProof/>
                </w:rPr>
                <w:t>LEY GENERAL DE TÍTULOS Y OPERACIONES DE CRÉDITO.</w:t>
              </w:r>
              <w:r w:rsidRPr="00CE3F93">
                <w:rPr>
                  <w:rFonts w:ascii="Arial" w:hAnsi="Arial" w:cs="Arial"/>
                  <w:noProof/>
                </w:rPr>
                <w:t xml:space="preserve"> México: Dirección General de Servicios de Documentación, Información y Análisis.</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Campos Delgado, P. (2005). </w:t>
              </w:r>
              <w:r w:rsidRPr="00CE3F93">
                <w:rPr>
                  <w:rFonts w:ascii="Arial" w:hAnsi="Arial" w:cs="Arial"/>
                  <w:i/>
                  <w:iCs/>
                  <w:noProof/>
                </w:rPr>
                <w:t>LABORATORIO DE CONTABILIDAD I.</w:t>
              </w:r>
              <w:r w:rsidRPr="00CE3F93">
                <w:rPr>
                  <w:rFonts w:ascii="Arial" w:hAnsi="Arial" w:cs="Arial"/>
                  <w:noProof/>
                </w:rPr>
                <w:t xml:space="preserve"> México: FCCA.</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CONDUSEF. (22 de Noviembre de 2012). </w:t>
              </w:r>
              <w:r w:rsidRPr="00CE3F93">
                <w:rPr>
                  <w:rFonts w:ascii="Arial" w:hAnsi="Arial" w:cs="Arial"/>
                  <w:i/>
                  <w:iCs/>
                  <w:noProof/>
                </w:rPr>
                <w:t>Comisión Nacional para la Protección y Defensa de los Usuarios de Servicios Financieros</w:t>
              </w:r>
              <w:r w:rsidRPr="00CE3F93">
                <w:rPr>
                  <w:rFonts w:ascii="Arial" w:hAnsi="Arial" w:cs="Arial"/>
                  <w:noProof/>
                </w:rPr>
                <w:t>. Recuperado el 4 de Febrero de 2013, de http://www.condusef.gob.mx/index.php/instituciones-financieras/otros-sectores/casas-de-empeno/516-ique-son-las-casas-de-empeno</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Corvellec, H. (2001). La Contabilidad por Partida Doble Como Forma de Presentación. </w:t>
              </w:r>
              <w:r w:rsidRPr="00CE3F93">
                <w:rPr>
                  <w:rFonts w:ascii="Arial" w:hAnsi="Arial" w:cs="Arial"/>
                  <w:i/>
                  <w:iCs/>
                  <w:noProof/>
                </w:rPr>
                <w:t>Redalyc</w:t>
              </w:r>
              <w:r w:rsidRPr="00CE3F93">
                <w:rPr>
                  <w:rFonts w:ascii="Arial" w:hAnsi="Arial" w:cs="Arial"/>
                  <w:noProof/>
                </w:rPr>
                <w:t>.</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Diario Oficial de la Federación. (2012). </w:t>
              </w:r>
              <w:r w:rsidRPr="00CE3F93">
                <w:rPr>
                  <w:rFonts w:ascii="Arial" w:hAnsi="Arial" w:cs="Arial"/>
                  <w:i/>
                  <w:iCs/>
                  <w:noProof/>
                </w:rPr>
                <w:t>LEY GENERAL DE TÍTULOS Y OPERACIONES DE CRÉDITO.</w:t>
              </w:r>
              <w:r w:rsidRPr="00CE3F93">
                <w:rPr>
                  <w:rFonts w:ascii="Arial" w:hAnsi="Arial" w:cs="Arial"/>
                  <w:noProof/>
                </w:rPr>
                <w:t xml:space="preserve"> México.</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Gonçalves, M. (2010). Aspectos históricos acerca de la divulgación de la partida doble. </w:t>
              </w:r>
              <w:r w:rsidRPr="00CE3F93">
                <w:rPr>
                  <w:rFonts w:ascii="Arial" w:hAnsi="Arial" w:cs="Arial"/>
                  <w:i/>
                  <w:iCs/>
                  <w:noProof/>
                </w:rPr>
                <w:t>Auditoría Pública</w:t>
              </w:r>
              <w:r w:rsidRPr="00CE3F93">
                <w:rPr>
                  <w:rFonts w:ascii="Arial" w:hAnsi="Arial" w:cs="Arial"/>
                  <w:noProof/>
                </w:rPr>
                <w:t>, 118.</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Hernández Sampieri, R., Fernández Collado, C., &amp; Baptista Lucio, P. (1997). </w:t>
              </w:r>
              <w:r w:rsidRPr="00CE3F93">
                <w:rPr>
                  <w:rFonts w:ascii="Arial" w:hAnsi="Arial" w:cs="Arial"/>
                  <w:i/>
                  <w:iCs/>
                  <w:noProof/>
                </w:rPr>
                <w:t>Metodología de la Investigación.</w:t>
              </w:r>
              <w:r w:rsidRPr="00CE3F93">
                <w:rPr>
                  <w:rFonts w:ascii="Arial" w:hAnsi="Arial" w:cs="Arial"/>
                  <w:noProof/>
                </w:rPr>
                <w:t xml:space="preserve"> México: McGraw Hill.</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Kerlinger. (2002). </w:t>
              </w:r>
              <w:r w:rsidRPr="00CE3F93">
                <w:rPr>
                  <w:rFonts w:ascii="Arial" w:hAnsi="Arial" w:cs="Arial"/>
                  <w:i/>
                  <w:iCs/>
                  <w:noProof/>
                </w:rPr>
                <w:t>Investigación del Comportamiento.</w:t>
              </w:r>
              <w:r w:rsidRPr="00CE3F93">
                <w:rPr>
                  <w:rFonts w:ascii="Arial" w:hAnsi="Arial" w:cs="Arial"/>
                  <w:noProof/>
                </w:rPr>
                <w:t xml:space="preserve"> México: McGraw Hill.</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lastRenderedPageBreak/>
                <w:t xml:space="preserve">La Jornada. (27 de febrero de 2011). </w:t>
              </w:r>
              <w:r w:rsidRPr="00CE3F93">
                <w:rPr>
                  <w:rFonts w:ascii="Arial" w:hAnsi="Arial" w:cs="Arial"/>
                  <w:i/>
                  <w:iCs/>
                  <w:noProof/>
                </w:rPr>
                <w:t>La Jornada</w:t>
              </w:r>
              <w:r w:rsidRPr="00CE3F93">
                <w:rPr>
                  <w:rFonts w:ascii="Arial" w:hAnsi="Arial" w:cs="Arial"/>
                  <w:noProof/>
                </w:rPr>
                <w:t>. Recuperado el 1 de abril de 2013, de http://www.jornada.unam.mx/2011/02/27/sociedad/033n2soc</w:t>
              </w:r>
            </w:p>
            <w:p w:rsidR="004A5E4E" w:rsidRPr="00CE3F93" w:rsidRDefault="004A5E4E" w:rsidP="004A5E4E">
              <w:pPr>
                <w:pStyle w:val="Bibliografa"/>
                <w:ind w:left="720" w:hanging="720"/>
                <w:rPr>
                  <w:rFonts w:ascii="Arial" w:hAnsi="Arial" w:cs="Arial"/>
                  <w:noProof/>
                  <w:lang w:val="en-US"/>
                </w:rPr>
              </w:pPr>
              <w:r w:rsidRPr="00CE3F93">
                <w:rPr>
                  <w:rFonts w:ascii="Arial" w:hAnsi="Arial" w:cs="Arial"/>
                  <w:noProof/>
                </w:rPr>
                <w:t xml:space="preserve">Loaiza Robles, F. (2008). La partida doble como signo en el sistema y entorno organizacional. </w:t>
              </w:r>
              <w:r w:rsidRPr="00CE3F93">
                <w:rPr>
                  <w:rFonts w:ascii="Arial" w:hAnsi="Arial" w:cs="Arial"/>
                  <w:i/>
                  <w:iCs/>
                  <w:noProof/>
                  <w:lang w:val="en-US"/>
                </w:rPr>
                <w:t>Porik An</w:t>
              </w:r>
              <w:r w:rsidRPr="00CE3F93">
                <w:rPr>
                  <w:rFonts w:ascii="Arial" w:hAnsi="Arial" w:cs="Arial"/>
                  <w:noProof/>
                  <w:lang w:val="en-US"/>
                </w:rPr>
                <w:t>, 63.</w:t>
              </w:r>
            </w:p>
            <w:p w:rsidR="004A5E4E" w:rsidRPr="00CE3F93" w:rsidRDefault="004A5E4E" w:rsidP="004A5E4E">
              <w:pPr>
                <w:pStyle w:val="Bibliografa"/>
                <w:ind w:left="720" w:hanging="720"/>
                <w:rPr>
                  <w:rFonts w:ascii="Arial" w:hAnsi="Arial" w:cs="Arial"/>
                  <w:noProof/>
                  <w:lang w:val="en-US"/>
                </w:rPr>
              </w:pPr>
              <w:r w:rsidRPr="00CE3F93">
                <w:rPr>
                  <w:rFonts w:ascii="Arial" w:hAnsi="Arial" w:cs="Arial"/>
                  <w:noProof/>
                  <w:lang w:val="en-US"/>
                </w:rPr>
                <w:t xml:space="preserve">Oldroyd, D. y. (2009). </w:t>
              </w:r>
              <w:r w:rsidRPr="00CE3F93">
                <w:rPr>
                  <w:rFonts w:ascii="Arial" w:hAnsi="Arial" w:cs="Arial"/>
                  <w:i/>
                  <w:iCs/>
                  <w:noProof/>
                  <w:lang w:val="en-US"/>
                </w:rPr>
                <w:t>Bookkeeping.</w:t>
              </w:r>
              <w:r w:rsidRPr="00CE3F93">
                <w:rPr>
                  <w:rFonts w:ascii="Arial" w:hAnsi="Arial" w:cs="Arial"/>
                  <w:noProof/>
                  <w:lang w:val="en-US"/>
                </w:rPr>
                <w:t xml:space="preserve"> USA: Routledge Companion to Accounting History.</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Orden Jurídico. (s/f). </w:t>
              </w:r>
              <w:r w:rsidRPr="00CE3F93">
                <w:rPr>
                  <w:rFonts w:ascii="Arial" w:hAnsi="Arial" w:cs="Arial"/>
                  <w:i/>
                  <w:iCs/>
                  <w:noProof/>
                </w:rPr>
                <w:t>Dirección General de Compilación y Consulta del Orden Jurídico Nacional.</w:t>
              </w:r>
              <w:r w:rsidRPr="00CE3F93">
                <w:rPr>
                  <w:rFonts w:ascii="Arial" w:hAnsi="Arial" w:cs="Arial"/>
                  <w:noProof/>
                </w:rPr>
                <w:t xml:space="preserve"> Recuperado el 1 de Febrero de 2013, de http://www.ordenjuridico.gob.mx/Constitucion/articulos/27.pdf</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Organización Nacional de la Defensa del Deudor Sociedad Civil. (4 de febrero de 2009). </w:t>
              </w:r>
              <w:r w:rsidRPr="00CE3F93">
                <w:rPr>
                  <w:rFonts w:ascii="Arial" w:hAnsi="Arial" w:cs="Arial"/>
                  <w:i/>
                  <w:iCs/>
                  <w:noProof/>
                </w:rPr>
                <w:t>Defensa del Deudor</w:t>
              </w:r>
              <w:r w:rsidRPr="00CE3F93">
                <w:rPr>
                  <w:rFonts w:ascii="Arial" w:hAnsi="Arial" w:cs="Arial"/>
                  <w:noProof/>
                </w:rPr>
                <w:t>. Recuperado el 1 de abril de 2013, de http://www.defensadeldeudor.org/t1687-la-temible-hoja-de-gastos-mensuales</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PROFECO. (s/f). </w:t>
              </w:r>
              <w:r w:rsidRPr="00CE3F93">
                <w:rPr>
                  <w:rFonts w:ascii="Arial" w:hAnsi="Arial" w:cs="Arial"/>
                  <w:i/>
                  <w:iCs/>
                  <w:noProof/>
                </w:rPr>
                <w:t>Procuradoria Federal del Consumidor.</w:t>
              </w:r>
              <w:r w:rsidRPr="00CE3F93">
                <w:rPr>
                  <w:rFonts w:ascii="Arial" w:hAnsi="Arial" w:cs="Arial"/>
                  <w:noProof/>
                </w:rPr>
                <w:t xml:space="preserve"> Recuperado el 5 de Marzo de 2013, de http://www.profeco.gob.mx/profeco/c_emp/D_cons_casa_emp.pdf</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PROFECO. (s/f). </w:t>
              </w:r>
              <w:r w:rsidRPr="00CE3F93">
                <w:rPr>
                  <w:rFonts w:ascii="Arial" w:hAnsi="Arial" w:cs="Arial"/>
                  <w:i/>
                  <w:iCs/>
                  <w:noProof/>
                </w:rPr>
                <w:t>Procuradoria Federal del Consumidor.</w:t>
              </w:r>
              <w:r w:rsidRPr="00CE3F93">
                <w:rPr>
                  <w:rFonts w:ascii="Arial" w:hAnsi="Arial" w:cs="Arial"/>
                  <w:noProof/>
                </w:rPr>
                <w:t xml:space="preserve"> Recuperado el 5 de Febrero de 2013, de http://www.profeco.gob.mx/profeco/c_emp/D_prov_casa_emp.pdf</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Rizo Rivas, J. M., &amp; Mora Robles, M. (2005). </w:t>
              </w:r>
              <w:r w:rsidRPr="00CE3F93">
                <w:rPr>
                  <w:rFonts w:ascii="Arial" w:hAnsi="Arial" w:cs="Arial"/>
                  <w:i/>
                  <w:iCs/>
                  <w:noProof/>
                </w:rPr>
                <w:t>La Importancia Fiscal y Legal de los Libros y Registros Obligatorios para las Sociedades.</w:t>
              </w:r>
              <w:r w:rsidRPr="00CE3F93">
                <w:rPr>
                  <w:rFonts w:ascii="Arial" w:hAnsi="Arial" w:cs="Arial"/>
                  <w:noProof/>
                </w:rPr>
                <w:t xml:space="preserve"> México: UNAM.</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Secretaria de Economía. (2007). </w:t>
              </w:r>
              <w:r w:rsidRPr="00CE3F93">
                <w:rPr>
                  <w:rFonts w:ascii="Arial" w:hAnsi="Arial" w:cs="Arial"/>
                  <w:i/>
                  <w:iCs/>
                  <w:noProof/>
                </w:rPr>
                <w:t>NORMA Oficial Mexicana NOM-179-SCFI-2007, Servicios de mutuo con interés y garantía prendaria.</w:t>
              </w:r>
              <w:r w:rsidRPr="00CE3F93">
                <w:rPr>
                  <w:rFonts w:ascii="Arial" w:hAnsi="Arial" w:cs="Arial"/>
                  <w:noProof/>
                </w:rPr>
                <w:t xml:space="preserve"> México.</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Serralde, J. M. (1999). </w:t>
              </w:r>
              <w:r w:rsidRPr="00CE3F93">
                <w:rPr>
                  <w:rFonts w:ascii="Arial" w:hAnsi="Arial" w:cs="Arial"/>
                  <w:i/>
                  <w:iCs/>
                  <w:noProof/>
                </w:rPr>
                <w:t>Aplicación de los Métodos Contables.</w:t>
              </w:r>
              <w:r w:rsidRPr="00CE3F93">
                <w:rPr>
                  <w:rFonts w:ascii="Arial" w:hAnsi="Arial" w:cs="Arial"/>
                  <w:noProof/>
                </w:rPr>
                <w:t xml:space="preserve"> Argentina: Ponce.</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Sunder, S. (1997). </w:t>
              </w:r>
              <w:r w:rsidRPr="00CE3F93">
                <w:rPr>
                  <w:rFonts w:ascii="Arial" w:hAnsi="Arial" w:cs="Arial"/>
                  <w:i/>
                  <w:iCs/>
                  <w:noProof/>
                </w:rPr>
                <w:t>Teoría de la contabilidad y el control.</w:t>
              </w:r>
              <w:r w:rsidRPr="00CE3F93">
                <w:rPr>
                  <w:rFonts w:ascii="Arial" w:hAnsi="Arial" w:cs="Arial"/>
                  <w:noProof/>
                </w:rPr>
                <w:t xml:space="preserve"> Ohio: Universidad Nacional de Colombia.</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Universidad Autónoma del Estado de Hidalgo - Huejutla. (s / f). </w:t>
              </w:r>
              <w:r w:rsidRPr="00CE3F93">
                <w:rPr>
                  <w:rFonts w:ascii="Arial" w:hAnsi="Arial" w:cs="Arial"/>
                  <w:i/>
                  <w:iCs/>
                  <w:noProof/>
                </w:rPr>
                <w:t>UAEH</w:t>
              </w:r>
              <w:r w:rsidRPr="00CE3F93">
                <w:rPr>
                  <w:rFonts w:ascii="Arial" w:hAnsi="Arial" w:cs="Arial"/>
                  <w:noProof/>
                </w:rPr>
                <w:t>. Recuperado el 21 de febrero de 2013, de http://www.uaeh.edu.mx/docencia/P_Presentaciones/huejutla/administracion/contabilidad/contabilidad_basica.pdf</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Valleta Ediciones. (2007). </w:t>
              </w:r>
              <w:r w:rsidRPr="00CE3F93">
                <w:rPr>
                  <w:rFonts w:ascii="Arial" w:hAnsi="Arial" w:cs="Arial"/>
                  <w:i/>
                  <w:iCs/>
                  <w:noProof/>
                </w:rPr>
                <w:t>Diccionario Contable.</w:t>
              </w:r>
              <w:r w:rsidRPr="00CE3F93">
                <w:rPr>
                  <w:rFonts w:ascii="Arial" w:hAnsi="Arial" w:cs="Arial"/>
                  <w:noProof/>
                </w:rPr>
                <w:t xml:space="preserve"> Argentina: Valleta.</w:t>
              </w:r>
            </w:p>
            <w:p w:rsidR="004A5E4E" w:rsidRPr="00CE3F93" w:rsidRDefault="004A5E4E" w:rsidP="004A5E4E">
              <w:pPr>
                <w:pStyle w:val="Bibliografa"/>
                <w:ind w:left="720" w:hanging="720"/>
                <w:rPr>
                  <w:rFonts w:ascii="Arial" w:hAnsi="Arial" w:cs="Arial"/>
                  <w:noProof/>
                </w:rPr>
              </w:pPr>
              <w:r w:rsidRPr="00CE3F93">
                <w:rPr>
                  <w:rFonts w:ascii="Arial" w:hAnsi="Arial" w:cs="Arial"/>
                  <w:noProof/>
                </w:rPr>
                <w:t xml:space="preserve">VILLLALON CALDERON, G. G. (2009). </w:t>
              </w:r>
              <w:r w:rsidRPr="00CE3F93">
                <w:rPr>
                  <w:rFonts w:ascii="Arial" w:hAnsi="Arial" w:cs="Arial"/>
                  <w:i/>
                  <w:iCs/>
                  <w:noProof/>
                </w:rPr>
                <w:t>APUNTES DE CONTABILIDAD I.</w:t>
              </w:r>
              <w:r w:rsidRPr="00CE3F93">
                <w:rPr>
                  <w:rFonts w:ascii="Arial" w:hAnsi="Arial" w:cs="Arial"/>
                  <w:noProof/>
                </w:rPr>
                <w:t xml:space="preserve"> Michoacán: FCCA.</w:t>
              </w:r>
            </w:p>
            <w:p w:rsidR="004A5E4E" w:rsidRPr="00CE3F93" w:rsidRDefault="004A5E4E" w:rsidP="004A5E4E">
              <w:pPr>
                <w:rPr>
                  <w:rFonts w:ascii="Arial" w:hAnsi="Arial" w:cs="Arial"/>
                </w:rPr>
              </w:pPr>
              <w:r w:rsidRPr="00CE3F93">
                <w:rPr>
                  <w:rFonts w:ascii="Arial" w:hAnsi="Arial" w:cs="Arial"/>
                  <w:b/>
                  <w:bCs/>
                </w:rPr>
                <w:fldChar w:fldCharType="end"/>
              </w:r>
            </w:p>
          </w:sdtContent>
        </w:sdt>
      </w:sdtContent>
    </w:sdt>
    <w:p w:rsidR="004A5E4E" w:rsidRPr="00CE3F93" w:rsidRDefault="004A5E4E" w:rsidP="00E76292">
      <w:pPr>
        <w:spacing w:line="360" w:lineRule="auto"/>
        <w:jc w:val="both"/>
        <w:rPr>
          <w:rFonts w:ascii="Arial" w:hAnsi="Arial" w:cs="Arial"/>
          <w:sz w:val="24"/>
          <w:szCs w:val="24"/>
        </w:rPr>
      </w:pPr>
    </w:p>
    <w:sectPr w:rsidR="004A5E4E" w:rsidRPr="00CE3F93" w:rsidSect="006A2299">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5192" w:rsidRDefault="00145192" w:rsidP="00A6414E">
      <w:pPr>
        <w:spacing w:after="0" w:line="240" w:lineRule="auto"/>
      </w:pPr>
      <w:r>
        <w:separator/>
      </w:r>
    </w:p>
  </w:endnote>
  <w:endnote w:type="continuationSeparator" w:id="0">
    <w:p w:rsidR="00145192" w:rsidRDefault="00145192" w:rsidP="00A641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ylfaen">
    <w:panose1 w:val="010A0502050306030303"/>
    <w:charset w:val="00"/>
    <w:family w:val="roman"/>
    <w:pitch w:val="variable"/>
    <w:sig w:usb0="040006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SimHei">
    <w:altName w:val="黑体"/>
    <w:panose1 w:val="02010609060101010101"/>
    <w:charset w:val="86"/>
    <w:family w:val="modern"/>
    <w:pitch w:val="fixed"/>
    <w:sig w:usb0="800002BF" w:usb1="38CF7CFA" w:usb2="00000016" w:usb3="00000000" w:csb0="00040001"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8137970"/>
      <w:docPartObj>
        <w:docPartGallery w:val="Page Numbers (Bottom of Page)"/>
        <w:docPartUnique/>
      </w:docPartObj>
    </w:sdtPr>
    <w:sdtContent>
      <w:p w:rsidR="009C1A50" w:rsidRDefault="009C1A50">
        <w:pPr>
          <w:pStyle w:val="Piedepgina"/>
          <w:jc w:val="right"/>
        </w:pPr>
        <w:r>
          <w:fldChar w:fldCharType="begin"/>
        </w:r>
        <w:r>
          <w:instrText>PAGE   \* MERGEFORMAT</w:instrText>
        </w:r>
        <w:r>
          <w:fldChar w:fldCharType="separate"/>
        </w:r>
        <w:r w:rsidR="003973A3">
          <w:rPr>
            <w:noProof/>
          </w:rPr>
          <w:t>6</w:t>
        </w:r>
        <w:r>
          <w:fldChar w:fldCharType="end"/>
        </w:r>
      </w:p>
    </w:sdtContent>
  </w:sdt>
  <w:p w:rsidR="009C1A50" w:rsidRDefault="009C1A5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5192" w:rsidRDefault="00145192" w:rsidP="00A6414E">
      <w:pPr>
        <w:spacing w:after="0" w:line="240" w:lineRule="auto"/>
      </w:pPr>
      <w:r>
        <w:separator/>
      </w:r>
    </w:p>
  </w:footnote>
  <w:footnote w:type="continuationSeparator" w:id="0">
    <w:p w:rsidR="00145192" w:rsidRDefault="00145192" w:rsidP="00A6414E">
      <w:pPr>
        <w:spacing w:after="0" w:line="240" w:lineRule="auto"/>
      </w:pPr>
      <w:r>
        <w:continuationSeparator/>
      </w:r>
    </w:p>
  </w:footnote>
  <w:footnote w:id="1">
    <w:p w:rsidR="009C1A50" w:rsidRDefault="009C1A50" w:rsidP="002B5965">
      <w:pPr>
        <w:pStyle w:val="Textonotapie"/>
        <w:jc w:val="both"/>
      </w:pPr>
      <w:r>
        <w:rPr>
          <w:rStyle w:val="Refdenotaalpie"/>
        </w:rPr>
        <w:footnoteRef/>
      </w:r>
      <w:r>
        <w:t xml:space="preserve"> </w:t>
      </w:r>
      <w:r>
        <w:rPr>
          <w:noProof/>
        </w:rPr>
        <w:t xml:space="preserve">Comision Nacional de los Salario Mínimos. (2013). visto el 8 de abril de 2013, disponible en </w:t>
      </w:r>
      <w:hyperlink r:id="rId1" w:history="1">
        <w:r>
          <w:rPr>
            <w:rStyle w:val="Hipervnculo"/>
          </w:rPr>
          <w:t>http://www.conasami.gob.mx/nvos_sal_2013.html</w:t>
        </w:r>
      </w:hyperlink>
    </w:p>
  </w:footnote>
  <w:footnote w:id="2">
    <w:p w:rsidR="009C1A50" w:rsidRDefault="009C1A50" w:rsidP="002B5965">
      <w:pPr>
        <w:pStyle w:val="Textonotapie"/>
        <w:jc w:val="both"/>
        <w:rPr>
          <w:noProof/>
        </w:rPr>
      </w:pPr>
      <w:r>
        <w:rPr>
          <w:rStyle w:val="Refdenotaalpie"/>
        </w:rPr>
        <w:footnoteRef/>
      </w:r>
      <w:r>
        <w:t xml:space="preserve"> </w:t>
      </w:r>
      <w:r>
        <w:rPr>
          <w:noProof/>
        </w:rPr>
        <w:t xml:space="preserve">Instituto Nacional de Estadística y Geografía. (2006). Vostp el 8 de abril de 2013, disponible en </w:t>
      </w:r>
      <w:hyperlink r:id="rId2" w:history="1">
        <w:r>
          <w:rPr>
            <w:rStyle w:val="Hipervnculo"/>
          </w:rPr>
          <w:t>http://www.inegi.org.mx/inegi/contenidos/espanol/prensa/Contenidos/estadisticas/2007/familia07.pdf</w:t>
        </w:r>
      </w:hyperlink>
    </w:p>
  </w:footnote>
  <w:footnote w:id="3">
    <w:p w:rsidR="009C1A50" w:rsidRPr="00064DD0" w:rsidRDefault="009C1A50">
      <w:pPr>
        <w:pStyle w:val="Textonotapie"/>
      </w:pPr>
      <w:r>
        <w:rPr>
          <w:rStyle w:val="Refdenotaalpie"/>
        </w:rPr>
        <w:footnoteRef/>
      </w:r>
      <w:r>
        <w:t xml:space="preserve"> </w:t>
      </w:r>
      <w:r w:rsidRPr="00064DD0">
        <w:rPr>
          <w:noProof/>
          <w:lang w:val="es-MX"/>
        </w:rPr>
        <w:t xml:space="preserve">Organización Nacional de la Defensa </w:t>
      </w:r>
      <w:r>
        <w:rPr>
          <w:noProof/>
          <w:lang w:val="es-MX"/>
        </w:rPr>
        <w:t xml:space="preserve">del Deudor Sociedad Civil, 2009, visto el 1 de abril de 2013, disponible en </w:t>
      </w:r>
      <w:hyperlink r:id="rId3" w:history="1">
        <w:r>
          <w:rPr>
            <w:rStyle w:val="Hipervnculo"/>
          </w:rPr>
          <w:t>http://www.defensadeldeudor.org/t1687-la-temible-hoja-de-gastos-mensuales</w:t>
        </w:r>
      </w:hyperlink>
    </w:p>
  </w:footnote>
  <w:footnote w:id="4">
    <w:p w:rsidR="009C1A50" w:rsidRPr="00D95D63" w:rsidRDefault="009C1A50">
      <w:pPr>
        <w:pStyle w:val="Textonotapie"/>
      </w:pPr>
      <w:r>
        <w:rPr>
          <w:rStyle w:val="Refdenotaalpie"/>
        </w:rPr>
        <w:footnoteRef/>
      </w:r>
      <w:r>
        <w:t xml:space="preserve"> </w:t>
      </w:r>
      <w:r>
        <w:rPr>
          <w:noProof/>
          <w:lang w:val="es-MX"/>
        </w:rPr>
        <w:t>La Jornada, 2011</w:t>
      </w:r>
    </w:p>
  </w:footnote>
  <w:footnote w:id="5">
    <w:p w:rsidR="009C1A50" w:rsidRPr="00A3326E" w:rsidRDefault="009C1A50">
      <w:pPr>
        <w:pStyle w:val="Textonotapie"/>
      </w:pPr>
      <w:r>
        <w:rPr>
          <w:rStyle w:val="Refdenotaalpie"/>
        </w:rPr>
        <w:footnoteRef/>
      </w:r>
      <w:r>
        <w:t xml:space="preserve"> </w:t>
      </w:r>
      <w:r w:rsidRPr="00A3326E">
        <w:rPr>
          <w:noProof/>
          <w:lang w:val="es-MX"/>
        </w:rPr>
        <w:t xml:space="preserve">Hernández Sampieri, Fernández </w:t>
      </w:r>
      <w:r>
        <w:rPr>
          <w:noProof/>
          <w:lang w:val="es-MX"/>
        </w:rPr>
        <w:t>Collado, &amp; Baptista Lucio, 1997, p. 85</w:t>
      </w:r>
    </w:p>
  </w:footnote>
  <w:footnote w:id="6">
    <w:p w:rsidR="009C1A50" w:rsidRPr="003B3E72" w:rsidRDefault="009C1A50">
      <w:pPr>
        <w:pStyle w:val="Textonotapie"/>
      </w:pPr>
      <w:r>
        <w:rPr>
          <w:rStyle w:val="Refdenotaalpie"/>
        </w:rPr>
        <w:footnoteRef/>
      </w:r>
      <w:r>
        <w:t xml:space="preserve"> </w:t>
      </w:r>
      <w:r w:rsidRPr="003B3E72">
        <w:rPr>
          <w:noProof/>
          <w:lang w:val="es-MX"/>
        </w:rPr>
        <w:t xml:space="preserve">Hernández Sampieri, Fernández </w:t>
      </w:r>
      <w:r>
        <w:rPr>
          <w:noProof/>
          <w:lang w:val="es-MX"/>
        </w:rPr>
        <w:t>Collado, &amp; Baptista Lucio, 1997, p. 273</w:t>
      </w:r>
    </w:p>
  </w:footnote>
  <w:footnote w:id="7">
    <w:p w:rsidR="009C1A50" w:rsidRPr="00E23534" w:rsidRDefault="009C1A50">
      <w:pPr>
        <w:pStyle w:val="Textonotapie"/>
        <w:rPr>
          <w:lang w:val="en-US"/>
        </w:rPr>
      </w:pPr>
      <w:r>
        <w:rPr>
          <w:rStyle w:val="Refdenotaalpie"/>
        </w:rPr>
        <w:footnoteRef/>
      </w:r>
      <w:r w:rsidRPr="00E23534">
        <w:rPr>
          <w:lang w:val="en-US"/>
        </w:rPr>
        <w:t xml:space="preserve"> </w:t>
      </w:r>
      <w:r w:rsidRPr="00E23534">
        <w:rPr>
          <w:noProof/>
          <w:lang w:val="en-US"/>
        </w:rPr>
        <w:t>Kerlinger, 2002, p. 40</w:t>
      </w:r>
    </w:p>
  </w:footnote>
  <w:footnote w:id="8">
    <w:p w:rsidR="009C1A50" w:rsidRPr="00F6225E" w:rsidRDefault="009C1A50" w:rsidP="00225159">
      <w:pPr>
        <w:pStyle w:val="Textonotapie"/>
        <w:rPr>
          <w:lang w:val="en-US"/>
        </w:rPr>
      </w:pPr>
      <w:r>
        <w:rPr>
          <w:rStyle w:val="Refdenotaalpie"/>
        </w:rPr>
        <w:footnoteRef/>
      </w:r>
      <w:r w:rsidRPr="00F6225E">
        <w:rPr>
          <w:lang w:val="en-US"/>
        </w:rPr>
        <w:t xml:space="preserve"> </w:t>
      </w:r>
      <w:r w:rsidRPr="00F6225E">
        <w:rPr>
          <w:noProof/>
          <w:lang w:val="en-US"/>
        </w:rPr>
        <w:t>Loaiza Robles, 2008, p. 42</w:t>
      </w:r>
    </w:p>
  </w:footnote>
  <w:footnote w:id="9">
    <w:p w:rsidR="009C1A50" w:rsidRDefault="009C1A50" w:rsidP="00225159">
      <w:pPr>
        <w:pStyle w:val="Textonotapie"/>
      </w:pPr>
      <w:r>
        <w:rPr>
          <w:rStyle w:val="Refdenotaalpie"/>
        </w:rPr>
        <w:footnoteRef/>
      </w:r>
      <w:r>
        <w:t xml:space="preserve"> </w:t>
      </w:r>
      <w:r>
        <w:rPr>
          <w:noProof/>
        </w:rPr>
        <w:t xml:space="preserve">emagister, 1995, citado el 10 de febrero de 2013, disponible en </w:t>
      </w:r>
      <w:hyperlink r:id="rId4" w:history="1">
        <w:r w:rsidRPr="00FC4B2D">
          <w:rPr>
            <w:rStyle w:val="Hipervnculo"/>
            <w:noProof/>
          </w:rPr>
          <w:t>http://www.emagister.com/curso-contabilidad-financiera-basica/partida-doble</w:t>
        </w:r>
      </w:hyperlink>
    </w:p>
  </w:footnote>
  <w:footnote w:id="10">
    <w:p w:rsidR="009C1A50" w:rsidRPr="005A7122" w:rsidRDefault="009C1A50" w:rsidP="00225159">
      <w:pPr>
        <w:pStyle w:val="Textonotapie"/>
        <w:rPr>
          <w:lang w:val="es-MX"/>
        </w:rPr>
      </w:pPr>
      <w:r>
        <w:rPr>
          <w:rStyle w:val="Refdenotaalpie"/>
        </w:rPr>
        <w:footnoteRef/>
      </w:r>
      <w:r w:rsidRPr="005A7122">
        <w:rPr>
          <w:lang w:val="es-MX"/>
        </w:rPr>
        <w:t xml:space="preserve"> </w:t>
      </w:r>
      <w:r w:rsidRPr="005A7122">
        <w:rPr>
          <w:noProof/>
          <w:lang w:val="es-MX"/>
        </w:rPr>
        <w:t>Oldroyd y Dobie, 2009, p. 3</w:t>
      </w:r>
      <w:r>
        <w:rPr>
          <w:noProof/>
          <w:lang w:val="es-MX"/>
        </w:rPr>
        <w:t>6</w:t>
      </w:r>
      <w:r w:rsidRPr="005A7122">
        <w:rPr>
          <w:noProof/>
          <w:lang w:val="es-MX"/>
        </w:rPr>
        <w:t xml:space="preserve"> </w:t>
      </w:r>
    </w:p>
  </w:footnote>
  <w:footnote w:id="11">
    <w:p w:rsidR="009C1A50" w:rsidRPr="00ED7578" w:rsidRDefault="009C1A50" w:rsidP="00225159">
      <w:pPr>
        <w:pStyle w:val="Textonotapie"/>
        <w:rPr>
          <w:lang w:val="es-MX"/>
        </w:rPr>
      </w:pPr>
      <w:r>
        <w:rPr>
          <w:rStyle w:val="Refdenotaalpie"/>
        </w:rPr>
        <w:footnoteRef/>
      </w:r>
      <w:r w:rsidRPr="00ED7578">
        <w:rPr>
          <w:lang w:val="es-MX"/>
        </w:rPr>
        <w:t xml:space="preserve"> </w:t>
      </w:r>
      <w:r w:rsidRPr="00ED7578">
        <w:rPr>
          <w:noProof/>
          <w:lang w:val="es-MX"/>
        </w:rPr>
        <w:t>Gonçalves, 2010, p. 107</w:t>
      </w:r>
    </w:p>
  </w:footnote>
  <w:footnote w:id="12">
    <w:p w:rsidR="009C1A50" w:rsidRPr="003C04EC" w:rsidRDefault="009C1A50" w:rsidP="00225159">
      <w:pPr>
        <w:pStyle w:val="Textonotapie"/>
        <w:rPr>
          <w:lang w:val="en-US"/>
        </w:rPr>
      </w:pPr>
      <w:r>
        <w:rPr>
          <w:rStyle w:val="Refdenotaalpie"/>
        </w:rPr>
        <w:footnoteRef/>
      </w:r>
      <w:r w:rsidRPr="003C04EC">
        <w:rPr>
          <w:lang w:val="en-US"/>
        </w:rPr>
        <w:t xml:space="preserve"> </w:t>
      </w:r>
      <w:r>
        <w:rPr>
          <w:noProof/>
          <w:lang w:val="en-US"/>
        </w:rPr>
        <w:t>Corvellec, 2001, p. 2</w:t>
      </w:r>
    </w:p>
  </w:footnote>
  <w:footnote w:id="13">
    <w:p w:rsidR="009C1A50" w:rsidRPr="006F4D21" w:rsidRDefault="009C1A50" w:rsidP="00225159">
      <w:pPr>
        <w:pStyle w:val="Textonotapie"/>
        <w:rPr>
          <w:lang w:val="en-US"/>
        </w:rPr>
      </w:pPr>
      <w:r>
        <w:rPr>
          <w:rStyle w:val="Refdenotaalpie"/>
        </w:rPr>
        <w:footnoteRef/>
      </w:r>
      <w:r w:rsidRPr="006F4D21">
        <w:rPr>
          <w:lang w:val="en-US"/>
        </w:rPr>
        <w:t xml:space="preserve"> </w:t>
      </w:r>
      <w:r>
        <w:rPr>
          <w:noProof/>
          <w:lang w:val="en-US"/>
        </w:rPr>
        <w:t>Gonçalves, 2010, p. 109</w:t>
      </w:r>
    </w:p>
  </w:footnote>
  <w:footnote w:id="14">
    <w:p w:rsidR="009C1A50" w:rsidRPr="00ED7578" w:rsidRDefault="009C1A50" w:rsidP="00225159">
      <w:pPr>
        <w:pStyle w:val="Textonotapie"/>
        <w:rPr>
          <w:lang w:val="en-US"/>
        </w:rPr>
      </w:pPr>
      <w:r>
        <w:rPr>
          <w:rStyle w:val="Refdenotaalpie"/>
        </w:rPr>
        <w:footnoteRef/>
      </w:r>
      <w:r w:rsidRPr="00ED7578">
        <w:rPr>
          <w:lang w:val="en-US"/>
        </w:rPr>
        <w:t xml:space="preserve"> </w:t>
      </w:r>
      <w:r w:rsidRPr="00ED7578">
        <w:rPr>
          <w:noProof/>
          <w:lang w:val="en-US"/>
        </w:rPr>
        <w:t>Amilcar, 2011, p. 81</w:t>
      </w:r>
    </w:p>
  </w:footnote>
  <w:footnote w:id="15">
    <w:p w:rsidR="009C1A50" w:rsidRPr="00DE614A" w:rsidRDefault="009C1A50" w:rsidP="00225159">
      <w:pPr>
        <w:pStyle w:val="Textonotapie"/>
        <w:rPr>
          <w:lang w:val="es-MX"/>
        </w:rPr>
      </w:pPr>
      <w:r>
        <w:rPr>
          <w:rStyle w:val="Refdenotaalpie"/>
        </w:rPr>
        <w:footnoteRef/>
      </w:r>
      <w:r>
        <w:t xml:space="preserve"> </w:t>
      </w:r>
      <w:r w:rsidRPr="00036136">
        <w:rPr>
          <w:noProof/>
          <w:lang w:val="es-MX"/>
        </w:rPr>
        <w:t>Amilcar, 2011, p. 82</w:t>
      </w:r>
    </w:p>
  </w:footnote>
  <w:footnote w:id="16">
    <w:p w:rsidR="009C1A50" w:rsidRPr="00036136" w:rsidRDefault="009C1A50" w:rsidP="00225159">
      <w:pPr>
        <w:pStyle w:val="Textonotapie"/>
        <w:rPr>
          <w:lang w:val="es-MX"/>
        </w:rPr>
      </w:pPr>
      <w:r>
        <w:rPr>
          <w:rStyle w:val="Refdenotaalpie"/>
        </w:rPr>
        <w:footnoteRef/>
      </w:r>
      <w:r>
        <w:t xml:space="preserve"> </w:t>
      </w:r>
      <w:r>
        <w:rPr>
          <w:noProof/>
          <w:lang w:val="es-MX"/>
        </w:rPr>
        <w:t>Valleta Ediciones, 2007, p. 16</w:t>
      </w:r>
    </w:p>
  </w:footnote>
  <w:footnote w:id="17">
    <w:p w:rsidR="009C1A50" w:rsidRPr="00FC5951" w:rsidRDefault="009C1A50" w:rsidP="00225159">
      <w:pPr>
        <w:pStyle w:val="Textonotapie"/>
      </w:pPr>
      <w:r>
        <w:rPr>
          <w:rStyle w:val="Refdenotaalpie"/>
        </w:rPr>
        <w:footnoteRef/>
      </w:r>
      <w:r>
        <w:t xml:space="preserve"> </w:t>
      </w:r>
      <w:r>
        <w:rPr>
          <w:noProof/>
          <w:lang w:val="es-MX"/>
        </w:rPr>
        <w:t>Valleta Ediciones, 2007, p. 197</w:t>
      </w:r>
    </w:p>
  </w:footnote>
  <w:footnote w:id="18">
    <w:p w:rsidR="009C1A50" w:rsidRPr="006D47C8" w:rsidRDefault="009C1A50" w:rsidP="00225159">
      <w:pPr>
        <w:pStyle w:val="Textonotapie"/>
      </w:pPr>
      <w:r>
        <w:rPr>
          <w:rStyle w:val="Refdenotaalpie"/>
        </w:rPr>
        <w:footnoteRef/>
      </w:r>
      <w:r>
        <w:t xml:space="preserve"> </w:t>
      </w:r>
      <w:r>
        <w:rPr>
          <w:noProof/>
          <w:lang w:val="es-MX"/>
        </w:rPr>
        <w:t>Valleta Ediciones, 2007, p. 21</w:t>
      </w:r>
    </w:p>
  </w:footnote>
  <w:footnote w:id="19">
    <w:p w:rsidR="009C1A50" w:rsidRPr="00936E8C" w:rsidRDefault="009C1A50" w:rsidP="00225159">
      <w:pPr>
        <w:pStyle w:val="Textonotapie"/>
      </w:pPr>
      <w:r>
        <w:rPr>
          <w:rStyle w:val="Refdenotaalpie"/>
        </w:rPr>
        <w:footnoteRef/>
      </w:r>
      <w:r>
        <w:t xml:space="preserve"> </w:t>
      </w:r>
      <w:r>
        <w:rPr>
          <w:noProof/>
          <w:lang w:val="es-MX"/>
        </w:rPr>
        <w:t>Valleta Ediciones, 2007, p. 399</w:t>
      </w:r>
    </w:p>
  </w:footnote>
  <w:footnote w:id="20">
    <w:p w:rsidR="009C1A50" w:rsidRPr="00CC36A3" w:rsidRDefault="009C1A50" w:rsidP="00225159">
      <w:pPr>
        <w:pStyle w:val="Textonotapie"/>
      </w:pPr>
      <w:r>
        <w:rPr>
          <w:rStyle w:val="Refdenotaalpie"/>
        </w:rPr>
        <w:footnoteRef/>
      </w:r>
      <w:r>
        <w:t xml:space="preserve"> </w:t>
      </w:r>
      <w:r>
        <w:rPr>
          <w:noProof/>
          <w:lang w:val="es-MX"/>
        </w:rPr>
        <w:t>Valleta Ediciones, 2007, p. 100</w:t>
      </w:r>
    </w:p>
  </w:footnote>
  <w:footnote w:id="21">
    <w:p w:rsidR="009C1A50" w:rsidRPr="00E63B87" w:rsidRDefault="009C1A50" w:rsidP="00225159">
      <w:pPr>
        <w:pStyle w:val="Textonotapie"/>
      </w:pPr>
      <w:r>
        <w:rPr>
          <w:rStyle w:val="Refdenotaalpie"/>
        </w:rPr>
        <w:footnoteRef/>
      </w:r>
      <w:r>
        <w:t xml:space="preserve"> </w:t>
      </w:r>
      <w:r>
        <w:rPr>
          <w:noProof/>
          <w:lang w:val="es-MX"/>
        </w:rPr>
        <w:t>Valleta Ediciones, 2007, p. 59</w:t>
      </w:r>
    </w:p>
  </w:footnote>
  <w:footnote w:id="22">
    <w:p w:rsidR="009C1A50" w:rsidRPr="001B56B5" w:rsidRDefault="009C1A50" w:rsidP="00225159">
      <w:pPr>
        <w:pStyle w:val="Textonotapie"/>
      </w:pPr>
      <w:r>
        <w:rPr>
          <w:rStyle w:val="Refdenotaalpie"/>
        </w:rPr>
        <w:footnoteRef/>
      </w:r>
      <w:r>
        <w:t xml:space="preserve"> </w:t>
      </w:r>
      <w:r>
        <w:rPr>
          <w:noProof/>
          <w:lang w:val="es-MX"/>
        </w:rPr>
        <w:t>Valleta Ediciones, 2007, p. 8</w:t>
      </w:r>
    </w:p>
  </w:footnote>
  <w:footnote w:id="23">
    <w:p w:rsidR="009C1A50" w:rsidRPr="001B56B5" w:rsidRDefault="009C1A50" w:rsidP="00225159">
      <w:pPr>
        <w:pStyle w:val="Textonotapie"/>
        <w:rPr>
          <w:lang w:val="es-MX"/>
        </w:rPr>
      </w:pPr>
      <w:r>
        <w:rPr>
          <w:rStyle w:val="Refdenotaalpie"/>
        </w:rPr>
        <w:footnoteRef/>
      </w:r>
      <w:r>
        <w:t xml:space="preserve"> </w:t>
      </w:r>
      <w:r>
        <w:rPr>
          <w:noProof/>
          <w:lang w:val="es-MX"/>
        </w:rPr>
        <w:t>Valleta Ediciones, 2007, p. 165</w:t>
      </w:r>
    </w:p>
  </w:footnote>
  <w:footnote w:id="24">
    <w:p w:rsidR="009C1A50" w:rsidRPr="00520B57" w:rsidRDefault="009C1A50" w:rsidP="00225159">
      <w:pPr>
        <w:pStyle w:val="Textonotapie"/>
      </w:pPr>
      <w:r>
        <w:rPr>
          <w:rStyle w:val="Refdenotaalpie"/>
        </w:rPr>
        <w:footnoteRef/>
      </w:r>
      <w:r>
        <w:t xml:space="preserve"> </w:t>
      </w:r>
      <w:r>
        <w:rPr>
          <w:noProof/>
          <w:lang w:val="es-MX"/>
        </w:rPr>
        <w:t>Valleta Ediciones, 2007, p. 179</w:t>
      </w:r>
    </w:p>
  </w:footnote>
  <w:footnote w:id="25">
    <w:p w:rsidR="009C1A50" w:rsidRPr="00036136" w:rsidRDefault="009C1A50" w:rsidP="00225159">
      <w:pPr>
        <w:pStyle w:val="Textonotapie"/>
        <w:rPr>
          <w:lang w:val="es-MX"/>
        </w:rPr>
      </w:pPr>
      <w:r>
        <w:rPr>
          <w:rStyle w:val="Refdenotaalpie"/>
        </w:rPr>
        <w:footnoteRef/>
      </w:r>
      <w:r w:rsidRPr="00036136">
        <w:rPr>
          <w:lang w:val="es-MX"/>
        </w:rPr>
        <w:t xml:space="preserve"> </w:t>
      </w:r>
      <w:r w:rsidRPr="00036136">
        <w:rPr>
          <w:noProof/>
          <w:lang w:val="es-MX"/>
        </w:rPr>
        <w:t>Sunder, 1997, p. 229</w:t>
      </w:r>
    </w:p>
  </w:footnote>
  <w:footnote w:id="26">
    <w:p w:rsidR="009C1A50" w:rsidRPr="005A7122" w:rsidRDefault="009C1A50" w:rsidP="00225159">
      <w:pPr>
        <w:pStyle w:val="Textonotapie"/>
        <w:rPr>
          <w:lang w:val="es-MX"/>
        </w:rPr>
      </w:pPr>
      <w:r>
        <w:rPr>
          <w:rStyle w:val="Refdenotaalpie"/>
        </w:rPr>
        <w:footnoteRef/>
      </w:r>
      <w:r w:rsidRPr="005A7122">
        <w:rPr>
          <w:lang w:val="es-MX"/>
        </w:rPr>
        <w:t xml:space="preserve"> </w:t>
      </w:r>
      <w:r w:rsidRPr="005A7122">
        <w:rPr>
          <w:noProof/>
          <w:lang w:val="es-MX"/>
        </w:rPr>
        <w:t>Barrow, 2002, p. 78</w:t>
      </w:r>
    </w:p>
  </w:footnote>
  <w:footnote w:id="27">
    <w:p w:rsidR="009C1A50" w:rsidRPr="00870EB8" w:rsidRDefault="009C1A50" w:rsidP="00225159">
      <w:pPr>
        <w:pStyle w:val="Textonotapie"/>
        <w:rPr>
          <w:lang w:val="es-MX"/>
        </w:rPr>
      </w:pPr>
      <w:r>
        <w:rPr>
          <w:rStyle w:val="Refdenotaalpie"/>
        </w:rPr>
        <w:footnoteRef/>
      </w:r>
      <w:r>
        <w:t xml:space="preserve"> </w:t>
      </w:r>
      <w:r>
        <w:rPr>
          <w:noProof/>
          <w:lang w:val="es-MX"/>
        </w:rPr>
        <w:t>Rizo Rivas &amp; Mora Robles, 2005, p. 147</w:t>
      </w:r>
    </w:p>
  </w:footnote>
  <w:footnote w:id="28">
    <w:p w:rsidR="009C1A50" w:rsidRPr="003D1078" w:rsidRDefault="009C1A50" w:rsidP="00225159">
      <w:pPr>
        <w:pStyle w:val="Textonotapie"/>
        <w:rPr>
          <w:lang w:val="es-MX"/>
        </w:rPr>
      </w:pPr>
      <w:r>
        <w:rPr>
          <w:rStyle w:val="Refdenotaalpie"/>
        </w:rPr>
        <w:footnoteRef/>
      </w:r>
      <w:r>
        <w:t xml:space="preserve"> </w:t>
      </w:r>
      <w:r>
        <w:rPr>
          <w:noProof/>
          <w:lang w:val="es-MX"/>
        </w:rPr>
        <w:t>Agencia de la GTZ de MAnagua Nicaragua, 2003, p. 4</w:t>
      </w:r>
    </w:p>
  </w:footnote>
  <w:footnote w:id="29">
    <w:p w:rsidR="009C1A50" w:rsidRPr="00ED7578" w:rsidRDefault="009C1A50" w:rsidP="00225159">
      <w:pPr>
        <w:pStyle w:val="Textonotapie"/>
        <w:rPr>
          <w:lang w:val="en-US"/>
        </w:rPr>
      </w:pPr>
      <w:r>
        <w:rPr>
          <w:rStyle w:val="Refdenotaalpie"/>
        </w:rPr>
        <w:footnoteRef/>
      </w:r>
      <w:r w:rsidRPr="00ED7578">
        <w:rPr>
          <w:lang w:val="en-US"/>
        </w:rPr>
        <w:t xml:space="preserve"> </w:t>
      </w:r>
      <w:r w:rsidRPr="00ED7578">
        <w:rPr>
          <w:noProof/>
          <w:lang w:val="en-US"/>
        </w:rPr>
        <w:t>Barrow, 2002, p. 79</w:t>
      </w:r>
    </w:p>
  </w:footnote>
  <w:footnote w:id="30">
    <w:p w:rsidR="009C1A50" w:rsidRPr="00ED7578" w:rsidRDefault="009C1A50" w:rsidP="00225159">
      <w:pPr>
        <w:pStyle w:val="Textonotapie"/>
        <w:rPr>
          <w:lang w:val="en-US"/>
        </w:rPr>
      </w:pPr>
      <w:r>
        <w:rPr>
          <w:rStyle w:val="Refdenotaalpie"/>
        </w:rPr>
        <w:footnoteRef/>
      </w:r>
      <w:r w:rsidRPr="00ED7578">
        <w:rPr>
          <w:lang w:val="en-US"/>
        </w:rPr>
        <w:t xml:space="preserve"> </w:t>
      </w:r>
      <w:r w:rsidRPr="00ED7578">
        <w:rPr>
          <w:noProof/>
          <w:lang w:val="en-US"/>
        </w:rPr>
        <w:t>Barrow, 2002, p. 80</w:t>
      </w:r>
    </w:p>
  </w:footnote>
  <w:footnote w:id="31">
    <w:p w:rsidR="009C1A50" w:rsidRPr="00ED7578" w:rsidRDefault="009C1A50" w:rsidP="00225159">
      <w:pPr>
        <w:pStyle w:val="Textonotapie"/>
        <w:rPr>
          <w:lang w:val="en-US"/>
        </w:rPr>
      </w:pPr>
      <w:r>
        <w:rPr>
          <w:rStyle w:val="Refdenotaalpie"/>
        </w:rPr>
        <w:footnoteRef/>
      </w:r>
      <w:r w:rsidRPr="00ED7578">
        <w:rPr>
          <w:lang w:val="en-US"/>
        </w:rPr>
        <w:t xml:space="preserve">  </w:t>
      </w:r>
      <w:r w:rsidRPr="00ED7578">
        <w:rPr>
          <w:noProof/>
          <w:lang w:val="en-US"/>
        </w:rPr>
        <w:t>Serralde, 1999, p. 21</w:t>
      </w:r>
    </w:p>
  </w:footnote>
  <w:footnote w:id="32">
    <w:p w:rsidR="009C1A50" w:rsidRPr="000F7998" w:rsidRDefault="009C1A50" w:rsidP="00225159">
      <w:pPr>
        <w:pStyle w:val="Textonotapie"/>
        <w:rPr>
          <w:lang w:val="es-MX"/>
        </w:rPr>
      </w:pPr>
      <w:r>
        <w:rPr>
          <w:rStyle w:val="Refdenotaalpie"/>
        </w:rPr>
        <w:footnoteRef/>
      </w:r>
      <w:r>
        <w:t xml:space="preserve"> </w:t>
      </w:r>
      <w:r>
        <w:rPr>
          <w:noProof/>
          <w:lang w:val="es-MX"/>
        </w:rPr>
        <w:t xml:space="preserve">Universidad Autónoma del Estado de Hidalgo - Huejutla, s / f, visto el 21 de febrero de 2013, disponible en </w:t>
      </w:r>
      <w:hyperlink r:id="rId5" w:history="1">
        <w:r w:rsidRPr="00786516">
          <w:rPr>
            <w:rStyle w:val="Hipervnculo"/>
            <w:noProof/>
            <w:lang w:val="es-MX"/>
          </w:rPr>
          <w:t>http://www.uaeh.edu.mx/docencia/P_Presentaciones/huejutla/administracion/contabilidad/contabilidad_basica.pdf</w:t>
        </w:r>
      </w:hyperlink>
    </w:p>
  </w:footnote>
  <w:footnote w:id="33">
    <w:p w:rsidR="009C1A50" w:rsidRPr="00786DD5" w:rsidRDefault="009C1A50" w:rsidP="00225159">
      <w:pPr>
        <w:pStyle w:val="Textonotapie"/>
        <w:rPr>
          <w:lang w:val="es-MX"/>
        </w:rPr>
      </w:pPr>
      <w:r>
        <w:rPr>
          <w:rStyle w:val="Refdenotaalpie"/>
        </w:rPr>
        <w:footnoteRef/>
      </w:r>
      <w:r>
        <w:t xml:space="preserve"> </w:t>
      </w:r>
      <w:r>
        <w:rPr>
          <w:noProof/>
          <w:lang w:val="es-MX"/>
        </w:rPr>
        <w:t>VILLLALON CALDERON, 2009, p. 44</w:t>
      </w:r>
    </w:p>
  </w:footnote>
  <w:footnote w:id="34">
    <w:p w:rsidR="009C1A50" w:rsidRPr="001F0A36" w:rsidRDefault="009C1A50" w:rsidP="00225159">
      <w:pPr>
        <w:pStyle w:val="Textonotapie"/>
        <w:rPr>
          <w:lang w:val="es-MX"/>
        </w:rPr>
      </w:pPr>
      <w:r>
        <w:rPr>
          <w:rStyle w:val="Refdenotaalpie"/>
        </w:rPr>
        <w:footnoteRef/>
      </w:r>
      <w:r>
        <w:t xml:space="preserve"> </w:t>
      </w:r>
      <w:r>
        <w:rPr>
          <w:noProof/>
          <w:lang w:val="es-MX"/>
        </w:rPr>
        <w:t>VILLLALON CALDERON, 2009, p. 44</w:t>
      </w:r>
    </w:p>
  </w:footnote>
  <w:footnote w:id="35">
    <w:p w:rsidR="009C1A50" w:rsidRPr="00A41F87" w:rsidRDefault="009C1A50" w:rsidP="00225159">
      <w:pPr>
        <w:pStyle w:val="Textonotapie"/>
        <w:rPr>
          <w:lang w:val="es-MX"/>
        </w:rPr>
      </w:pPr>
      <w:r>
        <w:rPr>
          <w:rStyle w:val="Refdenotaalpie"/>
        </w:rPr>
        <w:footnoteRef/>
      </w:r>
      <w:r>
        <w:t xml:space="preserve"> </w:t>
      </w:r>
      <w:r>
        <w:rPr>
          <w:noProof/>
          <w:lang w:val="es-MX"/>
        </w:rPr>
        <w:t>VILLLALON CALDERON, 2009, p. 44</w:t>
      </w:r>
    </w:p>
  </w:footnote>
  <w:footnote w:id="36">
    <w:p w:rsidR="009C1A50" w:rsidRPr="00EC3F47" w:rsidRDefault="009C1A50" w:rsidP="00225159">
      <w:pPr>
        <w:pStyle w:val="Textonotapie"/>
        <w:rPr>
          <w:lang w:val="es-MX"/>
        </w:rPr>
      </w:pPr>
      <w:r>
        <w:rPr>
          <w:rStyle w:val="Refdenotaalpie"/>
        </w:rPr>
        <w:footnoteRef/>
      </w:r>
      <w:r>
        <w:t xml:space="preserve"> </w:t>
      </w:r>
      <w:r>
        <w:rPr>
          <w:noProof/>
          <w:lang w:val="es-MX"/>
        </w:rPr>
        <w:t>Campos Delgado, 2005, p. 39</w:t>
      </w:r>
    </w:p>
  </w:footnote>
  <w:footnote w:id="37">
    <w:p w:rsidR="009C1A50" w:rsidRPr="00124298" w:rsidRDefault="009C1A50" w:rsidP="00D0599C">
      <w:pPr>
        <w:pStyle w:val="Piedepgina"/>
        <w:jc w:val="both"/>
      </w:pPr>
      <w:r>
        <w:rPr>
          <w:rStyle w:val="Refdenotaalpie"/>
        </w:rPr>
        <w:footnoteRef/>
      </w:r>
      <w:r>
        <w:t xml:space="preserve"> Fred R. David, Conceptos de administración estratégica, edit. Pearson Educación, México, 2007, 368 pág.</w:t>
      </w:r>
    </w:p>
    <w:p w:rsidR="009C1A50" w:rsidRPr="00D0599C" w:rsidRDefault="009C1A50">
      <w:pPr>
        <w:pStyle w:val="Textonotapie"/>
      </w:pPr>
    </w:p>
  </w:footnote>
  <w:footnote w:id="38">
    <w:p w:rsidR="009C1A50" w:rsidRPr="00D0599C" w:rsidRDefault="009C1A50">
      <w:pPr>
        <w:pStyle w:val="Textonotapie"/>
      </w:pPr>
      <w:r>
        <w:rPr>
          <w:rStyle w:val="Refdenotaalpie"/>
        </w:rPr>
        <w:footnoteRef/>
      </w:r>
      <w:r>
        <w:t xml:space="preserve"> Ibidem</w:t>
      </w:r>
    </w:p>
  </w:footnote>
  <w:footnote w:id="39">
    <w:p w:rsidR="009C1A50" w:rsidRPr="006A2F17" w:rsidRDefault="009C1A50">
      <w:pPr>
        <w:pStyle w:val="Textonotapie"/>
      </w:pPr>
      <w:r>
        <w:rPr>
          <w:rStyle w:val="Refdenotaalpie"/>
        </w:rPr>
        <w:footnoteRef/>
      </w:r>
      <w:r>
        <w:t xml:space="preserve"> Galindo Cota, Ramsés A., Mercadotecnia, México: Trillas 2003 288 pag.</w:t>
      </w:r>
    </w:p>
  </w:footnote>
  <w:footnote w:id="40">
    <w:p w:rsidR="009C1A50" w:rsidRPr="00410022" w:rsidRDefault="009C1A50">
      <w:pPr>
        <w:pStyle w:val="Textonotapie"/>
      </w:pPr>
      <w:r>
        <w:rPr>
          <w:rStyle w:val="Refdenotaalpie"/>
        </w:rPr>
        <w:footnoteRef/>
      </w:r>
      <w:r>
        <w:t xml:space="preserve"> Fred R., David Conceptos de administración estratégica, PERSON EDUCACIÓN, México, 2006, 368 pag.</w:t>
      </w:r>
    </w:p>
  </w:footnote>
  <w:footnote w:id="41">
    <w:p w:rsidR="009C1A50" w:rsidRPr="00FE619E" w:rsidRDefault="009C1A50">
      <w:pPr>
        <w:pStyle w:val="Textonotapie"/>
      </w:pPr>
      <w:r>
        <w:rPr>
          <w:rStyle w:val="Refdenotaalpie"/>
        </w:rPr>
        <w:footnoteRef/>
      </w:r>
      <w:r>
        <w:t xml:space="preserve"> Fred R., David Conceptos de administración estratégica, PERSON EDUCACIÓN, México, 2006, 368 pag</w:t>
      </w:r>
    </w:p>
  </w:footnote>
  <w:footnote w:id="42">
    <w:p w:rsidR="009C1A50" w:rsidRPr="004778FE" w:rsidRDefault="009C1A50">
      <w:pPr>
        <w:pStyle w:val="Textonotapie"/>
      </w:pPr>
      <w:r>
        <w:rPr>
          <w:rStyle w:val="Refdenotaalpie"/>
        </w:rPr>
        <w:footnoteRef/>
      </w:r>
      <w:r>
        <w:t xml:space="preserve"> Steven S. Raab &amp; Gregory Matusky, Franquicias como multiplicar su negocio, editorial Limusa, 2006.</w:t>
      </w:r>
    </w:p>
  </w:footnote>
  <w:footnote w:id="43">
    <w:p w:rsidR="009C1A50" w:rsidRDefault="009C1A50" w:rsidP="00A66C33">
      <w:pPr>
        <w:pStyle w:val="Textonotapie"/>
        <w:jc w:val="both"/>
      </w:pPr>
      <w:r>
        <w:rPr>
          <w:rStyle w:val="Refdenotaalpie"/>
        </w:rPr>
        <w:footnoteRef/>
      </w:r>
      <w:r>
        <w:t xml:space="preserve"> </w:t>
      </w:r>
      <w:r>
        <w:rPr>
          <w:noProof/>
        </w:rPr>
        <w:t xml:space="preserve">Orden Jurídico, s/f, consultado el 01 de febrero de 2013 en </w:t>
      </w:r>
      <w:hyperlink r:id="rId6" w:history="1">
        <w:r w:rsidRPr="009A518A">
          <w:rPr>
            <w:rStyle w:val="Hipervnculo"/>
            <w:noProof/>
          </w:rPr>
          <w:t>http://www.ordenjuridico.gob.mx/Constitucion/articulos/27.pdf</w:t>
        </w:r>
      </w:hyperlink>
    </w:p>
  </w:footnote>
  <w:footnote w:id="44">
    <w:p w:rsidR="009C1A50" w:rsidRDefault="009C1A50" w:rsidP="006E51C9">
      <w:pPr>
        <w:pStyle w:val="Textonotapie"/>
        <w:jc w:val="both"/>
      </w:pPr>
      <w:r>
        <w:rPr>
          <w:rStyle w:val="Refdenotaalpie"/>
        </w:rPr>
        <w:footnoteRef/>
      </w:r>
      <w:r>
        <w:t xml:space="preserve"> </w:t>
      </w:r>
      <w:r>
        <w:rPr>
          <w:noProof/>
        </w:rPr>
        <w:t xml:space="preserve">CONDUSEF, 2012, citado el 5 de febrero de 2013, disponible en </w:t>
      </w:r>
      <w:hyperlink r:id="rId7" w:history="1">
        <w:r w:rsidRPr="002120EF">
          <w:rPr>
            <w:rStyle w:val="Hipervnculo"/>
            <w:noProof/>
          </w:rPr>
          <w:t>http://www.condusef.gob.mx/index.php/instituciones-financieras/otros-sectores/casas-de-empeno/516-ique-son-las-casas-de-empeno</w:t>
        </w:r>
      </w:hyperlink>
    </w:p>
  </w:footnote>
  <w:footnote w:id="45">
    <w:p w:rsidR="009C1A50" w:rsidRDefault="009C1A50" w:rsidP="006E51C9">
      <w:pPr>
        <w:pStyle w:val="Textonotapie"/>
        <w:jc w:val="both"/>
      </w:pPr>
      <w:r>
        <w:rPr>
          <w:rStyle w:val="Refdenotaalpie"/>
        </w:rPr>
        <w:footnoteRef/>
      </w:r>
      <w:r>
        <w:t xml:space="preserve"> </w:t>
      </w:r>
      <w:r>
        <w:rPr>
          <w:noProof/>
        </w:rPr>
        <w:t xml:space="preserve">CONDUSEF, 2012, citado el 5 de febrero de 2013, disponible en </w:t>
      </w:r>
      <w:hyperlink r:id="rId8" w:history="1">
        <w:r w:rsidRPr="002120EF">
          <w:rPr>
            <w:rStyle w:val="Hipervnculo"/>
            <w:noProof/>
          </w:rPr>
          <w:t>http://www.condusef.gob.mx/index.php/instituciones-financieras/otros-sectores/casas-de-empeno/516-ique-son-las-casas-de-empeno</w:t>
        </w:r>
      </w:hyperlink>
    </w:p>
  </w:footnote>
  <w:footnote w:id="46">
    <w:p w:rsidR="009C1A50" w:rsidRDefault="009C1A50">
      <w:pPr>
        <w:pStyle w:val="Textonotapie"/>
      </w:pPr>
      <w:r>
        <w:rPr>
          <w:rStyle w:val="Refdenotaalpie"/>
        </w:rPr>
        <w:footnoteRef/>
      </w:r>
      <w:r>
        <w:t xml:space="preserve">  </w:t>
      </w:r>
      <w:r>
        <w:rPr>
          <w:noProof/>
        </w:rPr>
        <w:t xml:space="preserve">Cámara de Diputado del H. Congreso de la Unión, 2011, p. 1 – 2 </w:t>
      </w:r>
    </w:p>
  </w:footnote>
  <w:footnote w:id="47">
    <w:p w:rsidR="009C1A50" w:rsidRDefault="009C1A50" w:rsidP="00827D01">
      <w:pPr>
        <w:pStyle w:val="Textonotapie"/>
        <w:jc w:val="both"/>
      </w:pPr>
      <w:r>
        <w:rPr>
          <w:rStyle w:val="Refdenotaalpie"/>
        </w:rPr>
        <w:footnoteRef/>
      </w:r>
      <w:r>
        <w:t xml:space="preserve"> </w:t>
      </w:r>
      <w:r>
        <w:rPr>
          <w:noProof/>
        </w:rPr>
        <w:t xml:space="preserve">CONDUSEF, 2012, citado el 5 de febrero de 2013, disponible en </w:t>
      </w:r>
      <w:hyperlink r:id="rId9" w:history="1">
        <w:r w:rsidRPr="002120EF">
          <w:rPr>
            <w:rStyle w:val="Hipervnculo"/>
            <w:noProof/>
          </w:rPr>
          <w:t>http://www.condusef.gob.mx/index.php/instituciones-financieras/otros-sectores/casas-de-empeno/516-ique-son-las-casas-de-empeno</w:t>
        </w:r>
      </w:hyperlink>
    </w:p>
  </w:footnote>
  <w:footnote w:id="48">
    <w:p w:rsidR="009C1A50" w:rsidRDefault="009C1A50">
      <w:pPr>
        <w:pStyle w:val="Textonotapie"/>
      </w:pPr>
      <w:r>
        <w:rPr>
          <w:rStyle w:val="Refdenotaalpie"/>
        </w:rPr>
        <w:footnoteRef/>
      </w:r>
      <w:r>
        <w:t xml:space="preserve">  </w:t>
      </w:r>
      <w:r>
        <w:rPr>
          <w:noProof/>
        </w:rPr>
        <w:t>Cámara de Diputado del H. Congreso de la Unión, 2011, p. 21</w:t>
      </w:r>
    </w:p>
  </w:footnote>
  <w:footnote w:id="49">
    <w:p w:rsidR="009C1A50" w:rsidRDefault="009C1A50">
      <w:pPr>
        <w:pStyle w:val="Textonotapie"/>
      </w:pPr>
      <w:r>
        <w:rPr>
          <w:rStyle w:val="Refdenotaalpie"/>
        </w:rPr>
        <w:footnoteRef/>
      </w:r>
      <w:r>
        <w:t xml:space="preserve">  </w:t>
      </w:r>
      <w:r>
        <w:rPr>
          <w:noProof/>
        </w:rPr>
        <w:t>Cámara de Diputado del H. Congreso de la Unión, 2011, p. 16</w:t>
      </w:r>
    </w:p>
  </w:footnote>
  <w:footnote w:id="50">
    <w:p w:rsidR="009C1A50" w:rsidRDefault="009C1A50" w:rsidP="002E5254">
      <w:pPr>
        <w:pStyle w:val="Textonotapie"/>
        <w:jc w:val="both"/>
        <w:rPr>
          <w:noProof/>
        </w:rPr>
      </w:pPr>
      <w:r>
        <w:rPr>
          <w:rStyle w:val="Refdenotaalpie"/>
        </w:rPr>
        <w:footnoteRef/>
      </w:r>
      <w:r>
        <w:t xml:space="preserve">  </w:t>
      </w:r>
      <w:r>
        <w:rPr>
          <w:noProof/>
        </w:rPr>
        <w:t>CÁMARA DE DIPUTADOS DEL H. CONGRESO DE LA UNIÓN, Ley General de Títulos y Operaciones de Crédito, 2012, p. 42</w:t>
      </w:r>
    </w:p>
    <w:p w:rsidR="009C1A50" w:rsidRDefault="009C1A50" w:rsidP="002E5254">
      <w:pPr>
        <w:pStyle w:val="Textonotapie"/>
        <w:jc w:val="both"/>
      </w:pPr>
    </w:p>
  </w:footnote>
  <w:footnote w:id="51">
    <w:p w:rsidR="009C1A50" w:rsidRDefault="009C1A50">
      <w:pPr>
        <w:pStyle w:val="Textonotapie"/>
      </w:pPr>
      <w:r>
        <w:rPr>
          <w:rStyle w:val="Refdenotaalpie"/>
        </w:rPr>
        <w:footnoteRef/>
      </w:r>
      <w:r>
        <w:t xml:space="preserve">  </w:t>
      </w:r>
      <w:r>
        <w:rPr>
          <w:noProof/>
        </w:rPr>
        <w:t xml:space="preserve">Diario Oficial de la Federación, Ley General de Títulos y Operaciones de Crédito, 2012 </w:t>
      </w:r>
    </w:p>
  </w:footnote>
  <w:footnote w:id="52">
    <w:p w:rsidR="009C1A50" w:rsidRDefault="009C1A50" w:rsidP="00734900">
      <w:pPr>
        <w:pStyle w:val="Textonotapie"/>
        <w:jc w:val="both"/>
      </w:pPr>
      <w:r>
        <w:rPr>
          <w:rStyle w:val="Refdenotaalpie"/>
        </w:rPr>
        <w:footnoteRef/>
      </w:r>
      <w:r>
        <w:t xml:space="preserve"> </w:t>
      </w:r>
      <w:r>
        <w:rPr>
          <w:noProof/>
        </w:rPr>
        <w:t xml:space="preserve">PROFECO, s/f, citado el 5 de febrero de 2013, disponible en </w:t>
      </w:r>
      <w:hyperlink r:id="rId10" w:history="1">
        <w:r w:rsidRPr="004D0039">
          <w:rPr>
            <w:rStyle w:val="Hipervnculo"/>
            <w:noProof/>
          </w:rPr>
          <w:t>http://www.profeco.gob.mx/profeco/c_emp/D_cons_casa_emp.pdf</w:t>
        </w:r>
      </w:hyperlink>
    </w:p>
  </w:footnote>
  <w:footnote w:id="53">
    <w:p w:rsidR="009C1A50" w:rsidRDefault="009C1A50" w:rsidP="00734900">
      <w:pPr>
        <w:pStyle w:val="Textonotapie"/>
        <w:jc w:val="both"/>
      </w:pPr>
      <w:r>
        <w:rPr>
          <w:rStyle w:val="Refdenotaalpie"/>
        </w:rPr>
        <w:footnoteRef/>
      </w:r>
      <w:r>
        <w:t xml:space="preserve"> </w:t>
      </w:r>
      <w:r>
        <w:rPr>
          <w:noProof/>
        </w:rPr>
        <w:t xml:space="preserve">PROFECO, s/f, citado el 5 de febrero de 2013, disponible en </w:t>
      </w:r>
      <w:hyperlink r:id="rId11" w:history="1">
        <w:r w:rsidRPr="004D0039">
          <w:rPr>
            <w:rStyle w:val="Hipervnculo"/>
            <w:noProof/>
          </w:rPr>
          <w:t>http://www.profeco.gob.mx/profeco/c_emp/D_prov_casa_emp.pdf</w:t>
        </w:r>
      </w:hyperlink>
    </w:p>
  </w:footnote>
  <w:footnote w:id="54">
    <w:p w:rsidR="009C1A50" w:rsidRDefault="009C1A50">
      <w:pPr>
        <w:pStyle w:val="Textonotapie"/>
      </w:pPr>
      <w:r>
        <w:rPr>
          <w:rStyle w:val="Refdenotaalpie"/>
        </w:rPr>
        <w:footnoteRef/>
      </w:r>
      <w:r>
        <w:t xml:space="preserve"> </w:t>
      </w:r>
      <w:r>
        <w:rPr>
          <w:noProof/>
        </w:rPr>
        <w:t>Ley Federal del Consumidor, 2012, p. 22</w:t>
      </w:r>
    </w:p>
  </w:footnote>
  <w:footnote w:id="55">
    <w:p w:rsidR="009C1A50" w:rsidRDefault="009C1A50">
      <w:pPr>
        <w:pStyle w:val="Textonotapie"/>
      </w:pPr>
      <w:r>
        <w:rPr>
          <w:rStyle w:val="Refdenotaalpie"/>
        </w:rPr>
        <w:footnoteRef/>
      </w:r>
      <w:r>
        <w:t xml:space="preserve"> </w:t>
      </w:r>
      <w:r>
        <w:rPr>
          <w:noProof/>
        </w:rPr>
        <w:t>Secretaria de Economía, 2007</w:t>
      </w:r>
    </w:p>
  </w:footnote>
  <w:footnote w:id="56">
    <w:p w:rsidR="009C1A50" w:rsidRDefault="009C1A50">
      <w:pPr>
        <w:pStyle w:val="Textonotapie"/>
      </w:pPr>
      <w:r>
        <w:rPr>
          <w:rStyle w:val="Refdenotaalpie"/>
        </w:rPr>
        <w:footnoteRef/>
      </w:r>
      <w:r>
        <w:t xml:space="preserve"> </w:t>
      </w:r>
      <w:r>
        <w:rPr>
          <w:noProof/>
        </w:rPr>
        <w:t>Secretaria de Economía, 2007</w:t>
      </w:r>
    </w:p>
  </w:footnote>
  <w:footnote w:id="57">
    <w:p w:rsidR="009C1A50" w:rsidRDefault="009C1A50" w:rsidP="007335B2">
      <w:pPr>
        <w:pStyle w:val="Textonotapie"/>
        <w:jc w:val="both"/>
      </w:pPr>
      <w:r>
        <w:rPr>
          <w:rStyle w:val="Refdenotaalpie"/>
        </w:rPr>
        <w:footnoteRef/>
      </w:r>
      <w:r>
        <w:t xml:space="preserve"> </w:t>
      </w:r>
      <w:r>
        <w:rPr>
          <w:noProof/>
        </w:rPr>
        <w:t xml:space="preserve">Asociación Nacional de Casas de Empeño, 2003, citado el 10 de febrero de 2013, disponible en </w:t>
      </w:r>
      <w:hyperlink r:id="rId12" w:history="1">
        <w:r w:rsidRPr="00FA3ECA">
          <w:rPr>
            <w:rStyle w:val="Hipervnculo"/>
            <w:noProof/>
          </w:rPr>
          <w:t>http://anace.org/aboutus.asp</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A50" w:rsidRDefault="009C1A50">
    <w:pPr>
      <w:pStyle w:val="Encabezado"/>
    </w:pPr>
  </w:p>
  <w:p w:rsidR="009C1A50" w:rsidRDefault="009C1A5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0F8C"/>
    <w:multiLevelType w:val="hybridMultilevel"/>
    <w:tmpl w:val="2B104CE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
    <w:nsid w:val="040B43F2"/>
    <w:multiLevelType w:val="multilevel"/>
    <w:tmpl w:val="975402F0"/>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8BE00F9"/>
    <w:multiLevelType w:val="multilevel"/>
    <w:tmpl w:val="DE7AA4A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A6E5132"/>
    <w:multiLevelType w:val="multilevel"/>
    <w:tmpl w:val="505A151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C844C9A"/>
    <w:multiLevelType w:val="hybridMultilevel"/>
    <w:tmpl w:val="F7227A16"/>
    <w:lvl w:ilvl="0" w:tplc="43CC3BEA">
      <w:start w:val="1"/>
      <w:numFmt w:val="decimal"/>
      <w:lvlText w:val="%1."/>
      <w:lvlJc w:val="left"/>
      <w:pPr>
        <w:ind w:left="1080" w:hanging="360"/>
      </w:pPr>
      <w:rPr>
        <w:rFonts w:hint="default"/>
      </w:rPr>
    </w:lvl>
    <w:lvl w:ilvl="1" w:tplc="100A0019" w:tentative="1">
      <w:start w:val="1"/>
      <w:numFmt w:val="lowerLetter"/>
      <w:lvlText w:val="%2."/>
      <w:lvlJc w:val="left"/>
      <w:pPr>
        <w:ind w:left="1800" w:hanging="360"/>
      </w:pPr>
    </w:lvl>
    <w:lvl w:ilvl="2" w:tplc="100A001B" w:tentative="1">
      <w:start w:val="1"/>
      <w:numFmt w:val="lowerRoman"/>
      <w:lvlText w:val="%3."/>
      <w:lvlJc w:val="right"/>
      <w:pPr>
        <w:ind w:left="2520" w:hanging="180"/>
      </w:pPr>
    </w:lvl>
    <w:lvl w:ilvl="3" w:tplc="100A000F" w:tentative="1">
      <w:start w:val="1"/>
      <w:numFmt w:val="decimal"/>
      <w:lvlText w:val="%4."/>
      <w:lvlJc w:val="left"/>
      <w:pPr>
        <w:ind w:left="3240" w:hanging="360"/>
      </w:pPr>
    </w:lvl>
    <w:lvl w:ilvl="4" w:tplc="100A0019" w:tentative="1">
      <w:start w:val="1"/>
      <w:numFmt w:val="lowerLetter"/>
      <w:lvlText w:val="%5."/>
      <w:lvlJc w:val="left"/>
      <w:pPr>
        <w:ind w:left="3960" w:hanging="360"/>
      </w:pPr>
    </w:lvl>
    <w:lvl w:ilvl="5" w:tplc="100A001B" w:tentative="1">
      <w:start w:val="1"/>
      <w:numFmt w:val="lowerRoman"/>
      <w:lvlText w:val="%6."/>
      <w:lvlJc w:val="right"/>
      <w:pPr>
        <w:ind w:left="4680" w:hanging="180"/>
      </w:pPr>
    </w:lvl>
    <w:lvl w:ilvl="6" w:tplc="100A000F" w:tentative="1">
      <w:start w:val="1"/>
      <w:numFmt w:val="decimal"/>
      <w:lvlText w:val="%7."/>
      <w:lvlJc w:val="left"/>
      <w:pPr>
        <w:ind w:left="5400" w:hanging="360"/>
      </w:pPr>
    </w:lvl>
    <w:lvl w:ilvl="7" w:tplc="100A0019" w:tentative="1">
      <w:start w:val="1"/>
      <w:numFmt w:val="lowerLetter"/>
      <w:lvlText w:val="%8."/>
      <w:lvlJc w:val="left"/>
      <w:pPr>
        <w:ind w:left="6120" w:hanging="360"/>
      </w:pPr>
    </w:lvl>
    <w:lvl w:ilvl="8" w:tplc="100A001B" w:tentative="1">
      <w:start w:val="1"/>
      <w:numFmt w:val="lowerRoman"/>
      <w:lvlText w:val="%9."/>
      <w:lvlJc w:val="right"/>
      <w:pPr>
        <w:ind w:left="6840" w:hanging="180"/>
      </w:pPr>
    </w:lvl>
  </w:abstractNum>
  <w:abstractNum w:abstractNumId="5">
    <w:nsid w:val="0C99089F"/>
    <w:multiLevelType w:val="multilevel"/>
    <w:tmpl w:val="C798865C"/>
    <w:lvl w:ilvl="0">
      <w:start w:val="7"/>
      <w:numFmt w:val="decimal"/>
      <w:lvlText w:val="%1."/>
      <w:lvlJc w:val="left"/>
      <w:rPr>
        <w:rFonts w:ascii="Century Gothic" w:eastAsia="Century Gothic" w:hAnsi="Century Gothic" w:cs="Century Gothic"/>
        <w:b/>
        <w:bCs/>
        <w:i w:val="0"/>
        <w:iCs w:val="0"/>
        <w:smallCaps w:val="0"/>
        <w:strike w:val="0"/>
        <w:color w:val="000000"/>
        <w:spacing w:val="0"/>
        <w:w w:val="100"/>
        <w:position w:val="0"/>
        <w:sz w:val="23"/>
        <w:szCs w:val="23"/>
        <w:u w:val="none"/>
        <w:lang w:val="es-ES"/>
      </w:rPr>
    </w:lvl>
    <w:lvl w:ilvl="1">
      <w:start w:val="1"/>
      <w:numFmt w:val="decimal"/>
      <w:lvlText w:val="%1.%2."/>
      <w:lvlJc w:val="left"/>
      <w:rPr>
        <w:rFonts w:ascii="Century Gothic" w:eastAsia="Century Gothic" w:hAnsi="Century Gothic" w:cs="Century Gothic"/>
        <w:b/>
        <w:bCs/>
        <w:i w:val="0"/>
        <w:iCs w:val="0"/>
        <w:smallCaps w:val="0"/>
        <w:strike w:val="0"/>
        <w:color w:val="000000"/>
        <w:spacing w:val="0"/>
        <w:w w:val="100"/>
        <w:position w:val="0"/>
        <w:sz w:val="23"/>
        <w:szCs w:val="23"/>
        <w:u w:val="none"/>
        <w:lang w:val="es-E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EB43D78"/>
    <w:multiLevelType w:val="multilevel"/>
    <w:tmpl w:val="EA3476C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0095836"/>
    <w:multiLevelType w:val="hybridMultilevel"/>
    <w:tmpl w:val="C9CAE45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7">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1D56B4"/>
    <w:multiLevelType w:val="hybridMultilevel"/>
    <w:tmpl w:val="F5FA18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0A25876"/>
    <w:multiLevelType w:val="multilevel"/>
    <w:tmpl w:val="F778666E"/>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18C50A6"/>
    <w:multiLevelType w:val="multilevel"/>
    <w:tmpl w:val="803CFD6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6E9121A"/>
    <w:multiLevelType w:val="hybridMultilevel"/>
    <w:tmpl w:val="315C23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17913CC6"/>
    <w:multiLevelType w:val="multilevel"/>
    <w:tmpl w:val="5352F370"/>
    <w:lvl w:ilvl="0">
      <w:start w:val="1"/>
      <w:numFmt w:val="decimal"/>
      <w:lvlText w:val="%1."/>
      <w:lvlJc w:val="left"/>
      <w:rPr>
        <w:rFonts w:ascii="Century Gothic" w:eastAsia="Century Gothic" w:hAnsi="Century Gothic" w:cs="Century Gothic"/>
        <w:b/>
        <w:bCs/>
        <w:i w:val="0"/>
        <w:iCs w:val="0"/>
        <w:smallCaps w:val="0"/>
        <w:strike w:val="0"/>
        <w:color w:val="000000"/>
        <w:spacing w:val="0"/>
        <w:w w:val="100"/>
        <w:position w:val="0"/>
        <w:sz w:val="23"/>
        <w:szCs w:val="23"/>
        <w:u w:val="none"/>
        <w:lang w:val="es-ES"/>
      </w:rPr>
    </w:lvl>
    <w:lvl w:ilvl="1">
      <w:start w:val="1"/>
      <w:numFmt w:val="decimal"/>
      <w:lvlText w:val="%1.%2."/>
      <w:lvlJc w:val="left"/>
      <w:rPr>
        <w:rFonts w:ascii="Century Gothic" w:eastAsia="Century Gothic" w:hAnsi="Century Gothic" w:cs="Century Gothic"/>
        <w:b/>
        <w:bCs/>
        <w:i w:val="0"/>
        <w:iCs w:val="0"/>
        <w:smallCaps w:val="0"/>
        <w:strike w:val="0"/>
        <w:color w:val="000000"/>
        <w:spacing w:val="0"/>
        <w:w w:val="100"/>
        <w:position w:val="0"/>
        <w:sz w:val="23"/>
        <w:szCs w:val="23"/>
        <w:u w:val="none"/>
        <w:lang w:val="es-E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7D57C46"/>
    <w:multiLevelType w:val="hybridMultilevel"/>
    <w:tmpl w:val="226E4AFE"/>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1CEA6E5F"/>
    <w:multiLevelType w:val="hybridMultilevel"/>
    <w:tmpl w:val="0366C6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1D161493"/>
    <w:multiLevelType w:val="hybridMultilevel"/>
    <w:tmpl w:val="092E9940"/>
    <w:lvl w:ilvl="0" w:tplc="04090001">
      <w:start w:val="1"/>
      <w:numFmt w:val="bullet"/>
      <w:lvlText w:val=""/>
      <w:lvlJc w:val="left"/>
      <w:pPr>
        <w:ind w:left="77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DB9687C"/>
    <w:multiLevelType w:val="multilevel"/>
    <w:tmpl w:val="5A64418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DD36C7E"/>
    <w:multiLevelType w:val="hybridMultilevel"/>
    <w:tmpl w:val="C4E4E03E"/>
    <w:lvl w:ilvl="0" w:tplc="0A54A998">
      <w:start w:val="1"/>
      <w:numFmt w:val="decimal"/>
      <w:lvlText w:val="%1."/>
      <w:lvlJc w:val="left"/>
      <w:pPr>
        <w:ind w:left="1800" w:hanging="360"/>
      </w:pPr>
      <w:rPr>
        <w:rFonts w:hint="default"/>
      </w:rPr>
    </w:lvl>
    <w:lvl w:ilvl="1" w:tplc="100A0019" w:tentative="1">
      <w:start w:val="1"/>
      <w:numFmt w:val="lowerLetter"/>
      <w:lvlText w:val="%2."/>
      <w:lvlJc w:val="left"/>
      <w:pPr>
        <w:ind w:left="2520" w:hanging="360"/>
      </w:pPr>
    </w:lvl>
    <w:lvl w:ilvl="2" w:tplc="100A001B" w:tentative="1">
      <w:start w:val="1"/>
      <w:numFmt w:val="lowerRoman"/>
      <w:lvlText w:val="%3."/>
      <w:lvlJc w:val="right"/>
      <w:pPr>
        <w:ind w:left="3240" w:hanging="180"/>
      </w:pPr>
    </w:lvl>
    <w:lvl w:ilvl="3" w:tplc="100A000F" w:tentative="1">
      <w:start w:val="1"/>
      <w:numFmt w:val="decimal"/>
      <w:lvlText w:val="%4."/>
      <w:lvlJc w:val="left"/>
      <w:pPr>
        <w:ind w:left="3960" w:hanging="360"/>
      </w:pPr>
    </w:lvl>
    <w:lvl w:ilvl="4" w:tplc="100A0019" w:tentative="1">
      <w:start w:val="1"/>
      <w:numFmt w:val="lowerLetter"/>
      <w:lvlText w:val="%5."/>
      <w:lvlJc w:val="left"/>
      <w:pPr>
        <w:ind w:left="4680" w:hanging="360"/>
      </w:pPr>
    </w:lvl>
    <w:lvl w:ilvl="5" w:tplc="100A001B" w:tentative="1">
      <w:start w:val="1"/>
      <w:numFmt w:val="lowerRoman"/>
      <w:lvlText w:val="%6."/>
      <w:lvlJc w:val="right"/>
      <w:pPr>
        <w:ind w:left="5400" w:hanging="180"/>
      </w:pPr>
    </w:lvl>
    <w:lvl w:ilvl="6" w:tplc="100A000F" w:tentative="1">
      <w:start w:val="1"/>
      <w:numFmt w:val="decimal"/>
      <w:lvlText w:val="%7."/>
      <w:lvlJc w:val="left"/>
      <w:pPr>
        <w:ind w:left="6120" w:hanging="360"/>
      </w:pPr>
    </w:lvl>
    <w:lvl w:ilvl="7" w:tplc="100A0019" w:tentative="1">
      <w:start w:val="1"/>
      <w:numFmt w:val="lowerLetter"/>
      <w:lvlText w:val="%8."/>
      <w:lvlJc w:val="left"/>
      <w:pPr>
        <w:ind w:left="6840" w:hanging="360"/>
      </w:pPr>
    </w:lvl>
    <w:lvl w:ilvl="8" w:tplc="100A001B" w:tentative="1">
      <w:start w:val="1"/>
      <w:numFmt w:val="lowerRoman"/>
      <w:lvlText w:val="%9."/>
      <w:lvlJc w:val="right"/>
      <w:pPr>
        <w:ind w:left="7560" w:hanging="180"/>
      </w:pPr>
    </w:lvl>
  </w:abstractNum>
  <w:abstractNum w:abstractNumId="18">
    <w:nsid w:val="1DF271F9"/>
    <w:multiLevelType w:val="hybridMultilevel"/>
    <w:tmpl w:val="3C18EB48"/>
    <w:lvl w:ilvl="0" w:tplc="100A0001">
      <w:start w:val="1"/>
      <w:numFmt w:val="bullet"/>
      <w:lvlText w:val=""/>
      <w:lvlJc w:val="left"/>
      <w:pPr>
        <w:ind w:left="1440" w:hanging="360"/>
      </w:pPr>
      <w:rPr>
        <w:rFonts w:ascii="Symbol" w:hAnsi="Symbol" w:hint="default"/>
      </w:rPr>
    </w:lvl>
    <w:lvl w:ilvl="1" w:tplc="100A0003" w:tentative="1">
      <w:start w:val="1"/>
      <w:numFmt w:val="bullet"/>
      <w:lvlText w:val="o"/>
      <w:lvlJc w:val="left"/>
      <w:pPr>
        <w:ind w:left="2160" w:hanging="360"/>
      </w:pPr>
      <w:rPr>
        <w:rFonts w:ascii="Courier New" w:hAnsi="Courier New" w:cs="Courier New" w:hint="default"/>
      </w:rPr>
    </w:lvl>
    <w:lvl w:ilvl="2" w:tplc="100A0005" w:tentative="1">
      <w:start w:val="1"/>
      <w:numFmt w:val="bullet"/>
      <w:lvlText w:val=""/>
      <w:lvlJc w:val="left"/>
      <w:pPr>
        <w:ind w:left="2880" w:hanging="360"/>
      </w:pPr>
      <w:rPr>
        <w:rFonts w:ascii="Wingdings" w:hAnsi="Wingdings" w:hint="default"/>
      </w:rPr>
    </w:lvl>
    <w:lvl w:ilvl="3" w:tplc="100A0001" w:tentative="1">
      <w:start w:val="1"/>
      <w:numFmt w:val="bullet"/>
      <w:lvlText w:val=""/>
      <w:lvlJc w:val="left"/>
      <w:pPr>
        <w:ind w:left="3600" w:hanging="360"/>
      </w:pPr>
      <w:rPr>
        <w:rFonts w:ascii="Symbol" w:hAnsi="Symbol" w:hint="default"/>
      </w:rPr>
    </w:lvl>
    <w:lvl w:ilvl="4" w:tplc="100A0003" w:tentative="1">
      <w:start w:val="1"/>
      <w:numFmt w:val="bullet"/>
      <w:lvlText w:val="o"/>
      <w:lvlJc w:val="left"/>
      <w:pPr>
        <w:ind w:left="4320" w:hanging="360"/>
      </w:pPr>
      <w:rPr>
        <w:rFonts w:ascii="Courier New" w:hAnsi="Courier New" w:cs="Courier New" w:hint="default"/>
      </w:rPr>
    </w:lvl>
    <w:lvl w:ilvl="5" w:tplc="100A0005" w:tentative="1">
      <w:start w:val="1"/>
      <w:numFmt w:val="bullet"/>
      <w:lvlText w:val=""/>
      <w:lvlJc w:val="left"/>
      <w:pPr>
        <w:ind w:left="5040" w:hanging="360"/>
      </w:pPr>
      <w:rPr>
        <w:rFonts w:ascii="Wingdings" w:hAnsi="Wingdings" w:hint="default"/>
      </w:rPr>
    </w:lvl>
    <w:lvl w:ilvl="6" w:tplc="100A0001" w:tentative="1">
      <w:start w:val="1"/>
      <w:numFmt w:val="bullet"/>
      <w:lvlText w:val=""/>
      <w:lvlJc w:val="left"/>
      <w:pPr>
        <w:ind w:left="5760" w:hanging="360"/>
      </w:pPr>
      <w:rPr>
        <w:rFonts w:ascii="Symbol" w:hAnsi="Symbol" w:hint="default"/>
      </w:rPr>
    </w:lvl>
    <w:lvl w:ilvl="7" w:tplc="100A0003" w:tentative="1">
      <w:start w:val="1"/>
      <w:numFmt w:val="bullet"/>
      <w:lvlText w:val="o"/>
      <w:lvlJc w:val="left"/>
      <w:pPr>
        <w:ind w:left="6480" w:hanging="360"/>
      </w:pPr>
      <w:rPr>
        <w:rFonts w:ascii="Courier New" w:hAnsi="Courier New" w:cs="Courier New" w:hint="default"/>
      </w:rPr>
    </w:lvl>
    <w:lvl w:ilvl="8" w:tplc="100A0005" w:tentative="1">
      <w:start w:val="1"/>
      <w:numFmt w:val="bullet"/>
      <w:lvlText w:val=""/>
      <w:lvlJc w:val="left"/>
      <w:pPr>
        <w:ind w:left="7200" w:hanging="360"/>
      </w:pPr>
      <w:rPr>
        <w:rFonts w:ascii="Wingdings" w:hAnsi="Wingdings" w:hint="default"/>
      </w:rPr>
    </w:lvl>
  </w:abstractNum>
  <w:abstractNum w:abstractNumId="19">
    <w:nsid w:val="1E015231"/>
    <w:multiLevelType w:val="multilevel"/>
    <w:tmpl w:val="EFE4905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1E777657"/>
    <w:multiLevelType w:val="hybridMultilevel"/>
    <w:tmpl w:val="96D25A1C"/>
    <w:lvl w:ilvl="0" w:tplc="080A0019">
      <w:start w:val="1"/>
      <w:numFmt w:val="lowerLetter"/>
      <w:lvlText w:val="%1."/>
      <w:lvlJc w:val="left"/>
      <w:pPr>
        <w:ind w:left="1353" w:hanging="360"/>
      </w:pPr>
    </w:lvl>
    <w:lvl w:ilvl="1" w:tplc="080A0019" w:tentative="1">
      <w:start w:val="1"/>
      <w:numFmt w:val="lowerLetter"/>
      <w:lvlText w:val="%2."/>
      <w:lvlJc w:val="left"/>
      <w:pPr>
        <w:ind w:left="2073" w:hanging="360"/>
      </w:p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21">
    <w:nsid w:val="1EB12A08"/>
    <w:multiLevelType w:val="multilevel"/>
    <w:tmpl w:val="57C6D104"/>
    <w:lvl w:ilvl="0">
      <w:start w:val="1"/>
      <w:numFmt w:val="decimal"/>
      <w:lvlText w:val="6.%1."/>
      <w:lvlJc w:val="left"/>
      <w:rPr>
        <w:rFonts w:ascii="Century Gothic" w:eastAsia="Century Gothic" w:hAnsi="Century Gothic" w:cs="Century Gothic"/>
        <w:b/>
        <w:bCs/>
        <w:i w:val="0"/>
        <w:iCs w:val="0"/>
        <w:smallCaps w:val="0"/>
        <w:strike w:val="0"/>
        <w:color w:val="000000"/>
        <w:spacing w:val="0"/>
        <w:w w:val="100"/>
        <w:position w:val="0"/>
        <w:sz w:val="23"/>
        <w:szCs w:val="23"/>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1F262C48"/>
    <w:multiLevelType w:val="multilevel"/>
    <w:tmpl w:val="23780470"/>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1F524112"/>
    <w:multiLevelType w:val="hybridMultilevel"/>
    <w:tmpl w:val="65C6B2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FC337E5"/>
    <w:multiLevelType w:val="hybridMultilevel"/>
    <w:tmpl w:val="66B24F54"/>
    <w:lvl w:ilvl="0" w:tplc="08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5">
    <w:nsid w:val="1FD03615"/>
    <w:multiLevelType w:val="hybridMultilevel"/>
    <w:tmpl w:val="EF925120"/>
    <w:lvl w:ilvl="0" w:tplc="664A9886">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6">
    <w:nsid w:val="2275097B"/>
    <w:multiLevelType w:val="multilevel"/>
    <w:tmpl w:val="D88AB7EE"/>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23831DA1"/>
    <w:multiLevelType w:val="multilevel"/>
    <w:tmpl w:val="B04AA70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256E18E7"/>
    <w:multiLevelType w:val="multilevel"/>
    <w:tmpl w:val="100868B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26036A61"/>
    <w:multiLevelType w:val="hybridMultilevel"/>
    <w:tmpl w:val="B97EB9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74E2460"/>
    <w:multiLevelType w:val="multilevel"/>
    <w:tmpl w:val="6A04A920"/>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2B9D54FB"/>
    <w:multiLevelType w:val="hybridMultilevel"/>
    <w:tmpl w:val="F51274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D1E2566"/>
    <w:multiLevelType w:val="hybridMultilevel"/>
    <w:tmpl w:val="B3F0993A"/>
    <w:lvl w:ilvl="0" w:tplc="D89C5B0E">
      <w:start w:val="1"/>
      <w:numFmt w:val="decimal"/>
      <w:lvlText w:val="%1."/>
      <w:lvlJc w:val="left"/>
      <w:pPr>
        <w:ind w:left="1800" w:hanging="360"/>
      </w:pPr>
      <w:rPr>
        <w:rFonts w:hint="default"/>
      </w:rPr>
    </w:lvl>
    <w:lvl w:ilvl="1" w:tplc="100A0019" w:tentative="1">
      <w:start w:val="1"/>
      <w:numFmt w:val="lowerLetter"/>
      <w:lvlText w:val="%2."/>
      <w:lvlJc w:val="left"/>
      <w:pPr>
        <w:ind w:left="2520" w:hanging="360"/>
      </w:pPr>
    </w:lvl>
    <w:lvl w:ilvl="2" w:tplc="100A001B" w:tentative="1">
      <w:start w:val="1"/>
      <w:numFmt w:val="lowerRoman"/>
      <w:lvlText w:val="%3."/>
      <w:lvlJc w:val="right"/>
      <w:pPr>
        <w:ind w:left="3240" w:hanging="180"/>
      </w:pPr>
    </w:lvl>
    <w:lvl w:ilvl="3" w:tplc="100A000F" w:tentative="1">
      <w:start w:val="1"/>
      <w:numFmt w:val="decimal"/>
      <w:lvlText w:val="%4."/>
      <w:lvlJc w:val="left"/>
      <w:pPr>
        <w:ind w:left="3960" w:hanging="360"/>
      </w:pPr>
    </w:lvl>
    <w:lvl w:ilvl="4" w:tplc="100A0019" w:tentative="1">
      <w:start w:val="1"/>
      <w:numFmt w:val="lowerLetter"/>
      <w:lvlText w:val="%5."/>
      <w:lvlJc w:val="left"/>
      <w:pPr>
        <w:ind w:left="4680" w:hanging="360"/>
      </w:pPr>
    </w:lvl>
    <w:lvl w:ilvl="5" w:tplc="100A001B" w:tentative="1">
      <w:start w:val="1"/>
      <w:numFmt w:val="lowerRoman"/>
      <w:lvlText w:val="%6."/>
      <w:lvlJc w:val="right"/>
      <w:pPr>
        <w:ind w:left="5400" w:hanging="180"/>
      </w:pPr>
    </w:lvl>
    <w:lvl w:ilvl="6" w:tplc="100A000F" w:tentative="1">
      <w:start w:val="1"/>
      <w:numFmt w:val="decimal"/>
      <w:lvlText w:val="%7."/>
      <w:lvlJc w:val="left"/>
      <w:pPr>
        <w:ind w:left="6120" w:hanging="360"/>
      </w:pPr>
    </w:lvl>
    <w:lvl w:ilvl="7" w:tplc="100A0019" w:tentative="1">
      <w:start w:val="1"/>
      <w:numFmt w:val="lowerLetter"/>
      <w:lvlText w:val="%8."/>
      <w:lvlJc w:val="left"/>
      <w:pPr>
        <w:ind w:left="6840" w:hanging="360"/>
      </w:pPr>
    </w:lvl>
    <w:lvl w:ilvl="8" w:tplc="100A001B" w:tentative="1">
      <w:start w:val="1"/>
      <w:numFmt w:val="lowerRoman"/>
      <w:lvlText w:val="%9."/>
      <w:lvlJc w:val="right"/>
      <w:pPr>
        <w:ind w:left="7560" w:hanging="180"/>
      </w:pPr>
    </w:lvl>
  </w:abstractNum>
  <w:abstractNum w:abstractNumId="33">
    <w:nsid w:val="33266D88"/>
    <w:multiLevelType w:val="multilevel"/>
    <w:tmpl w:val="85BC07F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344F0054"/>
    <w:multiLevelType w:val="multilevel"/>
    <w:tmpl w:val="74E2A0E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35552CF8"/>
    <w:multiLevelType w:val="hybridMultilevel"/>
    <w:tmpl w:val="39B67C9C"/>
    <w:lvl w:ilvl="0" w:tplc="0C0A000F">
      <w:start w:val="1"/>
      <w:numFmt w:val="decimal"/>
      <w:lvlText w:val="%1."/>
      <w:lvlJc w:val="left"/>
      <w:pPr>
        <w:ind w:left="787" w:hanging="360"/>
      </w:pPr>
    </w:lvl>
    <w:lvl w:ilvl="1" w:tplc="0C0A0019" w:tentative="1">
      <w:start w:val="1"/>
      <w:numFmt w:val="lowerLetter"/>
      <w:lvlText w:val="%2."/>
      <w:lvlJc w:val="left"/>
      <w:pPr>
        <w:ind w:left="1507" w:hanging="360"/>
      </w:pPr>
    </w:lvl>
    <w:lvl w:ilvl="2" w:tplc="0C0A001B" w:tentative="1">
      <w:start w:val="1"/>
      <w:numFmt w:val="lowerRoman"/>
      <w:lvlText w:val="%3."/>
      <w:lvlJc w:val="right"/>
      <w:pPr>
        <w:ind w:left="2227" w:hanging="180"/>
      </w:pPr>
    </w:lvl>
    <w:lvl w:ilvl="3" w:tplc="0C0A000F" w:tentative="1">
      <w:start w:val="1"/>
      <w:numFmt w:val="decimal"/>
      <w:lvlText w:val="%4."/>
      <w:lvlJc w:val="left"/>
      <w:pPr>
        <w:ind w:left="2947" w:hanging="360"/>
      </w:pPr>
    </w:lvl>
    <w:lvl w:ilvl="4" w:tplc="0C0A0019" w:tentative="1">
      <w:start w:val="1"/>
      <w:numFmt w:val="lowerLetter"/>
      <w:lvlText w:val="%5."/>
      <w:lvlJc w:val="left"/>
      <w:pPr>
        <w:ind w:left="3667" w:hanging="360"/>
      </w:pPr>
    </w:lvl>
    <w:lvl w:ilvl="5" w:tplc="0C0A001B" w:tentative="1">
      <w:start w:val="1"/>
      <w:numFmt w:val="lowerRoman"/>
      <w:lvlText w:val="%6."/>
      <w:lvlJc w:val="right"/>
      <w:pPr>
        <w:ind w:left="4387" w:hanging="180"/>
      </w:pPr>
    </w:lvl>
    <w:lvl w:ilvl="6" w:tplc="0C0A000F" w:tentative="1">
      <w:start w:val="1"/>
      <w:numFmt w:val="decimal"/>
      <w:lvlText w:val="%7."/>
      <w:lvlJc w:val="left"/>
      <w:pPr>
        <w:ind w:left="5107" w:hanging="360"/>
      </w:pPr>
    </w:lvl>
    <w:lvl w:ilvl="7" w:tplc="0C0A0019" w:tentative="1">
      <w:start w:val="1"/>
      <w:numFmt w:val="lowerLetter"/>
      <w:lvlText w:val="%8."/>
      <w:lvlJc w:val="left"/>
      <w:pPr>
        <w:ind w:left="5827" w:hanging="360"/>
      </w:pPr>
    </w:lvl>
    <w:lvl w:ilvl="8" w:tplc="0C0A001B" w:tentative="1">
      <w:start w:val="1"/>
      <w:numFmt w:val="lowerRoman"/>
      <w:lvlText w:val="%9."/>
      <w:lvlJc w:val="right"/>
      <w:pPr>
        <w:ind w:left="6547" w:hanging="180"/>
      </w:pPr>
    </w:lvl>
  </w:abstractNum>
  <w:abstractNum w:abstractNumId="36">
    <w:nsid w:val="37092628"/>
    <w:multiLevelType w:val="hybridMultilevel"/>
    <w:tmpl w:val="5CCED2F6"/>
    <w:lvl w:ilvl="0" w:tplc="664A9886">
      <w:start w:val="1"/>
      <w:numFmt w:val="bullet"/>
      <w:lvlText w:val=""/>
      <w:lvlJc w:val="left"/>
      <w:pPr>
        <w:tabs>
          <w:tab w:val="num" w:pos="720"/>
        </w:tabs>
        <w:ind w:left="720" w:hanging="360"/>
      </w:pPr>
      <w:rPr>
        <w:rFonts w:ascii="Wingdings" w:hAnsi="Wingdings" w:cs="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7">
    <w:nsid w:val="392C1557"/>
    <w:multiLevelType w:val="multilevel"/>
    <w:tmpl w:val="CA580866"/>
    <w:lvl w:ilvl="0">
      <w:start w:val="1"/>
      <w:numFmt w:val="decimal"/>
      <w:lvlText w:val="%1."/>
      <w:lvlJc w:val="left"/>
      <w:pPr>
        <w:ind w:left="770" w:hanging="360"/>
      </w:pPr>
    </w:lvl>
    <w:lvl w:ilvl="1">
      <w:start w:val="1"/>
      <w:numFmt w:val="decimal"/>
      <w:isLgl/>
      <w:lvlText w:val="%1.%2"/>
      <w:lvlJc w:val="left"/>
      <w:pPr>
        <w:ind w:left="770" w:hanging="360"/>
      </w:pPr>
      <w:rPr>
        <w:rFonts w:hint="default"/>
      </w:rPr>
    </w:lvl>
    <w:lvl w:ilvl="2">
      <w:start w:val="1"/>
      <w:numFmt w:val="decimal"/>
      <w:isLgl/>
      <w:lvlText w:val="%1.%2.%3"/>
      <w:lvlJc w:val="left"/>
      <w:pPr>
        <w:ind w:left="1130" w:hanging="720"/>
      </w:pPr>
      <w:rPr>
        <w:rFonts w:hint="default"/>
      </w:rPr>
    </w:lvl>
    <w:lvl w:ilvl="3">
      <w:start w:val="1"/>
      <w:numFmt w:val="decimal"/>
      <w:isLgl/>
      <w:lvlText w:val="%1.%2.%3.%4"/>
      <w:lvlJc w:val="left"/>
      <w:pPr>
        <w:ind w:left="1490" w:hanging="1080"/>
      </w:pPr>
      <w:rPr>
        <w:rFonts w:hint="default"/>
      </w:rPr>
    </w:lvl>
    <w:lvl w:ilvl="4">
      <w:start w:val="1"/>
      <w:numFmt w:val="decimal"/>
      <w:isLgl/>
      <w:lvlText w:val="%1.%2.%3.%4.%5"/>
      <w:lvlJc w:val="left"/>
      <w:pPr>
        <w:ind w:left="1490" w:hanging="1080"/>
      </w:pPr>
      <w:rPr>
        <w:rFonts w:hint="default"/>
      </w:rPr>
    </w:lvl>
    <w:lvl w:ilvl="5">
      <w:start w:val="1"/>
      <w:numFmt w:val="decimal"/>
      <w:isLgl/>
      <w:lvlText w:val="%1.%2.%3.%4.%5.%6"/>
      <w:lvlJc w:val="left"/>
      <w:pPr>
        <w:ind w:left="1850" w:hanging="1440"/>
      </w:pPr>
      <w:rPr>
        <w:rFonts w:hint="default"/>
      </w:rPr>
    </w:lvl>
    <w:lvl w:ilvl="6">
      <w:start w:val="1"/>
      <w:numFmt w:val="decimal"/>
      <w:isLgl/>
      <w:lvlText w:val="%1.%2.%3.%4.%5.%6.%7"/>
      <w:lvlJc w:val="left"/>
      <w:pPr>
        <w:ind w:left="1850" w:hanging="1440"/>
      </w:pPr>
      <w:rPr>
        <w:rFonts w:hint="default"/>
      </w:rPr>
    </w:lvl>
    <w:lvl w:ilvl="7">
      <w:start w:val="1"/>
      <w:numFmt w:val="decimal"/>
      <w:isLgl/>
      <w:lvlText w:val="%1.%2.%3.%4.%5.%6.%7.%8"/>
      <w:lvlJc w:val="left"/>
      <w:pPr>
        <w:ind w:left="2210" w:hanging="1800"/>
      </w:pPr>
      <w:rPr>
        <w:rFonts w:hint="default"/>
      </w:rPr>
    </w:lvl>
    <w:lvl w:ilvl="8">
      <w:start w:val="1"/>
      <w:numFmt w:val="decimal"/>
      <w:isLgl/>
      <w:lvlText w:val="%1.%2.%3.%4.%5.%6.%7.%8.%9"/>
      <w:lvlJc w:val="left"/>
      <w:pPr>
        <w:ind w:left="2210" w:hanging="1800"/>
      </w:pPr>
      <w:rPr>
        <w:rFonts w:hint="default"/>
      </w:rPr>
    </w:lvl>
  </w:abstractNum>
  <w:abstractNum w:abstractNumId="38">
    <w:nsid w:val="3A4C4313"/>
    <w:multiLevelType w:val="multilevel"/>
    <w:tmpl w:val="CADC1470"/>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3BA2680B"/>
    <w:multiLevelType w:val="multilevel"/>
    <w:tmpl w:val="82882AA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3CC927E5"/>
    <w:multiLevelType w:val="multilevel"/>
    <w:tmpl w:val="8250C9E0"/>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3D29042A"/>
    <w:multiLevelType w:val="multilevel"/>
    <w:tmpl w:val="BAD64BF6"/>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3D7441B4"/>
    <w:multiLevelType w:val="multilevel"/>
    <w:tmpl w:val="AF04996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3D812F71"/>
    <w:multiLevelType w:val="multilevel"/>
    <w:tmpl w:val="63369B0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3E6B42C1"/>
    <w:multiLevelType w:val="hybridMultilevel"/>
    <w:tmpl w:val="68AAB3F6"/>
    <w:lvl w:ilvl="0" w:tplc="100A0001">
      <w:start w:val="1"/>
      <w:numFmt w:val="bullet"/>
      <w:lvlText w:val=""/>
      <w:lvlJc w:val="left"/>
      <w:pPr>
        <w:ind w:left="1440" w:hanging="360"/>
      </w:pPr>
      <w:rPr>
        <w:rFonts w:ascii="Symbol" w:hAnsi="Symbol" w:hint="default"/>
      </w:rPr>
    </w:lvl>
    <w:lvl w:ilvl="1" w:tplc="100A0003" w:tentative="1">
      <w:start w:val="1"/>
      <w:numFmt w:val="bullet"/>
      <w:lvlText w:val="o"/>
      <w:lvlJc w:val="left"/>
      <w:pPr>
        <w:ind w:left="2160" w:hanging="360"/>
      </w:pPr>
      <w:rPr>
        <w:rFonts w:ascii="Courier New" w:hAnsi="Courier New" w:cs="Courier New" w:hint="default"/>
      </w:rPr>
    </w:lvl>
    <w:lvl w:ilvl="2" w:tplc="100A0005" w:tentative="1">
      <w:start w:val="1"/>
      <w:numFmt w:val="bullet"/>
      <w:lvlText w:val=""/>
      <w:lvlJc w:val="left"/>
      <w:pPr>
        <w:ind w:left="2880" w:hanging="360"/>
      </w:pPr>
      <w:rPr>
        <w:rFonts w:ascii="Wingdings" w:hAnsi="Wingdings" w:hint="default"/>
      </w:rPr>
    </w:lvl>
    <w:lvl w:ilvl="3" w:tplc="100A0001" w:tentative="1">
      <w:start w:val="1"/>
      <w:numFmt w:val="bullet"/>
      <w:lvlText w:val=""/>
      <w:lvlJc w:val="left"/>
      <w:pPr>
        <w:ind w:left="3600" w:hanging="360"/>
      </w:pPr>
      <w:rPr>
        <w:rFonts w:ascii="Symbol" w:hAnsi="Symbol" w:hint="default"/>
      </w:rPr>
    </w:lvl>
    <w:lvl w:ilvl="4" w:tplc="100A0003" w:tentative="1">
      <w:start w:val="1"/>
      <w:numFmt w:val="bullet"/>
      <w:lvlText w:val="o"/>
      <w:lvlJc w:val="left"/>
      <w:pPr>
        <w:ind w:left="4320" w:hanging="360"/>
      </w:pPr>
      <w:rPr>
        <w:rFonts w:ascii="Courier New" w:hAnsi="Courier New" w:cs="Courier New" w:hint="default"/>
      </w:rPr>
    </w:lvl>
    <w:lvl w:ilvl="5" w:tplc="100A0005" w:tentative="1">
      <w:start w:val="1"/>
      <w:numFmt w:val="bullet"/>
      <w:lvlText w:val=""/>
      <w:lvlJc w:val="left"/>
      <w:pPr>
        <w:ind w:left="5040" w:hanging="360"/>
      </w:pPr>
      <w:rPr>
        <w:rFonts w:ascii="Wingdings" w:hAnsi="Wingdings" w:hint="default"/>
      </w:rPr>
    </w:lvl>
    <w:lvl w:ilvl="6" w:tplc="100A0001" w:tentative="1">
      <w:start w:val="1"/>
      <w:numFmt w:val="bullet"/>
      <w:lvlText w:val=""/>
      <w:lvlJc w:val="left"/>
      <w:pPr>
        <w:ind w:left="5760" w:hanging="360"/>
      </w:pPr>
      <w:rPr>
        <w:rFonts w:ascii="Symbol" w:hAnsi="Symbol" w:hint="default"/>
      </w:rPr>
    </w:lvl>
    <w:lvl w:ilvl="7" w:tplc="100A0003" w:tentative="1">
      <w:start w:val="1"/>
      <w:numFmt w:val="bullet"/>
      <w:lvlText w:val="o"/>
      <w:lvlJc w:val="left"/>
      <w:pPr>
        <w:ind w:left="6480" w:hanging="360"/>
      </w:pPr>
      <w:rPr>
        <w:rFonts w:ascii="Courier New" w:hAnsi="Courier New" w:cs="Courier New" w:hint="default"/>
      </w:rPr>
    </w:lvl>
    <w:lvl w:ilvl="8" w:tplc="100A0005" w:tentative="1">
      <w:start w:val="1"/>
      <w:numFmt w:val="bullet"/>
      <w:lvlText w:val=""/>
      <w:lvlJc w:val="left"/>
      <w:pPr>
        <w:ind w:left="7200" w:hanging="360"/>
      </w:pPr>
      <w:rPr>
        <w:rFonts w:ascii="Wingdings" w:hAnsi="Wingdings" w:hint="default"/>
      </w:rPr>
    </w:lvl>
  </w:abstractNum>
  <w:abstractNum w:abstractNumId="45">
    <w:nsid w:val="3EB3267B"/>
    <w:multiLevelType w:val="singleLevel"/>
    <w:tmpl w:val="0409000F"/>
    <w:lvl w:ilvl="0">
      <w:start w:val="1"/>
      <w:numFmt w:val="decimal"/>
      <w:lvlText w:val="%1."/>
      <w:lvlJc w:val="left"/>
      <w:pPr>
        <w:tabs>
          <w:tab w:val="num" w:pos="360"/>
        </w:tabs>
        <w:ind w:left="360" w:hanging="360"/>
      </w:pPr>
    </w:lvl>
  </w:abstractNum>
  <w:abstractNum w:abstractNumId="46">
    <w:nsid w:val="40333281"/>
    <w:multiLevelType w:val="multilevel"/>
    <w:tmpl w:val="77487834"/>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413E1C87"/>
    <w:multiLevelType w:val="multilevel"/>
    <w:tmpl w:val="31DC26F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43501B87"/>
    <w:multiLevelType w:val="multilevel"/>
    <w:tmpl w:val="5B564520"/>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43986B77"/>
    <w:multiLevelType w:val="hybridMultilevel"/>
    <w:tmpl w:val="E3EC840C"/>
    <w:lvl w:ilvl="0" w:tplc="40D00172">
      <w:start w:val="1"/>
      <w:numFmt w:val="decimal"/>
      <w:lvlText w:val="%1."/>
      <w:lvlJc w:val="left"/>
      <w:pPr>
        <w:tabs>
          <w:tab w:val="num" w:pos="720"/>
        </w:tabs>
        <w:ind w:left="720" w:hanging="360"/>
      </w:pPr>
    </w:lvl>
    <w:lvl w:ilvl="1" w:tplc="B4D85912">
      <w:numFmt w:val="none"/>
      <w:lvlText w:val=""/>
      <w:lvlJc w:val="left"/>
      <w:pPr>
        <w:tabs>
          <w:tab w:val="num" w:pos="360"/>
        </w:tabs>
        <w:ind w:left="0" w:firstLine="0"/>
      </w:pPr>
    </w:lvl>
    <w:lvl w:ilvl="2" w:tplc="697ACDCA">
      <w:numFmt w:val="none"/>
      <w:lvlText w:val=""/>
      <w:lvlJc w:val="left"/>
      <w:pPr>
        <w:tabs>
          <w:tab w:val="num" w:pos="360"/>
        </w:tabs>
        <w:ind w:left="0" w:firstLine="0"/>
      </w:pPr>
    </w:lvl>
    <w:lvl w:ilvl="3" w:tplc="65A4A0A0">
      <w:numFmt w:val="none"/>
      <w:lvlText w:val=""/>
      <w:lvlJc w:val="left"/>
      <w:pPr>
        <w:tabs>
          <w:tab w:val="num" w:pos="360"/>
        </w:tabs>
        <w:ind w:left="0" w:firstLine="0"/>
      </w:pPr>
    </w:lvl>
    <w:lvl w:ilvl="4" w:tplc="C884F294">
      <w:numFmt w:val="none"/>
      <w:lvlText w:val=""/>
      <w:lvlJc w:val="left"/>
      <w:pPr>
        <w:tabs>
          <w:tab w:val="num" w:pos="360"/>
        </w:tabs>
        <w:ind w:left="0" w:firstLine="0"/>
      </w:pPr>
    </w:lvl>
    <w:lvl w:ilvl="5" w:tplc="C9DE021C">
      <w:numFmt w:val="none"/>
      <w:lvlText w:val=""/>
      <w:lvlJc w:val="left"/>
      <w:pPr>
        <w:tabs>
          <w:tab w:val="num" w:pos="360"/>
        </w:tabs>
        <w:ind w:left="0" w:firstLine="0"/>
      </w:pPr>
    </w:lvl>
    <w:lvl w:ilvl="6" w:tplc="39EC78A0">
      <w:numFmt w:val="none"/>
      <w:lvlText w:val=""/>
      <w:lvlJc w:val="left"/>
      <w:pPr>
        <w:tabs>
          <w:tab w:val="num" w:pos="360"/>
        </w:tabs>
        <w:ind w:left="0" w:firstLine="0"/>
      </w:pPr>
    </w:lvl>
    <w:lvl w:ilvl="7" w:tplc="1AB25F72">
      <w:numFmt w:val="none"/>
      <w:lvlText w:val=""/>
      <w:lvlJc w:val="left"/>
      <w:pPr>
        <w:tabs>
          <w:tab w:val="num" w:pos="360"/>
        </w:tabs>
        <w:ind w:left="0" w:firstLine="0"/>
      </w:pPr>
    </w:lvl>
    <w:lvl w:ilvl="8" w:tplc="17A8CA2A">
      <w:numFmt w:val="none"/>
      <w:lvlText w:val=""/>
      <w:lvlJc w:val="left"/>
      <w:pPr>
        <w:tabs>
          <w:tab w:val="num" w:pos="360"/>
        </w:tabs>
        <w:ind w:left="0" w:firstLine="0"/>
      </w:pPr>
    </w:lvl>
  </w:abstractNum>
  <w:abstractNum w:abstractNumId="50">
    <w:nsid w:val="44484130"/>
    <w:multiLevelType w:val="multilevel"/>
    <w:tmpl w:val="2E700A94"/>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451908D3"/>
    <w:multiLevelType w:val="hybridMultilevel"/>
    <w:tmpl w:val="BED46E4C"/>
    <w:lvl w:ilvl="0" w:tplc="C2D29B7A">
      <w:start w:val="1"/>
      <w:numFmt w:val="decimal"/>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5DE113D"/>
    <w:multiLevelType w:val="multilevel"/>
    <w:tmpl w:val="EDF2DCD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47472FD3"/>
    <w:multiLevelType w:val="multilevel"/>
    <w:tmpl w:val="F8F693D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47B239D5"/>
    <w:multiLevelType w:val="multilevel"/>
    <w:tmpl w:val="D58CE78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48D30D1C"/>
    <w:multiLevelType w:val="multilevel"/>
    <w:tmpl w:val="57FA7A1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490E5EBB"/>
    <w:multiLevelType w:val="hybridMultilevel"/>
    <w:tmpl w:val="F1FAC0DE"/>
    <w:lvl w:ilvl="0" w:tplc="664A9886">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7">
    <w:nsid w:val="4AD92E04"/>
    <w:multiLevelType w:val="multilevel"/>
    <w:tmpl w:val="FD6A940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4C720051"/>
    <w:multiLevelType w:val="multilevel"/>
    <w:tmpl w:val="8D94E9B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4DB56E4C"/>
    <w:multiLevelType w:val="hybridMultilevel"/>
    <w:tmpl w:val="9E26C31E"/>
    <w:lvl w:ilvl="0" w:tplc="C9ECDAF8">
      <w:start w:val="1"/>
      <w:numFmt w:val="decimal"/>
      <w:lvlText w:val="%1."/>
      <w:lvlJc w:val="left"/>
      <w:pPr>
        <w:ind w:left="720" w:hanging="360"/>
      </w:pPr>
      <w:rPr>
        <w:rFonts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4DD652B6"/>
    <w:multiLevelType w:val="hybridMultilevel"/>
    <w:tmpl w:val="F75C251E"/>
    <w:lvl w:ilvl="0" w:tplc="8772CBB0">
      <w:start w:val="1"/>
      <w:numFmt w:val="bullet"/>
      <w:lvlText w:val="∞"/>
      <w:lvlJc w:val="left"/>
      <w:pPr>
        <w:ind w:left="720" w:hanging="360"/>
      </w:pPr>
      <w:rPr>
        <w:rFonts w:ascii="Arial" w:hAnsi="Arial" w:hint="default"/>
      </w:rPr>
    </w:lvl>
    <w:lvl w:ilvl="1" w:tplc="080A0003">
      <w:start w:val="1"/>
      <w:numFmt w:val="bullet"/>
      <w:lvlText w:val="o"/>
      <w:lvlJc w:val="left"/>
      <w:pPr>
        <w:ind w:left="1440" w:hanging="360"/>
      </w:pPr>
      <w:rPr>
        <w:rFonts w:ascii="Courier New" w:hAnsi="Courier New" w:cs="Courier New" w:hint="default"/>
      </w:rPr>
    </w:lvl>
    <w:lvl w:ilvl="2" w:tplc="6B7C05D8">
      <w:start w:val="4"/>
      <w:numFmt w:val="bullet"/>
      <w:lvlText w:val="-"/>
      <w:lvlJc w:val="left"/>
      <w:pPr>
        <w:ind w:left="2160" w:hanging="360"/>
      </w:pPr>
      <w:rPr>
        <w:rFonts w:ascii="Arial" w:eastAsia="Times New Roman" w:hAnsi="Arial" w:cs="Aria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nsid w:val="4F68181E"/>
    <w:multiLevelType w:val="multilevel"/>
    <w:tmpl w:val="D5E68BBE"/>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50700E1A"/>
    <w:multiLevelType w:val="hybridMultilevel"/>
    <w:tmpl w:val="48EE3BFA"/>
    <w:lvl w:ilvl="0" w:tplc="32426762">
      <w:start w:val="1"/>
      <w:numFmt w:val="decimal"/>
      <w:lvlText w:val="%1."/>
      <w:lvlJc w:val="left"/>
      <w:pPr>
        <w:tabs>
          <w:tab w:val="num" w:pos="720"/>
        </w:tabs>
        <w:ind w:left="720" w:hanging="360"/>
      </w:pPr>
    </w:lvl>
    <w:lvl w:ilvl="1" w:tplc="7312F7E4">
      <w:numFmt w:val="none"/>
      <w:lvlText w:val=""/>
      <w:lvlJc w:val="left"/>
      <w:pPr>
        <w:tabs>
          <w:tab w:val="num" w:pos="360"/>
        </w:tabs>
        <w:ind w:left="0" w:firstLine="0"/>
      </w:pPr>
    </w:lvl>
    <w:lvl w:ilvl="2" w:tplc="824634F2">
      <w:numFmt w:val="none"/>
      <w:lvlText w:val=""/>
      <w:lvlJc w:val="left"/>
      <w:pPr>
        <w:tabs>
          <w:tab w:val="num" w:pos="360"/>
        </w:tabs>
        <w:ind w:left="0" w:firstLine="0"/>
      </w:pPr>
    </w:lvl>
    <w:lvl w:ilvl="3" w:tplc="6EBCB1A8">
      <w:numFmt w:val="none"/>
      <w:lvlText w:val=""/>
      <w:lvlJc w:val="left"/>
      <w:pPr>
        <w:tabs>
          <w:tab w:val="num" w:pos="360"/>
        </w:tabs>
        <w:ind w:left="0" w:firstLine="0"/>
      </w:pPr>
    </w:lvl>
    <w:lvl w:ilvl="4" w:tplc="F154D82C">
      <w:numFmt w:val="none"/>
      <w:lvlText w:val=""/>
      <w:lvlJc w:val="left"/>
      <w:pPr>
        <w:tabs>
          <w:tab w:val="num" w:pos="360"/>
        </w:tabs>
        <w:ind w:left="0" w:firstLine="0"/>
      </w:pPr>
    </w:lvl>
    <w:lvl w:ilvl="5" w:tplc="8FBA6D0A">
      <w:numFmt w:val="none"/>
      <w:lvlText w:val=""/>
      <w:lvlJc w:val="left"/>
      <w:pPr>
        <w:tabs>
          <w:tab w:val="num" w:pos="360"/>
        </w:tabs>
        <w:ind w:left="0" w:firstLine="0"/>
      </w:pPr>
    </w:lvl>
    <w:lvl w:ilvl="6" w:tplc="B818FD92">
      <w:numFmt w:val="none"/>
      <w:lvlText w:val=""/>
      <w:lvlJc w:val="left"/>
      <w:pPr>
        <w:tabs>
          <w:tab w:val="num" w:pos="360"/>
        </w:tabs>
        <w:ind w:left="0" w:firstLine="0"/>
      </w:pPr>
    </w:lvl>
    <w:lvl w:ilvl="7" w:tplc="61124A7E">
      <w:numFmt w:val="none"/>
      <w:lvlText w:val=""/>
      <w:lvlJc w:val="left"/>
      <w:pPr>
        <w:tabs>
          <w:tab w:val="num" w:pos="360"/>
        </w:tabs>
        <w:ind w:left="0" w:firstLine="0"/>
      </w:pPr>
    </w:lvl>
    <w:lvl w:ilvl="8" w:tplc="1F205848">
      <w:numFmt w:val="none"/>
      <w:lvlText w:val=""/>
      <w:lvlJc w:val="left"/>
      <w:pPr>
        <w:tabs>
          <w:tab w:val="num" w:pos="360"/>
        </w:tabs>
        <w:ind w:left="0" w:firstLine="0"/>
      </w:pPr>
    </w:lvl>
  </w:abstractNum>
  <w:abstractNum w:abstractNumId="63">
    <w:nsid w:val="50D007FD"/>
    <w:multiLevelType w:val="hybridMultilevel"/>
    <w:tmpl w:val="4FCCD7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34D7C45"/>
    <w:multiLevelType w:val="multilevel"/>
    <w:tmpl w:val="551C76F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536A4AA4"/>
    <w:multiLevelType w:val="hybridMultilevel"/>
    <w:tmpl w:val="9A40EF40"/>
    <w:lvl w:ilvl="0" w:tplc="664A9886">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6">
    <w:nsid w:val="53BA5B53"/>
    <w:multiLevelType w:val="multilevel"/>
    <w:tmpl w:val="93B06BA0"/>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53CF737E"/>
    <w:multiLevelType w:val="multilevel"/>
    <w:tmpl w:val="00F05486"/>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nsid w:val="54AC1C6D"/>
    <w:multiLevelType w:val="multilevel"/>
    <w:tmpl w:val="6BEE07F0"/>
    <w:lvl w:ilvl="0">
      <w:start w:val="1"/>
      <w:numFmt w:val="decimal"/>
      <w:lvlText w:val="%1."/>
      <w:lvlJc w:val="left"/>
      <w:pPr>
        <w:ind w:left="720" w:hanging="360"/>
      </w:pPr>
    </w:lvl>
    <w:lvl w:ilvl="1">
      <w:start w:val="7"/>
      <w:numFmt w:val="decimal"/>
      <w:isLgl/>
      <w:lvlText w:val="%1.%2"/>
      <w:lvlJc w:val="left"/>
      <w:pPr>
        <w:ind w:left="1080" w:hanging="720"/>
      </w:pPr>
      <w:rPr>
        <w:rFonts w:eastAsiaTheme="majorEastAsia" w:hint="default"/>
        <w:color w:val="auto"/>
        <w:sz w:val="28"/>
      </w:rPr>
    </w:lvl>
    <w:lvl w:ilvl="2">
      <w:start w:val="1"/>
      <w:numFmt w:val="decimal"/>
      <w:isLgl/>
      <w:lvlText w:val="%1.%2.%3"/>
      <w:lvlJc w:val="left"/>
      <w:pPr>
        <w:ind w:left="1080" w:hanging="720"/>
      </w:pPr>
      <w:rPr>
        <w:rFonts w:eastAsiaTheme="majorEastAsia" w:hint="default"/>
        <w:color w:val="365F91" w:themeColor="accent1" w:themeShade="BF"/>
        <w:sz w:val="28"/>
      </w:rPr>
    </w:lvl>
    <w:lvl w:ilvl="3">
      <w:start w:val="1"/>
      <w:numFmt w:val="decimal"/>
      <w:isLgl/>
      <w:lvlText w:val="%1.%2.%3.%4"/>
      <w:lvlJc w:val="left"/>
      <w:pPr>
        <w:ind w:left="1440" w:hanging="1080"/>
      </w:pPr>
      <w:rPr>
        <w:rFonts w:eastAsiaTheme="majorEastAsia" w:hint="default"/>
        <w:color w:val="365F91" w:themeColor="accent1" w:themeShade="BF"/>
        <w:sz w:val="28"/>
      </w:rPr>
    </w:lvl>
    <w:lvl w:ilvl="4">
      <w:start w:val="1"/>
      <w:numFmt w:val="decimal"/>
      <w:isLgl/>
      <w:lvlText w:val="%1.%2.%3.%4.%5"/>
      <w:lvlJc w:val="left"/>
      <w:pPr>
        <w:ind w:left="1800" w:hanging="1440"/>
      </w:pPr>
      <w:rPr>
        <w:rFonts w:eastAsiaTheme="majorEastAsia" w:hint="default"/>
        <w:color w:val="365F91" w:themeColor="accent1" w:themeShade="BF"/>
        <w:sz w:val="28"/>
      </w:rPr>
    </w:lvl>
    <w:lvl w:ilvl="5">
      <w:start w:val="1"/>
      <w:numFmt w:val="decimal"/>
      <w:isLgl/>
      <w:lvlText w:val="%1.%2.%3.%4.%5.%6"/>
      <w:lvlJc w:val="left"/>
      <w:pPr>
        <w:ind w:left="2160" w:hanging="1800"/>
      </w:pPr>
      <w:rPr>
        <w:rFonts w:eastAsiaTheme="majorEastAsia" w:hint="default"/>
        <w:color w:val="365F91" w:themeColor="accent1" w:themeShade="BF"/>
        <w:sz w:val="28"/>
      </w:rPr>
    </w:lvl>
    <w:lvl w:ilvl="6">
      <w:start w:val="1"/>
      <w:numFmt w:val="decimal"/>
      <w:isLgl/>
      <w:lvlText w:val="%1.%2.%3.%4.%5.%6.%7"/>
      <w:lvlJc w:val="left"/>
      <w:pPr>
        <w:ind w:left="2160" w:hanging="1800"/>
      </w:pPr>
      <w:rPr>
        <w:rFonts w:eastAsiaTheme="majorEastAsia" w:hint="default"/>
        <w:color w:val="365F91" w:themeColor="accent1" w:themeShade="BF"/>
        <w:sz w:val="28"/>
      </w:rPr>
    </w:lvl>
    <w:lvl w:ilvl="7">
      <w:start w:val="1"/>
      <w:numFmt w:val="decimal"/>
      <w:isLgl/>
      <w:lvlText w:val="%1.%2.%3.%4.%5.%6.%7.%8"/>
      <w:lvlJc w:val="left"/>
      <w:pPr>
        <w:ind w:left="2520" w:hanging="2160"/>
      </w:pPr>
      <w:rPr>
        <w:rFonts w:eastAsiaTheme="majorEastAsia" w:hint="default"/>
        <w:color w:val="365F91" w:themeColor="accent1" w:themeShade="BF"/>
        <w:sz w:val="28"/>
      </w:rPr>
    </w:lvl>
    <w:lvl w:ilvl="8">
      <w:start w:val="1"/>
      <w:numFmt w:val="decimal"/>
      <w:isLgl/>
      <w:lvlText w:val="%1.%2.%3.%4.%5.%6.%7.%8.%9"/>
      <w:lvlJc w:val="left"/>
      <w:pPr>
        <w:ind w:left="2880" w:hanging="2520"/>
      </w:pPr>
      <w:rPr>
        <w:rFonts w:eastAsiaTheme="majorEastAsia" w:hint="default"/>
        <w:color w:val="365F91" w:themeColor="accent1" w:themeShade="BF"/>
        <w:sz w:val="28"/>
      </w:rPr>
    </w:lvl>
  </w:abstractNum>
  <w:abstractNum w:abstractNumId="69">
    <w:nsid w:val="5548041F"/>
    <w:multiLevelType w:val="hybridMultilevel"/>
    <w:tmpl w:val="92A404EC"/>
    <w:lvl w:ilvl="0" w:tplc="664A9886">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70">
    <w:nsid w:val="55586340"/>
    <w:multiLevelType w:val="multilevel"/>
    <w:tmpl w:val="9466A5B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564D1D45"/>
    <w:multiLevelType w:val="hybridMultilevel"/>
    <w:tmpl w:val="0E30B7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nsid w:val="57EE0201"/>
    <w:multiLevelType w:val="multilevel"/>
    <w:tmpl w:val="FF503EB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58EE7498"/>
    <w:multiLevelType w:val="hybridMultilevel"/>
    <w:tmpl w:val="60981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915391F"/>
    <w:multiLevelType w:val="hybridMultilevel"/>
    <w:tmpl w:val="3446BD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A216B7D"/>
    <w:multiLevelType w:val="multilevel"/>
    <w:tmpl w:val="E880F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nsid w:val="5CD76210"/>
    <w:multiLevelType w:val="multilevel"/>
    <w:tmpl w:val="BC6AB82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nsid w:val="5E095953"/>
    <w:multiLevelType w:val="multilevel"/>
    <w:tmpl w:val="0B3EB74E"/>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nsid w:val="6343503A"/>
    <w:multiLevelType w:val="hybridMultilevel"/>
    <w:tmpl w:val="2F5AEA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
    <w:nsid w:val="64322E82"/>
    <w:multiLevelType w:val="hybridMultilevel"/>
    <w:tmpl w:val="D5D4B054"/>
    <w:lvl w:ilvl="0" w:tplc="080A0001">
      <w:start w:val="1"/>
      <w:numFmt w:val="bullet"/>
      <w:lvlText w:val=""/>
      <w:lvlJc w:val="left"/>
      <w:pPr>
        <w:ind w:left="780" w:hanging="360"/>
      </w:pPr>
      <w:rPr>
        <w:rFonts w:ascii="Symbol" w:hAnsi="Symbo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80">
    <w:nsid w:val="645B3B46"/>
    <w:multiLevelType w:val="hybridMultilevel"/>
    <w:tmpl w:val="EC785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662A301F"/>
    <w:multiLevelType w:val="hybridMultilevel"/>
    <w:tmpl w:val="C66A7A46"/>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2">
    <w:nsid w:val="66BC15A3"/>
    <w:multiLevelType w:val="multilevel"/>
    <w:tmpl w:val="A6720664"/>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nsid w:val="674B007A"/>
    <w:multiLevelType w:val="multilevel"/>
    <w:tmpl w:val="CEAE9D8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nsid w:val="6C373743"/>
    <w:multiLevelType w:val="multilevel"/>
    <w:tmpl w:val="7590B714"/>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nsid w:val="700D6661"/>
    <w:multiLevelType w:val="multilevel"/>
    <w:tmpl w:val="AFB08EE0"/>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6">
    <w:nsid w:val="70832C15"/>
    <w:multiLevelType w:val="multilevel"/>
    <w:tmpl w:val="DB40B44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7">
    <w:nsid w:val="708A1D9F"/>
    <w:multiLevelType w:val="hybridMultilevel"/>
    <w:tmpl w:val="27EA86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nsid w:val="747D24DC"/>
    <w:multiLevelType w:val="multilevel"/>
    <w:tmpl w:val="9E0EED62"/>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9">
    <w:nsid w:val="77943ADC"/>
    <w:multiLevelType w:val="multilevel"/>
    <w:tmpl w:val="975AD0A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0">
    <w:nsid w:val="792C5542"/>
    <w:multiLevelType w:val="hybridMultilevel"/>
    <w:tmpl w:val="18B8BC1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nsid w:val="796E41EB"/>
    <w:multiLevelType w:val="multilevel"/>
    <w:tmpl w:val="0A6C55C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2">
    <w:nsid w:val="7A8E7ECD"/>
    <w:multiLevelType w:val="hybridMultilevel"/>
    <w:tmpl w:val="8696D0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3">
    <w:nsid w:val="7B29381E"/>
    <w:multiLevelType w:val="multilevel"/>
    <w:tmpl w:val="43AC82B8"/>
    <w:lvl w:ilvl="0">
      <w:start w:val="1"/>
      <w:numFmt w:val="lowerLetter"/>
      <w:lvlText w:val="%1)"/>
      <w:lvlJc w:val="left"/>
      <w:rPr>
        <w:rFonts w:ascii="Century Gothic" w:eastAsia="Century Gothic" w:hAnsi="Century Gothic" w:cs="Century Gothic"/>
        <w:b w:val="0"/>
        <w:bCs w:val="0"/>
        <w:i w:val="0"/>
        <w:iCs w:val="0"/>
        <w:smallCaps w:val="0"/>
        <w:strike w:val="0"/>
        <w:color w:val="000000"/>
        <w:spacing w:val="0"/>
        <w:w w:val="100"/>
        <w:position w:val="0"/>
        <w:sz w:val="20"/>
        <w:szCs w:val="20"/>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4">
    <w:nsid w:val="7BA37A85"/>
    <w:multiLevelType w:val="multilevel"/>
    <w:tmpl w:val="23EA384A"/>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5">
    <w:nsid w:val="7DC96517"/>
    <w:multiLevelType w:val="multilevel"/>
    <w:tmpl w:val="E872E1BC"/>
    <w:lvl w:ilvl="0">
      <w:start w:val="1"/>
      <w:numFmt w:val="bullet"/>
      <w:lvlText w:val="•"/>
      <w:lvlJc w:val="left"/>
      <w:rPr>
        <w:rFonts w:ascii="Century Gothic" w:eastAsia="Century Gothic" w:hAnsi="Century Gothic" w:cs="Century Gothic"/>
        <w:b w:val="0"/>
        <w:bCs w:val="0"/>
        <w:i w:val="0"/>
        <w:iCs w:val="0"/>
        <w:smallCaps w:val="0"/>
        <w:strike w:val="0"/>
        <w:color w:val="000000"/>
        <w:spacing w:val="0"/>
        <w:w w:val="100"/>
        <w:position w:val="0"/>
        <w:sz w:val="17"/>
        <w:szCs w:val="17"/>
        <w:u w:val="no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92"/>
  </w:num>
  <w:num w:numId="2">
    <w:abstractNumId w:val="79"/>
  </w:num>
  <w:num w:numId="3">
    <w:abstractNumId w:val="20"/>
  </w:num>
  <w:num w:numId="4">
    <w:abstractNumId w:val="13"/>
  </w:num>
  <w:num w:numId="5">
    <w:abstractNumId w:val="0"/>
  </w:num>
  <w:num w:numId="6">
    <w:abstractNumId w:val="90"/>
  </w:num>
  <w:num w:numId="7">
    <w:abstractNumId w:val="81"/>
  </w:num>
  <w:num w:numId="8">
    <w:abstractNumId w:val="60"/>
  </w:num>
  <w:num w:numId="9">
    <w:abstractNumId w:val="24"/>
  </w:num>
  <w:num w:numId="10">
    <w:abstractNumId w:val="87"/>
  </w:num>
  <w:num w:numId="11">
    <w:abstractNumId w:val="59"/>
  </w:num>
  <w:num w:numId="12">
    <w:abstractNumId w:val="73"/>
  </w:num>
  <w:num w:numId="13">
    <w:abstractNumId w:val="31"/>
  </w:num>
  <w:num w:numId="14">
    <w:abstractNumId w:val="78"/>
  </w:num>
  <w:num w:numId="15">
    <w:abstractNumId w:val="35"/>
  </w:num>
  <w:num w:numId="16">
    <w:abstractNumId w:val="51"/>
  </w:num>
  <w:num w:numId="17">
    <w:abstractNumId w:val="7"/>
  </w:num>
  <w:num w:numId="18">
    <w:abstractNumId w:val="23"/>
  </w:num>
  <w:num w:numId="19">
    <w:abstractNumId w:val="68"/>
  </w:num>
  <w:num w:numId="20">
    <w:abstractNumId w:val="8"/>
  </w:num>
  <w:num w:numId="21">
    <w:abstractNumId w:val="29"/>
  </w:num>
  <w:num w:numId="22">
    <w:abstractNumId w:val="74"/>
  </w:num>
  <w:num w:numId="23">
    <w:abstractNumId w:val="63"/>
  </w:num>
  <w:num w:numId="24">
    <w:abstractNumId w:val="37"/>
  </w:num>
  <w:num w:numId="25">
    <w:abstractNumId w:val="80"/>
  </w:num>
  <w:num w:numId="26">
    <w:abstractNumId w:val="15"/>
  </w:num>
  <w:num w:numId="27">
    <w:abstractNumId w:val="49"/>
    <w:lvlOverride w:ilvl="0">
      <w:startOverride w:val="1"/>
    </w:lvlOverride>
    <w:lvlOverride w:ilvl="1"/>
    <w:lvlOverride w:ilvl="2"/>
    <w:lvlOverride w:ilvl="3"/>
    <w:lvlOverride w:ilvl="4"/>
    <w:lvlOverride w:ilvl="5"/>
    <w:lvlOverride w:ilvl="6"/>
    <w:lvlOverride w:ilvl="7"/>
    <w:lvlOverride w:ilvl="8"/>
  </w:num>
  <w:num w:numId="28">
    <w:abstractNumId w:val="62"/>
    <w:lvlOverride w:ilvl="0">
      <w:startOverride w:val="1"/>
    </w:lvlOverride>
    <w:lvlOverride w:ilvl="1"/>
    <w:lvlOverride w:ilvl="2"/>
    <w:lvlOverride w:ilvl="3"/>
    <w:lvlOverride w:ilvl="4"/>
    <w:lvlOverride w:ilvl="5"/>
    <w:lvlOverride w:ilvl="6"/>
    <w:lvlOverride w:ilvl="7"/>
    <w:lvlOverride w:ilvl="8"/>
  </w:num>
  <w:num w:numId="29">
    <w:abstractNumId w:val="71"/>
  </w:num>
  <w:num w:numId="30">
    <w:abstractNumId w:val="11"/>
  </w:num>
  <w:num w:numId="31">
    <w:abstractNumId w:val="14"/>
  </w:num>
  <w:num w:numId="32">
    <w:abstractNumId w:val="65"/>
  </w:num>
  <w:num w:numId="33">
    <w:abstractNumId w:val="56"/>
  </w:num>
  <w:num w:numId="34">
    <w:abstractNumId w:val="69"/>
  </w:num>
  <w:num w:numId="35">
    <w:abstractNumId w:val="25"/>
  </w:num>
  <w:num w:numId="36">
    <w:abstractNumId w:val="36"/>
  </w:num>
  <w:num w:numId="37">
    <w:abstractNumId w:val="45"/>
  </w:num>
  <w:num w:numId="38">
    <w:abstractNumId w:val="32"/>
  </w:num>
  <w:num w:numId="39">
    <w:abstractNumId w:val="17"/>
  </w:num>
  <w:num w:numId="40">
    <w:abstractNumId w:val="4"/>
  </w:num>
  <w:num w:numId="41">
    <w:abstractNumId w:val="18"/>
  </w:num>
  <w:num w:numId="42">
    <w:abstractNumId w:val="44"/>
  </w:num>
  <w:num w:numId="43">
    <w:abstractNumId w:val="93"/>
  </w:num>
  <w:num w:numId="44">
    <w:abstractNumId w:val="12"/>
  </w:num>
  <w:num w:numId="45">
    <w:abstractNumId w:val="64"/>
  </w:num>
  <w:num w:numId="46">
    <w:abstractNumId w:val="67"/>
  </w:num>
  <w:num w:numId="47">
    <w:abstractNumId w:val="94"/>
  </w:num>
  <w:num w:numId="48">
    <w:abstractNumId w:val="76"/>
  </w:num>
  <w:num w:numId="49">
    <w:abstractNumId w:val="47"/>
  </w:num>
  <w:num w:numId="50">
    <w:abstractNumId w:val="38"/>
  </w:num>
  <w:num w:numId="51">
    <w:abstractNumId w:val="33"/>
  </w:num>
  <w:num w:numId="52">
    <w:abstractNumId w:val="54"/>
  </w:num>
  <w:num w:numId="53">
    <w:abstractNumId w:val="34"/>
  </w:num>
  <w:num w:numId="54">
    <w:abstractNumId w:val="42"/>
  </w:num>
  <w:num w:numId="55">
    <w:abstractNumId w:val="1"/>
  </w:num>
  <w:num w:numId="56">
    <w:abstractNumId w:val="10"/>
  </w:num>
  <w:num w:numId="57">
    <w:abstractNumId w:val="55"/>
  </w:num>
  <w:num w:numId="58">
    <w:abstractNumId w:val="57"/>
  </w:num>
  <w:num w:numId="59">
    <w:abstractNumId w:val="66"/>
  </w:num>
  <w:num w:numId="60">
    <w:abstractNumId w:val="40"/>
  </w:num>
  <w:num w:numId="61">
    <w:abstractNumId w:val="27"/>
  </w:num>
  <w:num w:numId="62">
    <w:abstractNumId w:val="39"/>
  </w:num>
  <w:num w:numId="63">
    <w:abstractNumId w:val="26"/>
  </w:num>
  <w:num w:numId="64">
    <w:abstractNumId w:val="58"/>
  </w:num>
  <w:num w:numId="65">
    <w:abstractNumId w:val="22"/>
  </w:num>
  <w:num w:numId="66">
    <w:abstractNumId w:val="61"/>
  </w:num>
  <w:num w:numId="67">
    <w:abstractNumId w:val="50"/>
  </w:num>
  <w:num w:numId="68">
    <w:abstractNumId w:val="19"/>
  </w:num>
  <w:num w:numId="69">
    <w:abstractNumId w:val="21"/>
  </w:num>
  <w:num w:numId="70">
    <w:abstractNumId w:val="2"/>
  </w:num>
  <w:num w:numId="71">
    <w:abstractNumId w:val="88"/>
  </w:num>
  <w:num w:numId="72">
    <w:abstractNumId w:val="28"/>
  </w:num>
  <w:num w:numId="73">
    <w:abstractNumId w:val="41"/>
  </w:num>
  <w:num w:numId="74">
    <w:abstractNumId w:val="43"/>
  </w:num>
  <w:num w:numId="75">
    <w:abstractNumId w:val="53"/>
  </w:num>
  <w:num w:numId="76">
    <w:abstractNumId w:val="86"/>
  </w:num>
  <w:num w:numId="77">
    <w:abstractNumId w:val="6"/>
  </w:num>
  <w:num w:numId="78">
    <w:abstractNumId w:val="82"/>
  </w:num>
  <w:num w:numId="79">
    <w:abstractNumId w:val="48"/>
  </w:num>
  <w:num w:numId="80">
    <w:abstractNumId w:val="30"/>
  </w:num>
  <w:num w:numId="81">
    <w:abstractNumId w:val="83"/>
  </w:num>
  <w:num w:numId="82">
    <w:abstractNumId w:val="72"/>
  </w:num>
  <w:num w:numId="83">
    <w:abstractNumId w:val="3"/>
  </w:num>
  <w:num w:numId="84">
    <w:abstractNumId w:val="91"/>
  </w:num>
  <w:num w:numId="85">
    <w:abstractNumId w:val="77"/>
  </w:num>
  <w:num w:numId="86">
    <w:abstractNumId w:val="84"/>
  </w:num>
  <w:num w:numId="87">
    <w:abstractNumId w:val="5"/>
  </w:num>
  <w:num w:numId="88">
    <w:abstractNumId w:val="9"/>
  </w:num>
  <w:num w:numId="89">
    <w:abstractNumId w:val="85"/>
  </w:num>
  <w:num w:numId="90">
    <w:abstractNumId w:val="52"/>
  </w:num>
  <w:num w:numId="91">
    <w:abstractNumId w:val="46"/>
  </w:num>
  <w:num w:numId="92">
    <w:abstractNumId w:val="89"/>
  </w:num>
  <w:num w:numId="93">
    <w:abstractNumId w:val="95"/>
  </w:num>
  <w:num w:numId="94">
    <w:abstractNumId w:val="70"/>
  </w:num>
  <w:num w:numId="95">
    <w:abstractNumId w:val="16"/>
  </w:num>
  <w:num w:numId="96">
    <w:abstractNumId w:val="75"/>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8"/>
    <w:rsid w:val="00007213"/>
    <w:rsid w:val="00011ADE"/>
    <w:rsid w:val="00014167"/>
    <w:rsid w:val="00023779"/>
    <w:rsid w:val="00025855"/>
    <w:rsid w:val="00036136"/>
    <w:rsid w:val="0003751B"/>
    <w:rsid w:val="00044D39"/>
    <w:rsid w:val="00046610"/>
    <w:rsid w:val="00047D82"/>
    <w:rsid w:val="00052108"/>
    <w:rsid w:val="00052EB0"/>
    <w:rsid w:val="00055858"/>
    <w:rsid w:val="00057F55"/>
    <w:rsid w:val="00064DD0"/>
    <w:rsid w:val="0007186C"/>
    <w:rsid w:val="00072BD2"/>
    <w:rsid w:val="00073B84"/>
    <w:rsid w:val="00075D91"/>
    <w:rsid w:val="00076119"/>
    <w:rsid w:val="000805A6"/>
    <w:rsid w:val="0008347B"/>
    <w:rsid w:val="00092D03"/>
    <w:rsid w:val="00094E1B"/>
    <w:rsid w:val="000A2450"/>
    <w:rsid w:val="000B098A"/>
    <w:rsid w:val="000B126B"/>
    <w:rsid w:val="000B7B2D"/>
    <w:rsid w:val="000C08DF"/>
    <w:rsid w:val="000C109D"/>
    <w:rsid w:val="000C448A"/>
    <w:rsid w:val="000C490C"/>
    <w:rsid w:val="000D00CE"/>
    <w:rsid w:val="000D3F70"/>
    <w:rsid w:val="000E295F"/>
    <w:rsid w:val="000E60FE"/>
    <w:rsid w:val="000F526A"/>
    <w:rsid w:val="000F6D6F"/>
    <w:rsid w:val="000F7630"/>
    <w:rsid w:val="000F7998"/>
    <w:rsid w:val="00104D88"/>
    <w:rsid w:val="00107ED8"/>
    <w:rsid w:val="0011032A"/>
    <w:rsid w:val="0011280F"/>
    <w:rsid w:val="00115ACB"/>
    <w:rsid w:val="00120A8E"/>
    <w:rsid w:val="00124298"/>
    <w:rsid w:val="00125A0B"/>
    <w:rsid w:val="00127CD3"/>
    <w:rsid w:val="001301B2"/>
    <w:rsid w:val="00134E8C"/>
    <w:rsid w:val="00143B69"/>
    <w:rsid w:val="00145192"/>
    <w:rsid w:val="00146176"/>
    <w:rsid w:val="00157822"/>
    <w:rsid w:val="001638AA"/>
    <w:rsid w:val="001645CB"/>
    <w:rsid w:val="00166B99"/>
    <w:rsid w:val="00167E94"/>
    <w:rsid w:val="00170A11"/>
    <w:rsid w:val="0017253E"/>
    <w:rsid w:val="00173312"/>
    <w:rsid w:val="00183C3F"/>
    <w:rsid w:val="001922C0"/>
    <w:rsid w:val="001A4DA6"/>
    <w:rsid w:val="001A5CE8"/>
    <w:rsid w:val="001A77C4"/>
    <w:rsid w:val="001B3841"/>
    <w:rsid w:val="001B473A"/>
    <w:rsid w:val="001B56B5"/>
    <w:rsid w:val="001B73D7"/>
    <w:rsid w:val="001B74DA"/>
    <w:rsid w:val="001B7D6B"/>
    <w:rsid w:val="001D4BEA"/>
    <w:rsid w:val="001D6EB4"/>
    <w:rsid w:val="001E5002"/>
    <w:rsid w:val="001E5561"/>
    <w:rsid w:val="001E6514"/>
    <w:rsid w:val="001F0A36"/>
    <w:rsid w:val="001F19DF"/>
    <w:rsid w:val="001F503D"/>
    <w:rsid w:val="001F5CD7"/>
    <w:rsid w:val="00207BD1"/>
    <w:rsid w:val="0021118A"/>
    <w:rsid w:val="00213507"/>
    <w:rsid w:val="00214E85"/>
    <w:rsid w:val="00216795"/>
    <w:rsid w:val="002205DD"/>
    <w:rsid w:val="00221A5D"/>
    <w:rsid w:val="00225159"/>
    <w:rsid w:val="002352A0"/>
    <w:rsid w:val="002379BC"/>
    <w:rsid w:val="002453E7"/>
    <w:rsid w:val="00245547"/>
    <w:rsid w:val="002536C7"/>
    <w:rsid w:val="002547F3"/>
    <w:rsid w:val="002631E4"/>
    <w:rsid w:val="0026564F"/>
    <w:rsid w:val="002657E4"/>
    <w:rsid w:val="00271490"/>
    <w:rsid w:val="002760F7"/>
    <w:rsid w:val="00276E6E"/>
    <w:rsid w:val="00281064"/>
    <w:rsid w:val="00283CEA"/>
    <w:rsid w:val="002905E7"/>
    <w:rsid w:val="002A1B69"/>
    <w:rsid w:val="002A7C62"/>
    <w:rsid w:val="002B1FF6"/>
    <w:rsid w:val="002B5965"/>
    <w:rsid w:val="002C1B79"/>
    <w:rsid w:val="002C26ED"/>
    <w:rsid w:val="002C4311"/>
    <w:rsid w:val="002C5FAD"/>
    <w:rsid w:val="002D3044"/>
    <w:rsid w:val="002D7CFE"/>
    <w:rsid w:val="002E1F0A"/>
    <w:rsid w:val="002E4F10"/>
    <w:rsid w:val="002E5254"/>
    <w:rsid w:val="002F493F"/>
    <w:rsid w:val="00302474"/>
    <w:rsid w:val="0030253D"/>
    <w:rsid w:val="00310A26"/>
    <w:rsid w:val="00311D19"/>
    <w:rsid w:val="0031390A"/>
    <w:rsid w:val="003162B9"/>
    <w:rsid w:val="00323C15"/>
    <w:rsid w:val="00326B43"/>
    <w:rsid w:val="00327464"/>
    <w:rsid w:val="00330245"/>
    <w:rsid w:val="00337916"/>
    <w:rsid w:val="0033792A"/>
    <w:rsid w:val="003427DB"/>
    <w:rsid w:val="00343131"/>
    <w:rsid w:val="00347632"/>
    <w:rsid w:val="0036206C"/>
    <w:rsid w:val="00364B69"/>
    <w:rsid w:val="00364E32"/>
    <w:rsid w:val="00366332"/>
    <w:rsid w:val="0037079E"/>
    <w:rsid w:val="00370B27"/>
    <w:rsid w:val="003718C0"/>
    <w:rsid w:val="00373FC9"/>
    <w:rsid w:val="00377F32"/>
    <w:rsid w:val="00381BE5"/>
    <w:rsid w:val="003845AA"/>
    <w:rsid w:val="0039086A"/>
    <w:rsid w:val="003931E4"/>
    <w:rsid w:val="003973A3"/>
    <w:rsid w:val="003A29A8"/>
    <w:rsid w:val="003B1A43"/>
    <w:rsid w:val="003B3E72"/>
    <w:rsid w:val="003C002A"/>
    <w:rsid w:val="003C04EC"/>
    <w:rsid w:val="003C3A21"/>
    <w:rsid w:val="003C7E69"/>
    <w:rsid w:val="003D1078"/>
    <w:rsid w:val="003D12C9"/>
    <w:rsid w:val="003D7D78"/>
    <w:rsid w:val="003E4A1B"/>
    <w:rsid w:val="003F0AAA"/>
    <w:rsid w:val="003F126B"/>
    <w:rsid w:val="003F2CBB"/>
    <w:rsid w:val="003F43BF"/>
    <w:rsid w:val="003F46C2"/>
    <w:rsid w:val="00400CCC"/>
    <w:rsid w:val="00401EC3"/>
    <w:rsid w:val="0040533D"/>
    <w:rsid w:val="00407EE4"/>
    <w:rsid w:val="00410022"/>
    <w:rsid w:val="00412FC5"/>
    <w:rsid w:val="0041763C"/>
    <w:rsid w:val="0043058B"/>
    <w:rsid w:val="0044125C"/>
    <w:rsid w:val="004461FE"/>
    <w:rsid w:val="00450532"/>
    <w:rsid w:val="00450D3A"/>
    <w:rsid w:val="004526A2"/>
    <w:rsid w:val="00454F51"/>
    <w:rsid w:val="0047088C"/>
    <w:rsid w:val="00472CE1"/>
    <w:rsid w:val="00476EAA"/>
    <w:rsid w:val="004778FE"/>
    <w:rsid w:val="00484CA3"/>
    <w:rsid w:val="004902D7"/>
    <w:rsid w:val="004979DF"/>
    <w:rsid w:val="004A391E"/>
    <w:rsid w:val="004A5E4E"/>
    <w:rsid w:val="004A778E"/>
    <w:rsid w:val="004B6851"/>
    <w:rsid w:val="004C1D4A"/>
    <w:rsid w:val="004C2397"/>
    <w:rsid w:val="004C4B62"/>
    <w:rsid w:val="004C7094"/>
    <w:rsid w:val="004D1FE3"/>
    <w:rsid w:val="004D6959"/>
    <w:rsid w:val="004E2A5B"/>
    <w:rsid w:val="004E5DE9"/>
    <w:rsid w:val="004E5E3E"/>
    <w:rsid w:val="004F02AA"/>
    <w:rsid w:val="004F4C0A"/>
    <w:rsid w:val="004F68D4"/>
    <w:rsid w:val="00500D83"/>
    <w:rsid w:val="00503B7D"/>
    <w:rsid w:val="00504CBB"/>
    <w:rsid w:val="00504FAD"/>
    <w:rsid w:val="0051058B"/>
    <w:rsid w:val="00510A6B"/>
    <w:rsid w:val="005114CD"/>
    <w:rsid w:val="0051372D"/>
    <w:rsid w:val="00520B57"/>
    <w:rsid w:val="0052494A"/>
    <w:rsid w:val="005263B1"/>
    <w:rsid w:val="00530F4C"/>
    <w:rsid w:val="00531EDA"/>
    <w:rsid w:val="00536695"/>
    <w:rsid w:val="00541CF7"/>
    <w:rsid w:val="00541EE1"/>
    <w:rsid w:val="00547E52"/>
    <w:rsid w:val="005623F6"/>
    <w:rsid w:val="00564FF0"/>
    <w:rsid w:val="0057057E"/>
    <w:rsid w:val="0057471C"/>
    <w:rsid w:val="005773E2"/>
    <w:rsid w:val="00583FD9"/>
    <w:rsid w:val="00591C8F"/>
    <w:rsid w:val="00595582"/>
    <w:rsid w:val="005A7122"/>
    <w:rsid w:val="005B6604"/>
    <w:rsid w:val="005B71EA"/>
    <w:rsid w:val="005C0F3A"/>
    <w:rsid w:val="005D11CA"/>
    <w:rsid w:val="005E01FE"/>
    <w:rsid w:val="005E64B0"/>
    <w:rsid w:val="005E6524"/>
    <w:rsid w:val="005E6BC6"/>
    <w:rsid w:val="005F1A80"/>
    <w:rsid w:val="005F2A43"/>
    <w:rsid w:val="005F38EC"/>
    <w:rsid w:val="005F7008"/>
    <w:rsid w:val="0061202A"/>
    <w:rsid w:val="00615E60"/>
    <w:rsid w:val="00617172"/>
    <w:rsid w:val="00622F27"/>
    <w:rsid w:val="006243CF"/>
    <w:rsid w:val="00637628"/>
    <w:rsid w:val="00637AC9"/>
    <w:rsid w:val="00646602"/>
    <w:rsid w:val="006467A2"/>
    <w:rsid w:val="00656D29"/>
    <w:rsid w:val="006611CA"/>
    <w:rsid w:val="00661F01"/>
    <w:rsid w:val="006654B6"/>
    <w:rsid w:val="00670601"/>
    <w:rsid w:val="00670F5B"/>
    <w:rsid w:val="0067108B"/>
    <w:rsid w:val="00672103"/>
    <w:rsid w:val="00675A56"/>
    <w:rsid w:val="0067672E"/>
    <w:rsid w:val="006827A2"/>
    <w:rsid w:val="0068428F"/>
    <w:rsid w:val="00685EA6"/>
    <w:rsid w:val="006909DD"/>
    <w:rsid w:val="0069389C"/>
    <w:rsid w:val="0069405B"/>
    <w:rsid w:val="00696491"/>
    <w:rsid w:val="006A2299"/>
    <w:rsid w:val="006A2F17"/>
    <w:rsid w:val="006A5238"/>
    <w:rsid w:val="006A5D5D"/>
    <w:rsid w:val="006A649D"/>
    <w:rsid w:val="006A6941"/>
    <w:rsid w:val="006B0FB8"/>
    <w:rsid w:val="006D06E6"/>
    <w:rsid w:val="006D47C8"/>
    <w:rsid w:val="006D58CD"/>
    <w:rsid w:val="006D7A4F"/>
    <w:rsid w:val="006E3477"/>
    <w:rsid w:val="006E3AFB"/>
    <w:rsid w:val="006E51C9"/>
    <w:rsid w:val="006F134E"/>
    <w:rsid w:val="006F3E1D"/>
    <w:rsid w:val="006F4D21"/>
    <w:rsid w:val="00701755"/>
    <w:rsid w:val="00703423"/>
    <w:rsid w:val="007259B8"/>
    <w:rsid w:val="007335B2"/>
    <w:rsid w:val="00734900"/>
    <w:rsid w:val="00737FE4"/>
    <w:rsid w:val="00751828"/>
    <w:rsid w:val="00756C84"/>
    <w:rsid w:val="00767064"/>
    <w:rsid w:val="00770B27"/>
    <w:rsid w:val="0077100C"/>
    <w:rsid w:val="007749C7"/>
    <w:rsid w:val="007773F0"/>
    <w:rsid w:val="0078683F"/>
    <w:rsid w:val="00786DD5"/>
    <w:rsid w:val="00795397"/>
    <w:rsid w:val="0079672B"/>
    <w:rsid w:val="007975EE"/>
    <w:rsid w:val="007B5FA2"/>
    <w:rsid w:val="007B6E9C"/>
    <w:rsid w:val="007C21B9"/>
    <w:rsid w:val="007C348F"/>
    <w:rsid w:val="007C3D03"/>
    <w:rsid w:val="007C48A6"/>
    <w:rsid w:val="007C6760"/>
    <w:rsid w:val="007D2D22"/>
    <w:rsid w:val="007E07EA"/>
    <w:rsid w:val="007E1013"/>
    <w:rsid w:val="007E6119"/>
    <w:rsid w:val="007E671C"/>
    <w:rsid w:val="007F0A14"/>
    <w:rsid w:val="007F1DA1"/>
    <w:rsid w:val="008163A0"/>
    <w:rsid w:val="0081729B"/>
    <w:rsid w:val="00821489"/>
    <w:rsid w:val="00824364"/>
    <w:rsid w:val="00825D9E"/>
    <w:rsid w:val="00827D01"/>
    <w:rsid w:val="00827E45"/>
    <w:rsid w:val="008416D5"/>
    <w:rsid w:val="00843040"/>
    <w:rsid w:val="00844649"/>
    <w:rsid w:val="008475C9"/>
    <w:rsid w:val="008617B0"/>
    <w:rsid w:val="008638FF"/>
    <w:rsid w:val="00864B87"/>
    <w:rsid w:val="0086628B"/>
    <w:rsid w:val="00870EB8"/>
    <w:rsid w:val="00875293"/>
    <w:rsid w:val="0088111B"/>
    <w:rsid w:val="008853D6"/>
    <w:rsid w:val="00885F5F"/>
    <w:rsid w:val="00896630"/>
    <w:rsid w:val="00897EB2"/>
    <w:rsid w:val="008A181F"/>
    <w:rsid w:val="008A2718"/>
    <w:rsid w:val="008A687B"/>
    <w:rsid w:val="008B1B47"/>
    <w:rsid w:val="008B5FF9"/>
    <w:rsid w:val="008C4913"/>
    <w:rsid w:val="008D0EB0"/>
    <w:rsid w:val="008E7C1B"/>
    <w:rsid w:val="008E7E8A"/>
    <w:rsid w:val="008F4706"/>
    <w:rsid w:val="0091068C"/>
    <w:rsid w:val="0091077E"/>
    <w:rsid w:val="0091337F"/>
    <w:rsid w:val="00916CB8"/>
    <w:rsid w:val="00917568"/>
    <w:rsid w:val="00917FAD"/>
    <w:rsid w:val="00921D60"/>
    <w:rsid w:val="00925175"/>
    <w:rsid w:val="009277DE"/>
    <w:rsid w:val="00933C9E"/>
    <w:rsid w:val="00933EE2"/>
    <w:rsid w:val="00936E8C"/>
    <w:rsid w:val="009418B4"/>
    <w:rsid w:val="00942F98"/>
    <w:rsid w:val="00943B25"/>
    <w:rsid w:val="00953871"/>
    <w:rsid w:val="00963BDA"/>
    <w:rsid w:val="009644E0"/>
    <w:rsid w:val="0096520D"/>
    <w:rsid w:val="00965745"/>
    <w:rsid w:val="00971FBC"/>
    <w:rsid w:val="009775A5"/>
    <w:rsid w:val="00981964"/>
    <w:rsid w:val="009832C0"/>
    <w:rsid w:val="00985CBC"/>
    <w:rsid w:val="00990E30"/>
    <w:rsid w:val="00996AD3"/>
    <w:rsid w:val="009972C0"/>
    <w:rsid w:val="009A0F23"/>
    <w:rsid w:val="009A2A16"/>
    <w:rsid w:val="009A3284"/>
    <w:rsid w:val="009A3E62"/>
    <w:rsid w:val="009A5E87"/>
    <w:rsid w:val="009A7E65"/>
    <w:rsid w:val="009B0B14"/>
    <w:rsid w:val="009B3227"/>
    <w:rsid w:val="009C1A50"/>
    <w:rsid w:val="009C1AC4"/>
    <w:rsid w:val="009C32BA"/>
    <w:rsid w:val="009D304D"/>
    <w:rsid w:val="009D30F1"/>
    <w:rsid w:val="009D57EA"/>
    <w:rsid w:val="009D58F0"/>
    <w:rsid w:val="009E7637"/>
    <w:rsid w:val="009F24A4"/>
    <w:rsid w:val="009F3509"/>
    <w:rsid w:val="00A00642"/>
    <w:rsid w:val="00A00969"/>
    <w:rsid w:val="00A05DD5"/>
    <w:rsid w:val="00A0705B"/>
    <w:rsid w:val="00A12700"/>
    <w:rsid w:val="00A1300F"/>
    <w:rsid w:val="00A141C1"/>
    <w:rsid w:val="00A20EDF"/>
    <w:rsid w:val="00A23C3A"/>
    <w:rsid w:val="00A2424D"/>
    <w:rsid w:val="00A25A2C"/>
    <w:rsid w:val="00A32E2F"/>
    <w:rsid w:val="00A3326E"/>
    <w:rsid w:val="00A34A03"/>
    <w:rsid w:val="00A36C29"/>
    <w:rsid w:val="00A41286"/>
    <w:rsid w:val="00A41F87"/>
    <w:rsid w:val="00A425B2"/>
    <w:rsid w:val="00A43DB9"/>
    <w:rsid w:val="00A6414E"/>
    <w:rsid w:val="00A64471"/>
    <w:rsid w:val="00A66C33"/>
    <w:rsid w:val="00A7236C"/>
    <w:rsid w:val="00A82306"/>
    <w:rsid w:val="00A87C37"/>
    <w:rsid w:val="00A87F07"/>
    <w:rsid w:val="00AA3540"/>
    <w:rsid w:val="00AA6213"/>
    <w:rsid w:val="00AB036F"/>
    <w:rsid w:val="00AB413C"/>
    <w:rsid w:val="00AB460B"/>
    <w:rsid w:val="00AB5301"/>
    <w:rsid w:val="00AC10F2"/>
    <w:rsid w:val="00AC3413"/>
    <w:rsid w:val="00AC559F"/>
    <w:rsid w:val="00AD007B"/>
    <w:rsid w:val="00AD0B48"/>
    <w:rsid w:val="00AE3D22"/>
    <w:rsid w:val="00AE3EBA"/>
    <w:rsid w:val="00AF3E4C"/>
    <w:rsid w:val="00B00B87"/>
    <w:rsid w:val="00B00D16"/>
    <w:rsid w:val="00B031B3"/>
    <w:rsid w:val="00B1126B"/>
    <w:rsid w:val="00B130B6"/>
    <w:rsid w:val="00B15379"/>
    <w:rsid w:val="00B25279"/>
    <w:rsid w:val="00B25CAD"/>
    <w:rsid w:val="00B304B1"/>
    <w:rsid w:val="00B36501"/>
    <w:rsid w:val="00B417C4"/>
    <w:rsid w:val="00B41CDA"/>
    <w:rsid w:val="00B46CC1"/>
    <w:rsid w:val="00B524A0"/>
    <w:rsid w:val="00B53DC3"/>
    <w:rsid w:val="00B53F46"/>
    <w:rsid w:val="00B66358"/>
    <w:rsid w:val="00B67369"/>
    <w:rsid w:val="00B71ACA"/>
    <w:rsid w:val="00B72B40"/>
    <w:rsid w:val="00B74584"/>
    <w:rsid w:val="00B76333"/>
    <w:rsid w:val="00B76778"/>
    <w:rsid w:val="00B841D4"/>
    <w:rsid w:val="00B85CEA"/>
    <w:rsid w:val="00B92CDA"/>
    <w:rsid w:val="00BA46FF"/>
    <w:rsid w:val="00BB55F3"/>
    <w:rsid w:val="00BB6F27"/>
    <w:rsid w:val="00BD383C"/>
    <w:rsid w:val="00BD3D35"/>
    <w:rsid w:val="00BD4807"/>
    <w:rsid w:val="00BE2860"/>
    <w:rsid w:val="00BE3AB8"/>
    <w:rsid w:val="00C04237"/>
    <w:rsid w:val="00C058CE"/>
    <w:rsid w:val="00C14830"/>
    <w:rsid w:val="00C32EB8"/>
    <w:rsid w:val="00C36BEC"/>
    <w:rsid w:val="00C37AC3"/>
    <w:rsid w:val="00C4587B"/>
    <w:rsid w:val="00C53240"/>
    <w:rsid w:val="00C60792"/>
    <w:rsid w:val="00C6349B"/>
    <w:rsid w:val="00C66D4D"/>
    <w:rsid w:val="00C725ED"/>
    <w:rsid w:val="00C809E3"/>
    <w:rsid w:val="00C82C60"/>
    <w:rsid w:val="00C84C87"/>
    <w:rsid w:val="00C85871"/>
    <w:rsid w:val="00C95E45"/>
    <w:rsid w:val="00CA09DA"/>
    <w:rsid w:val="00CA406D"/>
    <w:rsid w:val="00CA5B11"/>
    <w:rsid w:val="00CA5C47"/>
    <w:rsid w:val="00CB2849"/>
    <w:rsid w:val="00CB3FB5"/>
    <w:rsid w:val="00CB49B3"/>
    <w:rsid w:val="00CB5F48"/>
    <w:rsid w:val="00CB7BA6"/>
    <w:rsid w:val="00CC1E2C"/>
    <w:rsid w:val="00CC36A3"/>
    <w:rsid w:val="00CC3FC8"/>
    <w:rsid w:val="00CC459A"/>
    <w:rsid w:val="00CC7008"/>
    <w:rsid w:val="00CD5081"/>
    <w:rsid w:val="00CD50DF"/>
    <w:rsid w:val="00CE3F93"/>
    <w:rsid w:val="00CE5236"/>
    <w:rsid w:val="00CE53CD"/>
    <w:rsid w:val="00CF0659"/>
    <w:rsid w:val="00CF3F71"/>
    <w:rsid w:val="00CF74BA"/>
    <w:rsid w:val="00CF7537"/>
    <w:rsid w:val="00D0093B"/>
    <w:rsid w:val="00D00E59"/>
    <w:rsid w:val="00D02A53"/>
    <w:rsid w:val="00D03C06"/>
    <w:rsid w:val="00D0599C"/>
    <w:rsid w:val="00D114C9"/>
    <w:rsid w:val="00D16486"/>
    <w:rsid w:val="00D207B5"/>
    <w:rsid w:val="00D210A8"/>
    <w:rsid w:val="00D25D80"/>
    <w:rsid w:val="00D2600D"/>
    <w:rsid w:val="00D26C14"/>
    <w:rsid w:val="00D27FC0"/>
    <w:rsid w:val="00D30C20"/>
    <w:rsid w:val="00D32E40"/>
    <w:rsid w:val="00D33A78"/>
    <w:rsid w:val="00D33D08"/>
    <w:rsid w:val="00D34139"/>
    <w:rsid w:val="00D360C6"/>
    <w:rsid w:val="00D36EBA"/>
    <w:rsid w:val="00D37A99"/>
    <w:rsid w:val="00D37A9A"/>
    <w:rsid w:val="00D40827"/>
    <w:rsid w:val="00D42719"/>
    <w:rsid w:val="00D46644"/>
    <w:rsid w:val="00D50AEC"/>
    <w:rsid w:val="00D516CF"/>
    <w:rsid w:val="00D53781"/>
    <w:rsid w:val="00D54FAE"/>
    <w:rsid w:val="00D56EE4"/>
    <w:rsid w:val="00D61369"/>
    <w:rsid w:val="00D64E61"/>
    <w:rsid w:val="00D71AAB"/>
    <w:rsid w:val="00D76EBF"/>
    <w:rsid w:val="00D800D8"/>
    <w:rsid w:val="00D829D9"/>
    <w:rsid w:val="00D86903"/>
    <w:rsid w:val="00D86BA8"/>
    <w:rsid w:val="00D94874"/>
    <w:rsid w:val="00D95D63"/>
    <w:rsid w:val="00DA1924"/>
    <w:rsid w:val="00DA4C27"/>
    <w:rsid w:val="00DA69B8"/>
    <w:rsid w:val="00DA7AEE"/>
    <w:rsid w:val="00DB0A28"/>
    <w:rsid w:val="00DB3DBB"/>
    <w:rsid w:val="00DB5CFF"/>
    <w:rsid w:val="00DB7FE3"/>
    <w:rsid w:val="00DC5B00"/>
    <w:rsid w:val="00DD0BC7"/>
    <w:rsid w:val="00DD77A2"/>
    <w:rsid w:val="00DE3DCC"/>
    <w:rsid w:val="00DE614A"/>
    <w:rsid w:val="00DE7F5B"/>
    <w:rsid w:val="00DF1742"/>
    <w:rsid w:val="00DF1854"/>
    <w:rsid w:val="00DF18F1"/>
    <w:rsid w:val="00DF21A1"/>
    <w:rsid w:val="00DF77B0"/>
    <w:rsid w:val="00DF78F5"/>
    <w:rsid w:val="00E00F8C"/>
    <w:rsid w:val="00E0544D"/>
    <w:rsid w:val="00E0727D"/>
    <w:rsid w:val="00E12011"/>
    <w:rsid w:val="00E121E5"/>
    <w:rsid w:val="00E12CB8"/>
    <w:rsid w:val="00E229E9"/>
    <w:rsid w:val="00E23534"/>
    <w:rsid w:val="00E235AA"/>
    <w:rsid w:val="00E33DD7"/>
    <w:rsid w:val="00E35188"/>
    <w:rsid w:val="00E3573C"/>
    <w:rsid w:val="00E357FA"/>
    <w:rsid w:val="00E46963"/>
    <w:rsid w:val="00E52B9C"/>
    <w:rsid w:val="00E63B87"/>
    <w:rsid w:val="00E64404"/>
    <w:rsid w:val="00E738FE"/>
    <w:rsid w:val="00E76292"/>
    <w:rsid w:val="00E81A83"/>
    <w:rsid w:val="00E90D79"/>
    <w:rsid w:val="00E9366D"/>
    <w:rsid w:val="00E9769C"/>
    <w:rsid w:val="00EA1067"/>
    <w:rsid w:val="00EB3BB9"/>
    <w:rsid w:val="00EB424C"/>
    <w:rsid w:val="00EC2AD4"/>
    <w:rsid w:val="00EC3F47"/>
    <w:rsid w:val="00EC597E"/>
    <w:rsid w:val="00ED2131"/>
    <w:rsid w:val="00ED7578"/>
    <w:rsid w:val="00EE1119"/>
    <w:rsid w:val="00EE55AA"/>
    <w:rsid w:val="00EF0425"/>
    <w:rsid w:val="00EF3D64"/>
    <w:rsid w:val="00F06B3F"/>
    <w:rsid w:val="00F10535"/>
    <w:rsid w:val="00F10706"/>
    <w:rsid w:val="00F154FB"/>
    <w:rsid w:val="00F232BF"/>
    <w:rsid w:val="00F337EF"/>
    <w:rsid w:val="00F361AB"/>
    <w:rsid w:val="00F36F9E"/>
    <w:rsid w:val="00F431C0"/>
    <w:rsid w:val="00F4660D"/>
    <w:rsid w:val="00F4700C"/>
    <w:rsid w:val="00F60ED6"/>
    <w:rsid w:val="00F6225E"/>
    <w:rsid w:val="00F650A6"/>
    <w:rsid w:val="00F70DC1"/>
    <w:rsid w:val="00F85446"/>
    <w:rsid w:val="00F9122C"/>
    <w:rsid w:val="00F9681C"/>
    <w:rsid w:val="00FA09EA"/>
    <w:rsid w:val="00FA1171"/>
    <w:rsid w:val="00FA3219"/>
    <w:rsid w:val="00FB0162"/>
    <w:rsid w:val="00FB37D3"/>
    <w:rsid w:val="00FB595B"/>
    <w:rsid w:val="00FB64A8"/>
    <w:rsid w:val="00FB7DAE"/>
    <w:rsid w:val="00FC114A"/>
    <w:rsid w:val="00FC5951"/>
    <w:rsid w:val="00FD20AC"/>
    <w:rsid w:val="00FD3425"/>
    <w:rsid w:val="00FD3493"/>
    <w:rsid w:val="00FD5566"/>
    <w:rsid w:val="00FE21B4"/>
    <w:rsid w:val="00FE5346"/>
    <w:rsid w:val="00FE619E"/>
    <w:rsid w:val="00FF09DE"/>
    <w:rsid w:val="00FF11CC"/>
    <w:rsid w:val="00FF34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FD34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rsid w:val="00D34139"/>
    <w:pPr>
      <w:keepNext/>
      <w:keepLines/>
      <w:spacing w:before="200" w:after="0"/>
      <w:outlineLvl w:val="1"/>
    </w:pPr>
    <w:rPr>
      <w:rFonts w:ascii="Cambria" w:eastAsia="Times New Roman" w:hAnsi="Cambria" w:cs="Times New Roman"/>
      <w:b/>
      <w:bCs/>
      <w:color w:val="4F81BD"/>
      <w:sz w:val="26"/>
      <w:szCs w:val="26"/>
      <w:lang w:val="es-MX" w:eastAsia="en-US"/>
    </w:rPr>
  </w:style>
  <w:style w:type="paragraph" w:styleId="Ttulo3">
    <w:name w:val="heading 3"/>
    <w:basedOn w:val="Normal"/>
    <w:next w:val="Normal"/>
    <w:link w:val="Ttulo3Car"/>
    <w:qFormat/>
    <w:rsid w:val="00CE3F93"/>
    <w:pPr>
      <w:keepNext/>
      <w:spacing w:before="240" w:after="60" w:line="240" w:lineRule="auto"/>
      <w:outlineLvl w:val="2"/>
    </w:pPr>
    <w:rPr>
      <w:rFonts w:ascii="Arial" w:eastAsia="Times New Roman" w:hAnsi="Arial" w:cs="Arial"/>
      <w:b/>
      <w:bCs/>
      <w:sz w:val="26"/>
      <w:szCs w:val="26"/>
    </w:rPr>
  </w:style>
  <w:style w:type="paragraph" w:styleId="Ttulo4">
    <w:name w:val="heading 4"/>
    <w:basedOn w:val="Normal"/>
    <w:next w:val="Normal"/>
    <w:link w:val="Ttulo4Car"/>
    <w:unhideWhenUsed/>
    <w:qFormat/>
    <w:rsid w:val="00D34139"/>
    <w:pPr>
      <w:keepNext/>
      <w:widowControl w:val="0"/>
      <w:adjustRightInd w:val="0"/>
      <w:spacing w:after="0" w:line="480" w:lineRule="auto"/>
      <w:jc w:val="center"/>
      <w:outlineLvl w:val="3"/>
    </w:pPr>
    <w:rPr>
      <w:rFonts w:ascii="Times New Roman" w:eastAsia="Times New Roman" w:hAnsi="Times New Roman" w:cs="Times New Roman"/>
      <w:sz w:val="24"/>
      <w:szCs w:val="20"/>
      <w:lang w:val="en-US"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D3425"/>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rsid w:val="00D34139"/>
    <w:rPr>
      <w:rFonts w:ascii="Cambria" w:eastAsia="Times New Roman" w:hAnsi="Cambria" w:cs="Times New Roman"/>
      <w:b/>
      <w:bCs/>
      <w:color w:val="4F81BD"/>
      <w:sz w:val="26"/>
      <w:szCs w:val="26"/>
      <w:lang w:val="es-MX" w:eastAsia="en-US"/>
    </w:rPr>
  </w:style>
  <w:style w:type="character" w:customStyle="1" w:styleId="Ttulo3Car">
    <w:name w:val="Título 3 Car"/>
    <w:basedOn w:val="Fuentedeprrafopredeter"/>
    <w:link w:val="Ttulo3"/>
    <w:rsid w:val="00CE3F93"/>
    <w:rPr>
      <w:rFonts w:ascii="Arial" w:eastAsia="Times New Roman" w:hAnsi="Arial" w:cs="Arial"/>
      <w:b/>
      <w:bCs/>
      <w:sz w:val="26"/>
      <w:szCs w:val="26"/>
    </w:rPr>
  </w:style>
  <w:style w:type="character" w:customStyle="1" w:styleId="Ttulo4Car">
    <w:name w:val="Título 4 Car"/>
    <w:basedOn w:val="Fuentedeprrafopredeter"/>
    <w:link w:val="Ttulo4"/>
    <w:rsid w:val="00D34139"/>
    <w:rPr>
      <w:rFonts w:ascii="Times New Roman" w:eastAsia="Times New Roman" w:hAnsi="Times New Roman" w:cs="Times New Roman"/>
      <w:sz w:val="24"/>
      <w:szCs w:val="20"/>
      <w:lang w:val="en-US" w:eastAsia="x-none"/>
    </w:rPr>
  </w:style>
  <w:style w:type="character" w:customStyle="1" w:styleId="ft1p1">
    <w:name w:val="ft1p1"/>
    <w:basedOn w:val="Fuentedeprrafopredeter"/>
    <w:rsid w:val="00B25CAD"/>
  </w:style>
  <w:style w:type="character" w:customStyle="1" w:styleId="ft0p2">
    <w:name w:val="ft0p2"/>
    <w:basedOn w:val="Fuentedeprrafopredeter"/>
    <w:rsid w:val="00B25CAD"/>
  </w:style>
  <w:style w:type="character" w:customStyle="1" w:styleId="ft1p2">
    <w:name w:val="ft1p2"/>
    <w:basedOn w:val="Fuentedeprrafopredeter"/>
    <w:rsid w:val="00B25CAD"/>
  </w:style>
  <w:style w:type="character" w:customStyle="1" w:styleId="ft0p3">
    <w:name w:val="ft0p3"/>
    <w:basedOn w:val="Fuentedeprrafopredeter"/>
    <w:rsid w:val="00B25CAD"/>
  </w:style>
  <w:style w:type="character" w:customStyle="1" w:styleId="ft1p3">
    <w:name w:val="ft1p3"/>
    <w:basedOn w:val="Fuentedeprrafopredeter"/>
    <w:rsid w:val="00B25CAD"/>
  </w:style>
  <w:style w:type="character" w:customStyle="1" w:styleId="ft0p4">
    <w:name w:val="ft0p4"/>
    <w:basedOn w:val="Fuentedeprrafopredeter"/>
    <w:rsid w:val="00B25CAD"/>
  </w:style>
  <w:style w:type="paragraph" w:styleId="Textodeglobo">
    <w:name w:val="Balloon Text"/>
    <w:basedOn w:val="Normal"/>
    <w:link w:val="TextodegloboCar"/>
    <w:uiPriority w:val="99"/>
    <w:semiHidden/>
    <w:unhideWhenUsed/>
    <w:rsid w:val="00B25CA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25CAD"/>
    <w:rPr>
      <w:rFonts w:ascii="Tahoma" w:hAnsi="Tahoma" w:cs="Tahoma"/>
      <w:sz w:val="16"/>
      <w:szCs w:val="16"/>
    </w:rPr>
  </w:style>
  <w:style w:type="paragraph" w:styleId="NormalWeb">
    <w:name w:val="Normal (Web)"/>
    <w:basedOn w:val="Normal"/>
    <w:uiPriority w:val="99"/>
    <w:unhideWhenUsed/>
    <w:rsid w:val="00B25CAD"/>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B25CAD"/>
  </w:style>
  <w:style w:type="character" w:styleId="Hipervnculo">
    <w:name w:val="Hyperlink"/>
    <w:basedOn w:val="Fuentedeprrafopredeter"/>
    <w:uiPriority w:val="99"/>
    <w:unhideWhenUsed/>
    <w:rsid w:val="00B25CAD"/>
    <w:rPr>
      <w:color w:val="0000FF"/>
      <w:u w:val="single"/>
    </w:rPr>
  </w:style>
  <w:style w:type="paragraph" w:styleId="Encabezado">
    <w:name w:val="header"/>
    <w:basedOn w:val="Normal"/>
    <w:link w:val="EncabezadoCar"/>
    <w:uiPriority w:val="99"/>
    <w:unhideWhenUsed/>
    <w:rsid w:val="00A641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6414E"/>
  </w:style>
  <w:style w:type="paragraph" w:styleId="Piedepgina">
    <w:name w:val="footer"/>
    <w:basedOn w:val="Normal"/>
    <w:link w:val="PiedepginaCar"/>
    <w:uiPriority w:val="99"/>
    <w:unhideWhenUsed/>
    <w:rsid w:val="00A6414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6414E"/>
  </w:style>
  <w:style w:type="paragraph" w:styleId="Prrafodelista">
    <w:name w:val="List Paragraph"/>
    <w:basedOn w:val="Normal"/>
    <w:uiPriority w:val="34"/>
    <w:qFormat/>
    <w:rsid w:val="006E3AFB"/>
    <w:pPr>
      <w:ind w:left="720"/>
      <w:contextualSpacing/>
    </w:pPr>
  </w:style>
  <w:style w:type="character" w:customStyle="1" w:styleId="a">
    <w:name w:val="a"/>
    <w:basedOn w:val="Fuentedeprrafopredeter"/>
    <w:rsid w:val="00925175"/>
  </w:style>
  <w:style w:type="character" w:styleId="Hipervnculovisitado">
    <w:name w:val="FollowedHyperlink"/>
    <w:basedOn w:val="Fuentedeprrafopredeter"/>
    <w:uiPriority w:val="99"/>
    <w:semiHidden/>
    <w:unhideWhenUsed/>
    <w:rsid w:val="009D30F1"/>
    <w:rPr>
      <w:color w:val="800080" w:themeColor="followedHyperlink"/>
      <w:u w:val="single"/>
    </w:rPr>
  </w:style>
  <w:style w:type="paragraph" w:styleId="Textonotaalfinal">
    <w:name w:val="endnote text"/>
    <w:basedOn w:val="Normal"/>
    <w:link w:val="TextonotaalfinalCar"/>
    <w:uiPriority w:val="99"/>
    <w:semiHidden/>
    <w:unhideWhenUsed/>
    <w:rsid w:val="00D0599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0599C"/>
    <w:rPr>
      <w:sz w:val="20"/>
      <w:szCs w:val="20"/>
    </w:rPr>
  </w:style>
  <w:style w:type="character" w:styleId="Refdenotaalfinal">
    <w:name w:val="endnote reference"/>
    <w:basedOn w:val="Fuentedeprrafopredeter"/>
    <w:uiPriority w:val="99"/>
    <w:semiHidden/>
    <w:unhideWhenUsed/>
    <w:rsid w:val="00D0599C"/>
    <w:rPr>
      <w:vertAlign w:val="superscript"/>
    </w:rPr>
  </w:style>
  <w:style w:type="paragraph" w:styleId="Textonotapie">
    <w:name w:val="footnote text"/>
    <w:basedOn w:val="Normal"/>
    <w:link w:val="TextonotapieCar"/>
    <w:uiPriority w:val="99"/>
    <w:semiHidden/>
    <w:unhideWhenUsed/>
    <w:rsid w:val="00D0599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99C"/>
    <w:rPr>
      <w:sz w:val="20"/>
      <w:szCs w:val="20"/>
    </w:rPr>
  </w:style>
  <w:style w:type="character" w:styleId="Refdenotaalpie">
    <w:name w:val="footnote reference"/>
    <w:basedOn w:val="Fuentedeprrafopredeter"/>
    <w:uiPriority w:val="99"/>
    <w:semiHidden/>
    <w:unhideWhenUsed/>
    <w:rsid w:val="00D0599C"/>
    <w:rPr>
      <w:vertAlign w:val="superscript"/>
    </w:rPr>
  </w:style>
  <w:style w:type="table" w:styleId="Listaclara-nfasis3">
    <w:name w:val="Light List Accent 3"/>
    <w:basedOn w:val="Tablanormal"/>
    <w:uiPriority w:val="61"/>
    <w:rsid w:val="00C32EB8"/>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media2-nfasis1">
    <w:name w:val="Medium List 2 Accent 1"/>
    <w:basedOn w:val="Tablanormal"/>
    <w:uiPriority w:val="66"/>
    <w:rsid w:val="00D37A9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Sinespaciado">
    <w:name w:val="No Spacing"/>
    <w:link w:val="SinespaciadoCar"/>
    <w:uiPriority w:val="1"/>
    <w:qFormat/>
    <w:rsid w:val="006A2299"/>
    <w:pPr>
      <w:spacing w:after="0" w:line="240" w:lineRule="auto"/>
    </w:pPr>
  </w:style>
  <w:style w:type="character" w:customStyle="1" w:styleId="SinespaciadoCar">
    <w:name w:val="Sin espaciado Car"/>
    <w:basedOn w:val="Fuentedeprrafopredeter"/>
    <w:link w:val="Sinespaciado"/>
    <w:uiPriority w:val="1"/>
    <w:rsid w:val="006A2299"/>
    <w:rPr>
      <w:rFonts w:eastAsiaTheme="minorEastAsia"/>
      <w:lang w:val="es-ES"/>
    </w:rPr>
  </w:style>
  <w:style w:type="paragraph" w:styleId="Mapadeldocumento">
    <w:name w:val="Document Map"/>
    <w:basedOn w:val="Normal"/>
    <w:link w:val="MapadeldocumentoCar"/>
    <w:uiPriority w:val="99"/>
    <w:semiHidden/>
    <w:unhideWhenUsed/>
    <w:rsid w:val="00B92CDA"/>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B92CDA"/>
    <w:rPr>
      <w:rFonts w:ascii="Tahoma" w:hAnsi="Tahoma" w:cs="Tahoma"/>
      <w:sz w:val="16"/>
      <w:szCs w:val="16"/>
    </w:rPr>
  </w:style>
  <w:style w:type="character" w:styleId="Refdecomentario">
    <w:name w:val="annotation reference"/>
    <w:basedOn w:val="Fuentedeprrafopredeter"/>
    <w:uiPriority w:val="99"/>
    <w:semiHidden/>
    <w:unhideWhenUsed/>
    <w:rsid w:val="006A5D5D"/>
    <w:rPr>
      <w:sz w:val="16"/>
      <w:szCs w:val="16"/>
    </w:rPr>
  </w:style>
  <w:style w:type="paragraph" w:styleId="Textocomentario">
    <w:name w:val="annotation text"/>
    <w:basedOn w:val="Normal"/>
    <w:link w:val="TextocomentarioCar"/>
    <w:uiPriority w:val="99"/>
    <w:semiHidden/>
    <w:unhideWhenUsed/>
    <w:rsid w:val="006A5D5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A5D5D"/>
    <w:rPr>
      <w:sz w:val="20"/>
      <w:szCs w:val="20"/>
    </w:rPr>
  </w:style>
  <w:style w:type="paragraph" w:styleId="Asuntodelcomentario">
    <w:name w:val="annotation subject"/>
    <w:basedOn w:val="Textocomentario"/>
    <w:next w:val="Textocomentario"/>
    <w:link w:val="AsuntodelcomentarioCar"/>
    <w:uiPriority w:val="99"/>
    <w:semiHidden/>
    <w:unhideWhenUsed/>
    <w:rsid w:val="006A5D5D"/>
    <w:rPr>
      <w:b/>
      <w:bCs/>
    </w:rPr>
  </w:style>
  <w:style w:type="character" w:customStyle="1" w:styleId="AsuntodelcomentarioCar">
    <w:name w:val="Asunto del comentario Car"/>
    <w:basedOn w:val="TextocomentarioCar"/>
    <w:link w:val="Asuntodelcomentario"/>
    <w:uiPriority w:val="99"/>
    <w:semiHidden/>
    <w:rsid w:val="006A5D5D"/>
    <w:rPr>
      <w:b/>
      <w:bCs/>
      <w:sz w:val="20"/>
      <w:szCs w:val="20"/>
    </w:rPr>
  </w:style>
  <w:style w:type="paragraph" w:styleId="Bibliografa">
    <w:name w:val="Bibliography"/>
    <w:basedOn w:val="Normal"/>
    <w:next w:val="Normal"/>
    <w:uiPriority w:val="37"/>
    <w:unhideWhenUsed/>
    <w:rsid w:val="004A5E4E"/>
  </w:style>
  <w:style w:type="paragraph" w:styleId="TtulodeTDC">
    <w:name w:val="TOC Heading"/>
    <w:basedOn w:val="Ttulo1"/>
    <w:next w:val="Normal"/>
    <w:uiPriority w:val="39"/>
    <w:unhideWhenUsed/>
    <w:qFormat/>
    <w:rsid w:val="004A5E4E"/>
    <w:pPr>
      <w:outlineLvl w:val="9"/>
    </w:pPr>
    <w:rPr>
      <w:lang w:val="es-MX" w:eastAsia="es-MX"/>
    </w:rPr>
  </w:style>
  <w:style w:type="paragraph" w:styleId="TDC1">
    <w:name w:val="toc 1"/>
    <w:basedOn w:val="Normal"/>
    <w:next w:val="Normal"/>
    <w:autoRedefine/>
    <w:uiPriority w:val="39"/>
    <w:unhideWhenUsed/>
    <w:rsid w:val="00D26C14"/>
    <w:pPr>
      <w:tabs>
        <w:tab w:val="right" w:leader="dot" w:pos="8828"/>
      </w:tabs>
      <w:spacing w:after="100"/>
      <w:jc w:val="both"/>
    </w:pPr>
  </w:style>
  <w:style w:type="paragraph" w:styleId="TDC2">
    <w:name w:val="toc 2"/>
    <w:basedOn w:val="Normal"/>
    <w:next w:val="Normal"/>
    <w:link w:val="TDC2Car"/>
    <w:autoRedefine/>
    <w:uiPriority w:val="39"/>
    <w:unhideWhenUsed/>
    <w:rsid w:val="00D25D80"/>
    <w:pPr>
      <w:tabs>
        <w:tab w:val="right" w:leader="dot" w:pos="8828"/>
      </w:tabs>
      <w:spacing w:after="100"/>
      <w:ind w:left="220"/>
    </w:pPr>
    <w:rPr>
      <w:rFonts w:ascii="Arial" w:hAnsi="Arial" w:cs="Arial"/>
      <w:b/>
      <w:noProof/>
    </w:rPr>
  </w:style>
  <w:style w:type="paragraph" w:styleId="Ttulo">
    <w:name w:val="Title"/>
    <w:basedOn w:val="Normal"/>
    <w:next w:val="Normal"/>
    <w:link w:val="TtuloCar"/>
    <w:qFormat/>
    <w:rsid w:val="00CE3F93"/>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TtuloCar">
    <w:name w:val="Título Car"/>
    <w:basedOn w:val="Fuentedeprrafopredeter"/>
    <w:link w:val="Ttulo"/>
    <w:rsid w:val="00CE3F93"/>
    <w:rPr>
      <w:rFonts w:ascii="Cambria" w:eastAsia="Times New Roman" w:hAnsi="Cambria" w:cs="Times New Roman"/>
      <w:b/>
      <w:bCs/>
      <w:kern w:val="28"/>
      <w:sz w:val="32"/>
      <w:szCs w:val="32"/>
    </w:rPr>
  </w:style>
  <w:style w:type="paragraph" w:customStyle="1" w:styleId="FR1">
    <w:name w:val="FR1"/>
    <w:uiPriority w:val="99"/>
    <w:rsid w:val="00CE3F93"/>
    <w:pPr>
      <w:widowControl w:val="0"/>
      <w:autoSpaceDE w:val="0"/>
      <w:autoSpaceDN w:val="0"/>
      <w:adjustRightInd w:val="0"/>
      <w:spacing w:before="420" w:after="0" w:line="240" w:lineRule="auto"/>
    </w:pPr>
    <w:rPr>
      <w:rFonts w:ascii="Arial Narrow" w:eastAsia="Times New Roman" w:hAnsi="Arial Narrow" w:cs="Arial Narrow"/>
      <w:b/>
      <w:bCs/>
      <w:sz w:val="36"/>
      <w:szCs w:val="36"/>
      <w:lang w:val="es-ES_tradnl"/>
    </w:rPr>
  </w:style>
  <w:style w:type="paragraph" w:customStyle="1" w:styleId="FR2">
    <w:name w:val="FR2"/>
    <w:uiPriority w:val="99"/>
    <w:rsid w:val="00CE3F93"/>
    <w:pPr>
      <w:widowControl w:val="0"/>
      <w:autoSpaceDE w:val="0"/>
      <w:autoSpaceDN w:val="0"/>
      <w:adjustRightInd w:val="0"/>
      <w:spacing w:before="400" w:after="0" w:line="240" w:lineRule="auto"/>
    </w:pPr>
    <w:rPr>
      <w:rFonts w:ascii="Arial Narrow" w:eastAsia="Times New Roman" w:hAnsi="Arial Narrow" w:cs="Arial Narrow"/>
      <w:sz w:val="28"/>
      <w:szCs w:val="28"/>
      <w:lang w:val="es-ES_tradnl"/>
    </w:rPr>
  </w:style>
  <w:style w:type="table" w:styleId="Tablaconcuadrcula">
    <w:name w:val="Table Grid"/>
    <w:basedOn w:val="Tablanormal"/>
    <w:rsid w:val="00CE3F93"/>
    <w:pPr>
      <w:widowControl w:val="0"/>
      <w:autoSpaceDE w:val="0"/>
      <w:autoSpaceDN w:val="0"/>
      <w:adjustRightInd w:val="0"/>
      <w:spacing w:before="60" w:after="0" w:line="280" w:lineRule="auto"/>
      <w:ind w:left="1720" w:firstLine="360"/>
      <w:jc w:val="both"/>
    </w:pPr>
    <w:rPr>
      <w:rFonts w:ascii="Times New Roman" w:eastAsia="Times New Roman" w:hAnsi="Times New Roman" w:cs="Times New Roman"/>
      <w:sz w:val="20"/>
      <w:szCs w:val="20"/>
      <w:lang w:val="es-MX"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R3">
    <w:name w:val="FR3"/>
    <w:uiPriority w:val="99"/>
    <w:rsid w:val="00CE3F93"/>
    <w:pPr>
      <w:widowControl w:val="0"/>
      <w:autoSpaceDE w:val="0"/>
      <w:autoSpaceDN w:val="0"/>
      <w:adjustRightInd w:val="0"/>
      <w:spacing w:after="0" w:line="240" w:lineRule="auto"/>
    </w:pPr>
    <w:rPr>
      <w:rFonts w:ascii="Arial" w:eastAsia="Times New Roman" w:hAnsi="Arial" w:cs="Arial"/>
      <w:sz w:val="24"/>
      <w:szCs w:val="24"/>
      <w:lang w:val="es-ES_tradnl"/>
    </w:rPr>
  </w:style>
  <w:style w:type="character" w:customStyle="1" w:styleId="Ttulo12">
    <w:name w:val="Título #1 (2)_"/>
    <w:link w:val="Ttulo120"/>
    <w:locked/>
    <w:rsid w:val="00E23534"/>
    <w:rPr>
      <w:rFonts w:ascii="Sylfaen" w:eastAsia="Sylfaen" w:hAnsi="Sylfaen" w:cs="Sylfaen"/>
      <w:sz w:val="25"/>
      <w:szCs w:val="25"/>
      <w:shd w:val="clear" w:color="auto" w:fill="FFFFFF"/>
    </w:rPr>
  </w:style>
  <w:style w:type="paragraph" w:customStyle="1" w:styleId="Ttulo120">
    <w:name w:val="Título #1 (2)"/>
    <w:basedOn w:val="Normal"/>
    <w:link w:val="Ttulo12"/>
    <w:rsid w:val="00E23534"/>
    <w:pPr>
      <w:widowControl w:val="0"/>
      <w:shd w:val="clear" w:color="auto" w:fill="FFFFFF"/>
      <w:spacing w:after="540" w:line="0" w:lineRule="atLeast"/>
      <w:outlineLvl w:val="0"/>
    </w:pPr>
    <w:rPr>
      <w:rFonts w:ascii="Sylfaen" w:eastAsia="Sylfaen" w:hAnsi="Sylfaen" w:cs="Sylfaen"/>
      <w:sz w:val="25"/>
      <w:szCs w:val="25"/>
    </w:rPr>
  </w:style>
  <w:style w:type="character" w:customStyle="1" w:styleId="Cuerpodeltexto2">
    <w:name w:val="Cuerpo del texto (2)_"/>
    <w:link w:val="Cuerpodeltexto20"/>
    <w:locked/>
    <w:rsid w:val="00E23534"/>
    <w:rPr>
      <w:b/>
      <w:bCs/>
      <w:sz w:val="21"/>
      <w:szCs w:val="21"/>
      <w:shd w:val="clear" w:color="auto" w:fill="FFFFFF"/>
    </w:rPr>
  </w:style>
  <w:style w:type="paragraph" w:customStyle="1" w:styleId="Cuerpodeltexto20">
    <w:name w:val="Cuerpo del texto (2)"/>
    <w:basedOn w:val="Normal"/>
    <w:link w:val="Cuerpodeltexto2"/>
    <w:rsid w:val="00E23534"/>
    <w:pPr>
      <w:widowControl w:val="0"/>
      <w:shd w:val="clear" w:color="auto" w:fill="FFFFFF"/>
      <w:spacing w:before="540" w:after="540" w:line="0" w:lineRule="atLeast"/>
      <w:ind w:hanging="2880"/>
    </w:pPr>
    <w:rPr>
      <w:b/>
      <w:bCs/>
      <w:sz w:val="21"/>
      <w:szCs w:val="21"/>
    </w:rPr>
  </w:style>
  <w:style w:type="character" w:customStyle="1" w:styleId="Ttulo13">
    <w:name w:val="Título #1 (3)_"/>
    <w:link w:val="Ttulo130"/>
    <w:locked/>
    <w:rsid w:val="00E23534"/>
    <w:rPr>
      <w:b/>
      <w:bCs/>
      <w:sz w:val="15"/>
      <w:szCs w:val="15"/>
      <w:shd w:val="clear" w:color="auto" w:fill="FFFFFF"/>
    </w:rPr>
  </w:style>
  <w:style w:type="paragraph" w:customStyle="1" w:styleId="Ttulo130">
    <w:name w:val="Título #1 (3)"/>
    <w:basedOn w:val="Normal"/>
    <w:link w:val="Ttulo13"/>
    <w:rsid w:val="00E23534"/>
    <w:pPr>
      <w:widowControl w:val="0"/>
      <w:shd w:val="clear" w:color="auto" w:fill="FFFFFF"/>
      <w:spacing w:after="300" w:line="0" w:lineRule="atLeast"/>
      <w:jc w:val="center"/>
      <w:outlineLvl w:val="0"/>
    </w:pPr>
    <w:rPr>
      <w:b/>
      <w:bCs/>
      <w:sz w:val="15"/>
      <w:szCs w:val="15"/>
    </w:rPr>
  </w:style>
  <w:style w:type="character" w:customStyle="1" w:styleId="Cuerpodeltexto3">
    <w:name w:val="Cuerpo del texto (3)_"/>
    <w:link w:val="Cuerpodeltexto30"/>
    <w:locked/>
    <w:rsid w:val="00E23534"/>
    <w:rPr>
      <w:b/>
      <w:bCs/>
      <w:sz w:val="14"/>
      <w:szCs w:val="14"/>
      <w:shd w:val="clear" w:color="auto" w:fill="FFFFFF"/>
    </w:rPr>
  </w:style>
  <w:style w:type="paragraph" w:customStyle="1" w:styleId="Cuerpodeltexto30">
    <w:name w:val="Cuerpo del texto (3)"/>
    <w:basedOn w:val="Normal"/>
    <w:link w:val="Cuerpodeltexto3"/>
    <w:rsid w:val="00E23534"/>
    <w:pPr>
      <w:widowControl w:val="0"/>
      <w:shd w:val="clear" w:color="auto" w:fill="FFFFFF"/>
      <w:spacing w:after="0" w:line="0" w:lineRule="atLeast"/>
    </w:pPr>
    <w:rPr>
      <w:b/>
      <w:bCs/>
      <w:sz w:val="14"/>
      <w:szCs w:val="14"/>
    </w:rPr>
  </w:style>
  <w:style w:type="character" w:customStyle="1" w:styleId="Ttulo10">
    <w:name w:val="Título #1_"/>
    <w:link w:val="Ttulo11"/>
    <w:locked/>
    <w:rsid w:val="00E23534"/>
    <w:rPr>
      <w:b/>
      <w:bCs/>
      <w:sz w:val="21"/>
      <w:szCs w:val="21"/>
      <w:shd w:val="clear" w:color="auto" w:fill="FFFFFF"/>
    </w:rPr>
  </w:style>
  <w:style w:type="paragraph" w:customStyle="1" w:styleId="Ttulo11">
    <w:name w:val="Título #1"/>
    <w:basedOn w:val="Normal"/>
    <w:link w:val="Ttulo10"/>
    <w:rsid w:val="00E23534"/>
    <w:pPr>
      <w:widowControl w:val="0"/>
      <w:shd w:val="clear" w:color="auto" w:fill="FFFFFF"/>
      <w:spacing w:after="240" w:line="0" w:lineRule="atLeast"/>
      <w:ind w:hanging="2340"/>
      <w:jc w:val="center"/>
      <w:outlineLvl w:val="0"/>
    </w:pPr>
    <w:rPr>
      <w:b/>
      <w:bCs/>
      <w:sz w:val="21"/>
      <w:szCs w:val="21"/>
    </w:rPr>
  </w:style>
  <w:style w:type="character" w:customStyle="1" w:styleId="Cuerpodeltexto4">
    <w:name w:val="Cuerpo del texto (4)_"/>
    <w:link w:val="Cuerpodeltexto40"/>
    <w:locked/>
    <w:rsid w:val="00E23534"/>
    <w:rPr>
      <w:rFonts w:ascii="Sylfaen" w:eastAsia="Sylfaen" w:hAnsi="Sylfaen" w:cs="Sylfaen"/>
      <w:sz w:val="25"/>
      <w:szCs w:val="25"/>
      <w:shd w:val="clear" w:color="auto" w:fill="FFFFFF"/>
    </w:rPr>
  </w:style>
  <w:style w:type="paragraph" w:customStyle="1" w:styleId="Cuerpodeltexto40">
    <w:name w:val="Cuerpo del texto (4)"/>
    <w:basedOn w:val="Normal"/>
    <w:link w:val="Cuerpodeltexto4"/>
    <w:rsid w:val="00E23534"/>
    <w:pPr>
      <w:widowControl w:val="0"/>
      <w:shd w:val="clear" w:color="auto" w:fill="FFFFFF"/>
      <w:spacing w:before="840" w:after="600" w:line="0" w:lineRule="atLeast"/>
    </w:pPr>
    <w:rPr>
      <w:rFonts w:ascii="Sylfaen" w:eastAsia="Sylfaen" w:hAnsi="Sylfaen" w:cs="Sylfaen"/>
      <w:sz w:val="25"/>
      <w:szCs w:val="25"/>
    </w:rPr>
  </w:style>
  <w:style w:type="character" w:customStyle="1" w:styleId="Encabezamientoopiedepgina">
    <w:name w:val="Encabezamiento o pie de página_"/>
    <w:rsid w:val="00E23534"/>
    <w:rPr>
      <w:rFonts w:ascii="Times New Roman" w:eastAsia="Times New Roman" w:hAnsi="Times New Roman" w:cs="Times New Roman" w:hint="default"/>
      <w:b w:val="0"/>
      <w:bCs w:val="0"/>
      <w:i w:val="0"/>
      <w:iCs w:val="0"/>
      <w:smallCaps w:val="0"/>
      <w:strike w:val="0"/>
      <w:dstrike w:val="0"/>
      <w:sz w:val="10"/>
      <w:szCs w:val="10"/>
      <w:u w:val="none"/>
      <w:effect w:val="none"/>
    </w:rPr>
  </w:style>
  <w:style w:type="character" w:customStyle="1" w:styleId="EncabezamientoopiedepginaVersales">
    <w:name w:val="Encabezamiento o pie de página + Versales"/>
    <w:rsid w:val="00E23534"/>
    <w:rPr>
      <w:rFonts w:ascii="Times New Roman" w:eastAsia="Times New Roman" w:hAnsi="Times New Roman" w:cs="Times New Roman" w:hint="default"/>
      <w:b w:val="0"/>
      <w:bCs w:val="0"/>
      <w:i w:val="0"/>
      <w:iCs w:val="0"/>
      <w:smallCaps/>
      <w:strike w:val="0"/>
      <w:dstrike w:val="0"/>
      <w:color w:val="000000"/>
      <w:spacing w:val="0"/>
      <w:w w:val="100"/>
      <w:position w:val="0"/>
      <w:sz w:val="10"/>
      <w:szCs w:val="10"/>
      <w:u w:val="none"/>
      <w:effect w:val="none"/>
      <w:lang w:val="es-ES"/>
    </w:rPr>
  </w:style>
  <w:style w:type="character" w:customStyle="1" w:styleId="Encabezamientoopiedepgina11pto">
    <w:name w:val="Encabezamiento o pie de página + 11 pto"/>
    <w:aliases w:val="Espaciado 1 pto,Cuerpo del texto + 4 pto"/>
    <w:rsid w:val="00E23534"/>
    <w:rPr>
      <w:rFonts w:ascii="Times New Roman" w:eastAsia="Times New Roman" w:hAnsi="Times New Roman" w:cs="Times New Roman" w:hint="default"/>
      <w:b w:val="0"/>
      <w:bCs w:val="0"/>
      <w:i w:val="0"/>
      <w:iCs w:val="0"/>
      <w:smallCaps w:val="0"/>
      <w:strike w:val="0"/>
      <w:dstrike w:val="0"/>
      <w:color w:val="000000"/>
      <w:spacing w:val="20"/>
      <w:w w:val="100"/>
      <w:position w:val="0"/>
      <w:sz w:val="22"/>
      <w:szCs w:val="22"/>
      <w:u w:val="none"/>
      <w:effect w:val="none"/>
    </w:rPr>
  </w:style>
  <w:style w:type="character" w:customStyle="1" w:styleId="Cuerpodeltexto">
    <w:name w:val="Cuerpo del texto_"/>
    <w:rsid w:val="00E23534"/>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Cuerpodeltexto0">
    <w:name w:val="Cuerpo del texto"/>
    <w:rsid w:val="00E23534"/>
    <w:rPr>
      <w:rFonts w:ascii="Times New Roman" w:eastAsia="Times New Roman" w:hAnsi="Times New Roman" w:cs="Times New Roman" w:hint="default"/>
      <w:b w:val="0"/>
      <w:bCs w:val="0"/>
      <w:i w:val="0"/>
      <w:iCs w:val="0"/>
      <w:smallCaps w:val="0"/>
      <w:strike w:val="0"/>
      <w:dstrike w:val="0"/>
      <w:color w:val="000000"/>
      <w:spacing w:val="0"/>
      <w:w w:val="100"/>
      <w:position w:val="0"/>
      <w:sz w:val="15"/>
      <w:szCs w:val="15"/>
      <w:u w:val="none"/>
      <w:effect w:val="none"/>
      <w:lang w:val="es-ES"/>
    </w:rPr>
  </w:style>
  <w:style w:type="character" w:customStyle="1" w:styleId="CuerpodeltextoMSGothic">
    <w:name w:val="Cuerpo del texto + MS Gothic"/>
    <w:aliases w:val="6.5 pto,Cursiva,Título #1 + 5.5 pto,Sin negrita,Espaciado 0 pto"/>
    <w:rsid w:val="00E23534"/>
    <w:rPr>
      <w:rFonts w:ascii="MS Gothic" w:eastAsia="MS Gothic" w:hAnsi="MS Gothic" w:cs="MS Gothic" w:hint="eastAsia"/>
      <w:b w:val="0"/>
      <w:bCs w:val="0"/>
      <w:i/>
      <w:iCs/>
      <w:smallCaps w:val="0"/>
      <w:strike w:val="0"/>
      <w:dstrike w:val="0"/>
      <w:color w:val="000000"/>
      <w:spacing w:val="0"/>
      <w:w w:val="100"/>
      <w:position w:val="0"/>
      <w:sz w:val="13"/>
      <w:szCs w:val="13"/>
      <w:u w:val="none"/>
      <w:effect w:val="none"/>
    </w:rPr>
  </w:style>
  <w:style w:type="character" w:customStyle="1" w:styleId="Cuerpodeltexto105pto">
    <w:name w:val="Cuerpo del texto + 10.5 pto"/>
    <w:aliases w:val="Negrita,Cuerpo del texto + 7 pto"/>
    <w:rsid w:val="00E23534"/>
    <w:rPr>
      <w:rFonts w:ascii="Times New Roman" w:eastAsia="Times New Roman" w:hAnsi="Times New Roman" w:cs="Times New Roman" w:hint="default"/>
      <w:b/>
      <w:bCs/>
      <w:i w:val="0"/>
      <w:iCs w:val="0"/>
      <w:smallCaps w:val="0"/>
      <w:strike w:val="0"/>
      <w:dstrike w:val="0"/>
      <w:color w:val="000000"/>
      <w:spacing w:val="0"/>
      <w:w w:val="100"/>
      <w:position w:val="0"/>
      <w:sz w:val="21"/>
      <w:szCs w:val="21"/>
      <w:u w:val="none"/>
      <w:effect w:val="none"/>
      <w:lang w:val="es-ES"/>
    </w:rPr>
  </w:style>
  <w:style w:type="character" w:customStyle="1" w:styleId="Cuerpodeltexto3Exact">
    <w:name w:val="Cuerpo del texto (3) Exact"/>
    <w:rsid w:val="00E23534"/>
    <w:rPr>
      <w:rFonts w:ascii="Times New Roman" w:eastAsia="Times New Roman" w:hAnsi="Times New Roman" w:cs="Times New Roman" w:hint="default"/>
      <w:b/>
      <w:bCs/>
      <w:i w:val="0"/>
      <w:iCs w:val="0"/>
      <w:smallCaps w:val="0"/>
      <w:strike w:val="0"/>
      <w:dstrike w:val="0"/>
      <w:sz w:val="14"/>
      <w:szCs w:val="14"/>
      <w:u w:val="none"/>
      <w:effect w:val="none"/>
    </w:rPr>
  </w:style>
  <w:style w:type="character" w:customStyle="1" w:styleId="CuerpodeltextoSimHei">
    <w:name w:val="Cuerpo del texto + SimHei"/>
    <w:aliases w:val="4 pto"/>
    <w:rsid w:val="00E23534"/>
    <w:rPr>
      <w:rFonts w:ascii="SimHei" w:eastAsia="SimHei" w:hAnsi="SimHei" w:cs="SimHei" w:hint="eastAsia"/>
      <w:b w:val="0"/>
      <w:bCs w:val="0"/>
      <w:i w:val="0"/>
      <w:iCs w:val="0"/>
      <w:smallCaps w:val="0"/>
      <w:strike w:val="0"/>
      <w:dstrike w:val="0"/>
      <w:color w:val="000000"/>
      <w:spacing w:val="0"/>
      <w:w w:val="100"/>
      <w:position w:val="0"/>
      <w:sz w:val="8"/>
      <w:szCs w:val="8"/>
      <w:u w:val="none"/>
      <w:effect w:val="none"/>
      <w:lang w:val="es-ES"/>
    </w:rPr>
  </w:style>
  <w:style w:type="character" w:customStyle="1" w:styleId="Encabezamientoopiedepgina0">
    <w:name w:val="Encabezamiento o pie de página"/>
    <w:rsid w:val="00E23534"/>
    <w:rPr>
      <w:rFonts w:ascii="Times New Roman" w:eastAsia="Times New Roman" w:hAnsi="Times New Roman" w:cs="Times New Roman" w:hint="default"/>
      <w:b w:val="0"/>
      <w:bCs w:val="0"/>
      <w:i w:val="0"/>
      <w:iCs w:val="0"/>
      <w:smallCaps w:val="0"/>
      <w:strike w:val="0"/>
      <w:dstrike w:val="0"/>
      <w:color w:val="000000"/>
      <w:spacing w:val="0"/>
      <w:w w:val="100"/>
      <w:position w:val="0"/>
      <w:sz w:val="10"/>
      <w:szCs w:val="10"/>
      <w:u w:val="none"/>
      <w:effect w:val="none"/>
      <w:lang w:val="es-ES"/>
    </w:rPr>
  </w:style>
  <w:style w:type="character" w:customStyle="1" w:styleId="CuerpodeltextoCandara">
    <w:name w:val="Cuerpo del texto + Candara"/>
    <w:aliases w:val="8.5 pto"/>
    <w:rsid w:val="00E23534"/>
    <w:rPr>
      <w:rFonts w:ascii="Candara" w:eastAsia="Candara" w:hAnsi="Candara" w:cs="Candara" w:hint="default"/>
      <w:b w:val="0"/>
      <w:bCs w:val="0"/>
      <w:i w:val="0"/>
      <w:iCs w:val="0"/>
      <w:smallCaps w:val="0"/>
      <w:strike w:val="0"/>
      <w:dstrike w:val="0"/>
      <w:color w:val="000000"/>
      <w:spacing w:val="0"/>
      <w:w w:val="100"/>
      <w:position w:val="0"/>
      <w:sz w:val="17"/>
      <w:szCs w:val="17"/>
      <w:u w:val="none"/>
      <w:effect w:val="none"/>
    </w:rPr>
  </w:style>
  <w:style w:type="character" w:customStyle="1" w:styleId="CuerpodeltextoNegrita">
    <w:name w:val="Cuerpo del texto + Negrita"/>
    <w:rsid w:val="00E23534"/>
    <w:rPr>
      <w:rFonts w:ascii="Times New Roman" w:eastAsia="Times New Roman" w:hAnsi="Times New Roman" w:cs="Times New Roman" w:hint="default"/>
      <w:b/>
      <w:bCs/>
      <w:i w:val="0"/>
      <w:iCs w:val="0"/>
      <w:smallCaps w:val="0"/>
      <w:strike w:val="0"/>
      <w:dstrike w:val="0"/>
      <w:color w:val="000000"/>
      <w:spacing w:val="0"/>
      <w:w w:val="100"/>
      <w:position w:val="0"/>
      <w:sz w:val="15"/>
      <w:szCs w:val="15"/>
      <w:u w:val="none"/>
      <w:effect w:val="none"/>
      <w:lang w:val="es-ES"/>
    </w:rPr>
  </w:style>
  <w:style w:type="character" w:customStyle="1" w:styleId="CuerpodeltextoVersales">
    <w:name w:val="Cuerpo del texto + Versales"/>
    <w:rsid w:val="00E23534"/>
    <w:rPr>
      <w:rFonts w:ascii="Times New Roman" w:eastAsia="Times New Roman" w:hAnsi="Times New Roman" w:cs="Times New Roman" w:hint="default"/>
      <w:b w:val="0"/>
      <w:bCs w:val="0"/>
      <w:i w:val="0"/>
      <w:iCs w:val="0"/>
      <w:smallCaps/>
      <w:strike w:val="0"/>
      <w:dstrike w:val="0"/>
      <w:color w:val="000000"/>
      <w:spacing w:val="0"/>
      <w:w w:val="100"/>
      <w:position w:val="0"/>
      <w:sz w:val="15"/>
      <w:szCs w:val="15"/>
      <w:u w:val="none"/>
      <w:effect w:val="none"/>
      <w:lang w:val="es-ES"/>
    </w:rPr>
  </w:style>
  <w:style w:type="character" w:customStyle="1" w:styleId="Cuerpodeltexto10pto">
    <w:name w:val="Cuerpo del texto + 10 pto"/>
    <w:rsid w:val="00E23534"/>
    <w:rPr>
      <w:rFonts w:ascii="Times New Roman" w:eastAsia="Times New Roman" w:hAnsi="Times New Roman" w:cs="Times New Roman" w:hint="default"/>
      <w:b w:val="0"/>
      <w:bCs w:val="0"/>
      <w:i w:val="0"/>
      <w:iCs w:val="0"/>
      <w:smallCaps w:val="0"/>
      <w:strike w:val="0"/>
      <w:dstrike w:val="0"/>
      <w:color w:val="000000"/>
      <w:spacing w:val="0"/>
      <w:w w:val="100"/>
      <w:position w:val="0"/>
      <w:sz w:val="20"/>
      <w:szCs w:val="20"/>
      <w:u w:val="none"/>
      <w:effect w:val="none"/>
    </w:rPr>
  </w:style>
  <w:style w:type="character" w:customStyle="1" w:styleId="Encabezamientoopiedepgina55pto">
    <w:name w:val="Encabezamiento o pie de página + 5.5 pto"/>
    <w:aliases w:val="Versales,Encabezamiento o pie de página + Sylfaen,6 pto"/>
    <w:rsid w:val="00E23534"/>
    <w:rPr>
      <w:rFonts w:ascii="Times New Roman" w:eastAsia="Times New Roman" w:hAnsi="Times New Roman" w:cs="Times New Roman" w:hint="default"/>
      <w:b w:val="0"/>
      <w:bCs w:val="0"/>
      <w:i w:val="0"/>
      <w:iCs w:val="0"/>
      <w:smallCaps/>
      <w:strike w:val="0"/>
      <w:dstrike w:val="0"/>
      <w:color w:val="000000"/>
      <w:spacing w:val="0"/>
      <w:w w:val="100"/>
      <w:position w:val="0"/>
      <w:sz w:val="11"/>
      <w:szCs w:val="11"/>
      <w:u w:val="none"/>
      <w:effect w:val="none"/>
      <w:lang w:val="en-US"/>
    </w:rPr>
  </w:style>
  <w:style w:type="character" w:customStyle="1" w:styleId="CuerpodeltextoSylfaen">
    <w:name w:val="Cuerpo del texto + Sylfaen"/>
    <w:aliases w:val="9.5 pto"/>
    <w:rsid w:val="00E23534"/>
    <w:rPr>
      <w:rFonts w:ascii="Sylfaen" w:eastAsia="Sylfaen" w:hAnsi="Sylfaen" w:cs="Sylfaen" w:hint="default"/>
      <w:b w:val="0"/>
      <w:bCs w:val="0"/>
      <w:i w:val="0"/>
      <w:iCs w:val="0"/>
      <w:smallCaps w:val="0"/>
      <w:strike w:val="0"/>
      <w:dstrike w:val="0"/>
      <w:color w:val="000000"/>
      <w:spacing w:val="0"/>
      <w:w w:val="100"/>
      <w:position w:val="0"/>
      <w:sz w:val="19"/>
      <w:szCs w:val="19"/>
      <w:u w:val="none"/>
      <w:effect w:val="none"/>
      <w:lang w:val="es-ES"/>
    </w:rPr>
  </w:style>
  <w:style w:type="character" w:customStyle="1" w:styleId="Cuerpodeltexto85pto">
    <w:name w:val="Cuerpo del texto + 8.5 pto"/>
    <w:rsid w:val="00E23534"/>
    <w:rPr>
      <w:rFonts w:ascii="Times New Roman" w:eastAsia="Times New Roman" w:hAnsi="Times New Roman" w:cs="Times New Roman" w:hint="default"/>
      <w:b w:val="0"/>
      <w:bCs w:val="0"/>
      <w:i w:val="0"/>
      <w:iCs w:val="0"/>
      <w:smallCaps w:val="0"/>
      <w:strike w:val="0"/>
      <w:dstrike w:val="0"/>
      <w:color w:val="000000"/>
      <w:spacing w:val="0"/>
      <w:w w:val="100"/>
      <w:position w:val="0"/>
      <w:sz w:val="17"/>
      <w:szCs w:val="17"/>
      <w:u w:val="none"/>
      <w:effect w:val="none"/>
      <w:lang w:val="es-ES"/>
    </w:rPr>
  </w:style>
  <w:style w:type="paragraph" w:styleId="Textoindependiente">
    <w:name w:val="Body Text"/>
    <w:basedOn w:val="Normal"/>
    <w:link w:val="TextoindependienteCar"/>
    <w:rsid w:val="00A64471"/>
    <w:pPr>
      <w:spacing w:after="0" w:line="240" w:lineRule="auto"/>
    </w:pPr>
    <w:rPr>
      <w:rFonts w:ascii="Times New Roman" w:eastAsia="Times New Roman" w:hAnsi="Times New Roman" w:cs="Times New Roman"/>
      <w:b/>
      <w:sz w:val="20"/>
      <w:szCs w:val="20"/>
      <w:lang w:val="es-GT"/>
    </w:rPr>
  </w:style>
  <w:style w:type="character" w:customStyle="1" w:styleId="TextoindependienteCar">
    <w:name w:val="Texto independiente Car"/>
    <w:basedOn w:val="Fuentedeprrafopredeter"/>
    <w:link w:val="Textoindependiente"/>
    <w:rsid w:val="00A64471"/>
    <w:rPr>
      <w:rFonts w:ascii="Times New Roman" w:eastAsia="Times New Roman" w:hAnsi="Times New Roman" w:cs="Times New Roman"/>
      <w:b/>
      <w:sz w:val="20"/>
      <w:szCs w:val="20"/>
      <w:lang w:val="es-GT"/>
    </w:rPr>
  </w:style>
  <w:style w:type="paragraph" w:styleId="TDC3">
    <w:name w:val="toc 3"/>
    <w:basedOn w:val="Normal"/>
    <w:next w:val="Normal"/>
    <w:link w:val="TDC3Car"/>
    <w:autoRedefine/>
    <w:uiPriority w:val="39"/>
    <w:unhideWhenUsed/>
    <w:rsid w:val="00A64471"/>
    <w:pPr>
      <w:spacing w:after="100"/>
      <w:ind w:left="440"/>
    </w:pPr>
  </w:style>
  <w:style w:type="character" w:customStyle="1" w:styleId="TDC2Car">
    <w:name w:val="TDC 2 Car"/>
    <w:basedOn w:val="Fuentedeprrafopredeter"/>
    <w:link w:val="TDC2"/>
    <w:rsid w:val="001D6EB4"/>
    <w:rPr>
      <w:rFonts w:ascii="Arial" w:hAnsi="Arial" w:cs="Arial"/>
      <w:b/>
      <w:noProof/>
    </w:rPr>
  </w:style>
  <w:style w:type="character" w:customStyle="1" w:styleId="TDC3Car">
    <w:name w:val="TDC 3 Car"/>
    <w:basedOn w:val="Fuentedeprrafopredeter"/>
    <w:link w:val="TDC3"/>
    <w:rsid w:val="001D6EB4"/>
  </w:style>
  <w:style w:type="character" w:customStyle="1" w:styleId="Tabladecontenidos3">
    <w:name w:val="Tabla de contenidos (3)_"/>
    <w:basedOn w:val="Fuentedeprrafopredeter"/>
    <w:link w:val="Tabladecontenidos30"/>
    <w:rsid w:val="001D6EB4"/>
    <w:rPr>
      <w:rFonts w:ascii="Century Gothic" w:eastAsia="Century Gothic" w:hAnsi="Century Gothic" w:cs="Century Gothic"/>
      <w:b/>
      <w:bCs/>
      <w:sz w:val="23"/>
      <w:szCs w:val="23"/>
      <w:shd w:val="clear" w:color="auto" w:fill="FFFFFF"/>
    </w:rPr>
  </w:style>
  <w:style w:type="character" w:customStyle="1" w:styleId="Ttulo20">
    <w:name w:val="Título #2_"/>
    <w:basedOn w:val="Fuentedeprrafopredeter"/>
    <w:rsid w:val="001D6EB4"/>
    <w:rPr>
      <w:rFonts w:ascii="Century Gothic" w:eastAsia="Century Gothic" w:hAnsi="Century Gothic" w:cs="Century Gothic"/>
      <w:b/>
      <w:bCs/>
      <w:i w:val="0"/>
      <w:iCs w:val="0"/>
      <w:smallCaps w:val="0"/>
      <w:strike w:val="0"/>
      <w:sz w:val="26"/>
      <w:szCs w:val="26"/>
      <w:u w:val="none"/>
    </w:rPr>
  </w:style>
  <w:style w:type="character" w:customStyle="1" w:styleId="Ttulo21">
    <w:name w:val="Título #2"/>
    <w:basedOn w:val="Ttulo20"/>
    <w:rsid w:val="001D6EB4"/>
    <w:rPr>
      <w:rFonts w:ascii="Century Gothic" w:eastAsia="Century Gothic" w:hAnsi="Century Gothic" w:cs="Century Gothic"/>
      <w:b/>
      <w:bCs/>
      <w:i w:val="0"/>
      <w:iCs w:val="0"/>
      <w:smallCaps w:val="0"/>
      <w:strike w:val="0"/>
      <w:color w:val="000000"/>
      <w:spacing w:val="0"/>
      <w:w w:val="100"/>
      <w:position w:val="0"/>
      <w:sz w:val="26"/>
      <w:szCs w:val="26"/>
      <w:u w:val="none"/>
      <w:lang w:val="es-ES"/>
    </w:rPr>
  </w:style>
  <w:style w:type="character" w:customStyle="1" w:styleId="Ttulo30">
    <w:name w:val="Título #3_"/>
    <w:basedOn w:val="Fuentedeprrafopredeter"/>
    <w:rsid w:val="001D6EB4"/>
    <w:rPr>
      <w:rFonts w:ascii="Century Gothic" w:eastAsia="Century Gothic" w:hAnsi="Century Gothic" w:cs="Century Gothic"/>
      <w:b/>
      <w:bCs/>
      <w:i w:val="0"/>
      <w:iCs w:val="0"/>
      <w:smallCaps w:val="0"/>
      <w:strike w:val="0"/>
      <w:sz w:val="23"/>
      <w:szCs w:val="23"/>
      <w:u w:val="none"/>
    </w:rPr>
  </w:style>
  <w:style w:type="character" w:customStyle="1" w:styleId="Ttulo31">
    <w:name w:val="Título #3"/>
    <w:basedOn w:val="Ttulo30"/>
    <w:rsid w:val="001D6EB4"/>
    <w:rPr>
      <w:rFonts w:ascii="Century Gothic" w:eastAsia="Century Gothic" w:hAnsi="Century Gothic" w:cs="Century Gothic"/>
      <w:b/>
      <w:bCs/>
      <w:i w:val="0"/>
      <w:iCs w:val="0"/>
      <w:smallCaps w:val="0"/>
      <w:strike w:val="0"/>
      <w:color w:val="000000"/>
      <w:spacing w:val="0"/>
      <w:w w:val="100"/>
      <w:position w:val="0"/>
      <w:sz w:val="23"/>
      <w:szCs w:val="23"/>
      <w:u w:val="none"/>
      <w:lang w:val="es-ES"/>
    </w:rPr>
  </w:style>
  <w:style w:type="paragraph" w:customStyle="1" w:styleId="Tabladecontenidos30">
    <w:name w:val="Tabla de contenidos (3)"/>
    <w:basedOn w:val="Normal"/>
    <w:link w:val="Tabladecontenidos3"/>
    <w:rsid w:val="001D6EB4"/>
    <w:pPr>
      <w:widowControl w:val="0"/>
      <w:shd w:val="clear" w:color="auto" w:fill="FFFFFF"/>
      <w:spacing w:before="60" w:after="180" w:line="0" w:lineRule="atLeast"/>
    </w:pPr>
    <w:rPr>
      <w:rFonts w:ascii="Century Gothic" w:eastAsia="Century Gothic" w:hAnsi="Century Gothic" w:cs="Century Gothic"/>
      <w:b/>
      <w:bCs/>
      <w:sz w:val="23"/>
      <w:szCs w:val="23"/>
    </w:rPr>
  </w:style>
  <w:style w:type="paragraph" w:styleId="TDC4">
    <w:name w:val="toc 4"/>
    <w:basedOn w:val="Normal"/>
    <w:next w:val="Normal"/>
    <w:autoRedefine/>
    <w:uiPriority w:val="39"/>
    <w:unhideWhenUsed/>
    <w:rsid w:val="00F6225E"/>
    <w:pPr>
      <w:spacing w:after="100"/>
      <w:ind w:left="660"/>
    </w:pPr>
    <w:rPr>
      <w:lang w:val="es-MX" w:eastAsia="es-MX"/>
    </w:rPr>
  </w:style>
  <w:style w:type="paragraph" w:styleId="TDC5">
    <w:name w:val="toc 5"/>
    <w:basedOn w:val="Normal"/>
    <w:next w:val="Normal"/>
    <w:autoRedefine/>
    <w:uiPriority w:val="39"/>
    <w:unhideWhenUsed/>
    <w:rsid w:val="00F6225E"/>
    <w:pPr>
      <w:spacing w:after="100"/>
      <w:ind w:left="880"/>
    </w:pPr>
    <w:rPr>
      <w:lang w:val="es-MX" w:eastAsia="es-MX"/>
    </w:rPr>
  </w:style>
  <w:style w:type="paragraph" w:styleId="TDC6">
    <w:name w:val="toc 6"/>
    <w:basedOn w:val="Normal"/>
    <w:next w:val="Normal"/>
    <w:autoRedefine/>
    <w:uiPriority w:val="39"/>
    <w:unhideWhenUsed/>
    <w:rsid w:val="00F6225E"/>
    <w:pPr>
      <w:spacing w:after="100"/>
      <w:ind w:left="1100"/>
    </w:pPr>
    <w:rPr>
      <w:lang w:val="es-MX" w:eastAsia="es-MX"/>
    </w:rPr>
  </w:style>
  <w:style w:type="paragraph" w:styleId="TDC7">
    <w:name w:val="toc 7"/>
    <w:basedOn w:val="Normal"/>
    <w:next w:val="Normal"/>
    <w:autoRedefine/>
    <w:uiPriority w:val="39"/>
    <w:unhideWhenUsed/>
    <w:rsid w:val="00F6225E"/>
    <w:pPr>
      <w:spacing w:after="100"/>
      <w:ind w:left="1320"/>
    </w:pPr>
    <w:rPr>
      <w:lang w:val="es-MX" w:eastAsia="es-MX"/>
    </w:rPr>
  </w:style>
  <w:style w:type="paragraph" w:styleId="TDC8">
    <w:name w:val="toc 8"/>
    <w:basedOn w:val="Normal"/>
    <w:next w:val="Normal"/>
    <w:autoRedefine/>
    <w:uiPriority w:val="39"/>
    <w:unhideWhenUsed/>
    <w:rsid w:val="00F6225E"/>
    <w:pPr>
      <w:spacing w:after="100"/>
      <w:ind w:left="1540"/>
    </w:pPr>
    <w:rPr>
      <w:lang w:val="es-MX" w:eastAsia="es-MX"/>
    </w:rPr>
  </w:style>
  <w:style w:type="paragraph" w:styleId="TDC9">
    <w:name w:val="toc 9"/>
    <w:basedOn w:val="Normal"/>
    <w:next w:val="Normal"/>
    <w:autoRedefine/>
    <w:uiPriority w:val="39"/>
    <w:unhideWhenUsed/>
    <w:rsid w:val="00F6225E"/>
    <w:pPr>
      <w:spacing w:after="100"/>
      <w:ind w:left="1760"/>
    </w:pPr>
    <w:rPr>
      <w:lang w:val="es-MX" w:eastAsia="es-MX"/>
    </w:rPr>
  </w:style>
  <w:style w:type="character" w:styleId="Textoennegrita">
    <w:name w:val="Strong"/>
    <w:basedOn w:val="Fuentedeprrafopredeter"/>
    <w:uiPriority w:val="22"/>
    <w:qFormat/>
    <w:rsid w:val="00CB5F4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FD34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rsid w:val="00D34139"/>
    <w:pPr>
      <w:keepNext/>
      <w:keepLines/>
      <w:spacing w:before="200" w:after="0"/>
      <w:outlineLvl w:val="1"/>
    </w:pPr>
    <w:rPr>
      <w:rFonts w:ascii="Cambria" w:eastAsia="Times New Roman" w:hAnsi="Cambria" w:cs="Times New Roman"/>
      <w:b/>
      <w:bCs/>
      <w:color w:val="4F81BD"/>
      <w:sz w:val="26"/>
      <w:szCs w:val="26"/>
      <w:lang w:val="es-MX" w:eastAsia="en-US"/>
    </w:rPr>
  </w:style>
  <w:style w:type="paragraph" w:styleId="Ttulo3">
    <w:name w:val="heading 3"/>
    <w:basedOn w:val="Normal"/>
    <w:next w:val="Normal"/>
    <w:link w:val="Ttulo3Car"/>
    <w:qFormat/>
    <w:rsid w:val="00CE3F93"/>
    <w:pPr>
      <w:keepNext/>
      <w:spacing w:before="240" w:after="60" w:line="240" w:lineRule="auto"/>
      <w:outlineLvl w:val="2"/>
    </w:pPr>
    <w:rPr>
      <w:rFonts w:ascii="Arial" w:eastAsia="Times New Roman" w:hAnsi="Arial" w:cs="Arial"/>
      <w:b/>
      <w:bCs/>
      <w:sz w:val="26"/>
      <w:szCs w:val="26"/>
    </w:rPr>
  </w:style>
  <w:style w:type="paragraph" w:styleId="Ttulo4">
    <w:name w:val="heading 4"/>
    <w:basedOn w:val="Normal"/>
    <w:next w:val="Normal"/>
    <w:link w:val="Ttulo4Car"/>
    <w:unhideWhenUsed/>
    <w:qFormat/>
    <w:rsid w:val="00D34139"/>
    <w:pPr>
      <w:keepNext/>
      <w:widowControl w:val="0"/>
      <w:adjustRightInd w:val="0"/>
      <w:spacing w:after="0" w:line="480" w:lineRule="auto"/>
      <w:jc w:val="center"/>
      <w:outlineLvl w:val="3"/>
    </w:pPr>
    <w:rPr>
      <w:rFonts w:ascii="Times New Roman" w:eastAsia="Times New Roman" w:hAnsi="Times New Roman" w:cs="Times New Roman"/>
      <w:sz w:val="24"/>
      <w:szCs w:val="20"/>
      <w:lang w:val="en-US"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D3425"/>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rsid w:val="00D34139"/>
    <w:rPr>
      <w:rFonts w:ascii="Cambria" w:eastAsia="Times New Roman" w:hAnsi="Cambria" w:cs="Times New Roman"/>
      <w:b/>
      <w:bCs/>
      <w:color w:val="4F81BD"/>
      <w:sz w:val="26"/>
      <w:szCs w:val="26"/>
      <w:lang w:val="es-MX" w:eastAsia="en-US"/>
    </w:rPr>
  </w:style>
  <w:style w:type="character" w:customStyle="1" w:styleId="Ttulo3Car">
    <w:name w:val="Título 3 Car"/>
    <w:basedOn w:val="Fuentedeprrafopredeter"/>
    <w:link w:val="Ttulo3"/>
    <w:rsid w:val="00CE3F93"/>
    <w:rPr>
      <w:rFonts w:ascii="Arial" w:eastAsia="Times New Roman" w:hAnsi="Arial" w:cs="Arial"/>
      <w:b/>
      <w:bCs/>
      <w:sz w:val="26"/>
      <w:szCs w:val="26"/>
    </w:rPr>
  </w:style>
  <w:style w:type="character" w:customStyle="1" w:styleId="Ttulo4Car">
    <w:name w:val="Título 4 Car"/>
    <w:basedOn w:val="Fuentedeprrafopredeter"/>
    <w:link w:val="Ttulo4"/>
    <w:rsid w:val="00D34139"/>
    <w:rPr>
      <w:rFonts w:ascii="Times New Roman" w:eastAsia="Times New Roman" w:hAnsi="Times New Roman" w:cs="Times New Roman"/>
      <w:sz w:val="24"/>
      <w:szCs w:val="20"/>
      <w:lang w:val="en-US" w:eastAsia="x-none"/>
    </w:rPr>
  </w:style>
  <w:style w:type="character" w:customStyle="1" w:styleId="ft1p1">
    <w:name w:val="ft1p1"/>
    <w:basedOn w:val="Fuentedeprrafopredeter"/>
    <w:rsid w:val="00B25CAD"/>
  </w:style>
  <w:style w:type="character" w:customStyle="1" w:styleId="ft0p2">
    <w:name w:val="ft0p2"/>
    <w:basedOn w:val="Fuentedeprrafopredeter"/>
    <w:rsid w:val="00B25CAD"/>
  </w:style>
  <w:style w:type="character" w:customStyle="1" w:styleId="ft1p2">
    <w:name w:val="ft1p2"/>
    <w:basedOn w:val="Fuentedeprrafopredeter"/>
    <w:rsid w:val="00B25CAD"/>
  </w:style>
  <w:style w:type="character" w:customStyle="1" w:styleId="ft0p3">
    <w:name w:val="ft0p3"/>
    <w:basedOn w:val="Fuentedeprrafopredeter"/>
    <w:rsid w:val="00B25CAD"/>
  </w:style>
  <w:style w:type="character" w:customStyle="1" w:styleId="ft1p3">
    <w:name w:val="ft1p3"/>
    <w:basedOn w:val="Fuentedeprrafopredeter"/>
    <w:rsid w:val="00B25CAD"/>
  </w:style>
  <w:style w:type="character" w:customStyle="1" w:styleId="ft0p4">
    <w:name w:val="ft0p4"/>
    <w:basedOn w:val="Fuentedeprrafopredeter"/>
    <w:rsid w:val="00B25CAD"/>
  </w:style>
  <w:style w:type="paragraph" w:styleId="Textodeglobo">
    <w:name w:val="Balloon Text"/>
    <w:basedOn w:val="Normal"/>
    <w:link w:val="TextodegloboCar"/>
    <w:uiPriority w:val="99"/>
    <w:semiHidden/>
    <w:unhideWhenUsed/>
    <w:rsid w:val="00B25CA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25CAD"/>
    <w:rPr>
      <w:rFonts w:ascii="Tahoma" w:hAnsi="Tahoma" w:cs="Tahoma"/>
      <w:sz w:val="16"/>
      <w:szCs w:val="16"/>
    </w:rPr>
  </w:style>
  <w:style w:type="paragraph" w:styleId="NormalWeb">
    <w:name w:val="Normal (Web)"/>
    <w:basedOn w:val="Normal"/>
    <w:uiPriority w:val="99"/>
    <w:unhideWhenUsed/>
    <w:rsid w:val="00B25CAD"/>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B25CAD"/>
  </w:style>
  <w:style w:type="character" w:styleId="Hipervnculo">
    <w:name w:val="Hyperlink"/>
    <w:basedOn w:val="Fuentedeprrafopredeter"/>
    <w:uiPriority w:val="99"/>
    <w:unhideWhenUsed/>
    <w:rsid w:val="00B25CAD"/>
    <w:rPr>
      <w:color w:val="0000FF"/>
      <w:u w:val="single"/>
    </w:rPr>
  </w:style>
  <w:style w:type="paragraph" w:styleId="Encabezado">
    <w:name w:val="header"/>
    <w:basedOn w:val="Normal"/>
    <w:link w:val="EncabezadoCar"/>
    <w:uiPriority w:val="99"/>
    <w:unhideWhenUsed/>
    <w:rsid w:val="00A641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6414E"/>
  </w:style>
  <w:style w:type="paragraph" w:styleId="Piedepgina">
    <w:name w:val="footer"/>
    <w:basedOn w:val="Normal"/>
    <w:link w:val="PiedepginaCar"/>
    <w:uiPriority w:val="99"/>
    <w:unhideWhenUsed/>
    <w:rsid w:val="00A6414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6414E"/>
  </w:style>
  <w:style w:type="paragraph" w:styleId="Prrafodelista">
    <w:name w:val="List Paragraph"/>
    <w:basedOn w:val="Normal"/>
    <w:uiPriority w:val="34"/>
    <w:qFormat/>
    <w:rsid w:val="006E3AFB"/>
    <w:pPr>
      <w:ind w:left="720"/>
      <w:contextualSpacing/>
    </w:pPr>
  </w:style>
  <w:style w:type="character" w:customStyle="1" w:styleId="a">
    <w:name w:val="a"/>
    <w:basedOn w:val="Fuentedeprrafopredeter"/>
    <w:rsid w:val="00925175"/>
  </w:style>
  <w:style w:type="character" w:styleId="Hipervnculovisitado">
    <w:name w:val="FollowedHyperlink"/>
    <w:basedOn w:val="Fuentedeprrafopredeter"/>
    <w:uiPriority w:val="99"/>
    <w:semiHidden/>
    <w:unhideWhenUsed/>
    <w:rsid w:val="009D30F1"/>
    <w:rPr>
      <w:color w:val="800080" w:themeColor="followedHyperlink"/>
      <w:u w:val="single"/>
    </w:rPr>
  </w:style>
  <w:style w:type="paragraph" w:styleId="Textonotaalfinal">
    <w:name w:val="endnote text"/>
    <w:basedOn w:val="Normal"/>
    <w:link w:val="TextonotaalfinalCar"/>
    <w:uiPriority w:val="99"/>
    <w:semiHidden/>
    <w:unhideWhenUsed/>
    <w:rsid w:val="00D0599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0599C"/>
    <w:rPr>
      <w:sz w:val="20"/>
      <w:szCs w:val="20"/>
    </w:rPr>
  </w:style>
  <w:style w:type="character" w:styleId="Refdenotaalfinal">
    <w:name w:val="endnote reference"/>
    <w:basedOn w:val="Fuentedeprrafopredeter"/>
    <w:uiPriority w:val="99"/>
    <w:semiHidden/>
    <w:unhideWhenUsed/>
    <w:rsid w:val="00D0599C"/>
    <w:rPr>
      <w:vertAlign w:val="superscript"/>
    </w:rPr>
  </w:style>
  <w:style w:type="paragraph" w:styleId="Textonotapie">
    <w:name w:val="footnote text"/>
    <w:basedOn w:val="Normal"/>
    <w:link w:val="TextonotapieCar"/>
    <w:uiPriority w:val="99"/>
    <w:semiHidden/>
    <w:unhideWhenUsed/>
    <w:rsid w:val="00D0599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99C"/>
    <w:rPr>
      <w:sz w:val="20"/>
      <w:szCs w:val="20"/>
    </w:rPr>
  </w:style>
  <w:style w:type="character" w:styleId="Refdenotaalpie">
    <w:name w:val="footnote reference"/>
    <w:basedOn w:val="Fuentedeprrafopredeter"/>
    <w:uiPriority w:val="99"/>
    <w:semiHidden/>
    <w:unhideWhenUsed/>
    <w:rsid w:val="00D0599C"/>
    <w:rPr>
      <w:vertAlign w:val="superscript"/>
    </w:rPr>
  </w:style>
  <w:style w:type="table" w:styleId="Listaclara-nfasis3">
    <w:name w:val="Light List Accent 3"/>
    <w:basedOn w:val="Tablanormal"/>
    <w:uiPriority w:val="61"/>
    <w:rsid w:val="00C32EB8"/>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media2-nfasis1">
    <w:name w:val="Medium List 2 Accent 1"/>
    <w:basedOn w:val="Tablanormal"/>
    <w:uiPriority w:val="66"/>
    <w:rsid w:val="00D37A9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Sinespaciado">
    <w:name w:val="No Spacing"/>
    <w:link w:val="SinespaciadoCar"/>
    <w:uiPriority w:val="1"/>
    <w:qFormat/>
    <w:rsid w:val="006A2299"/>
    <w:pPr>
      <w:spacing w:after="0" w:line="240" w:lineRule="auto"/>
    </w:pPr>
  </w:style>
  <w:style w:type="character" w:customStyle="1" w:styleId="SinespaciadoCar">
    <w:name w:val="Sin espaciado Car"/>
    <w:basedOn w:val="Fuentedeprrafopredeter"/>
    <w:link w:val="Sinespaciado"/>
    <w:uiPriority w:val="1"/>
    <w:rsid w:val="006A2299"/>
    <w:rPr>
      <w:rFonts w:eastAsiaTheme="minorEastAsia"/>
      <w:lang w:val="es-ES"/>
    </w:rPr>
  </w:style>
  <w:style w:type="paragraph" w:styleId="Mapadeldocumento">
    <w:name w:val="Document Map"/>
    <w:basedOn w:val="Normal"/>
    <w:link w:val="MapadeldocumentoCar"/>
    <w:uiPriority w:val="99"/>
    <w:semiHidden/>
    <w:unhideWhenUsed/>
    <w:rsid w:val="00B92CDA"/>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B92CDA"/>
    <w:rPr>
      <w:rFonts w:ascii="Tahoma" w:hAnsi="Tahoma" w:cs="Tahoma"/>
      <w:sz w:val="16"/>
      <w:szCs w:val="16"/>
    </w:rPr>
  </w:style>
  <w:style w:type="character" w:styleId="Refdecomentario">
    <w:name w:val="annotation reference"/>
    <w:basedOn w:val="Fuentedeprrafopredeter"/>
    <w:uiPriority w:val="99"/>
    <w:semiHidden/>
    <w:unhideWhenUsed/>
    <w:rsid w:val="006A5D5D"/>
    <w:rPr>
      <w:sz w:val="16"/>
      <w:szCs w:val="16"/>
    </w:rPr>
  </w:style>
  <w:style w:type="paragraph" w:styleId="Textocomentario">
    <w:name w:val="annotation text"/>
    <w:basedOn w:val="Normal"/>
    <w:link w:val="TextocomentarioCar"/>
    <w:uiPriority w:val="99"/>
    <w:semiHidden/>
    <w:unhideWhenUsed/>
    <w:rsid w:val="006A5D5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A5D5D"/>
    <w:rPr>
      <w:sz w:val="20"/>
      <w:szCs w:val="20"/>
    </w:rPr>
  </w:style>
  <w:style w:type="paragraph" w:styleId="Asuntodelcomentario">
    <w:name w:val="annotation subject"/>
    <w:basedOn w:val="Textocomentario"/>
    <w:next w:val="Textocomentario"/>
    <w:link w:val="AsuntodelcomentarioCar"/>
    <w:uiPriority w:val="99"/>
    <w:semiHidden/>
    <w:unhideWhenUsed/>
    <w:rsid w:val="006A5D5D"/>
    <w:rPr>
      <w:b/>
      <w:bCs/>
    </w:rPr>
  </w:style>
  <w:style w:type="character" w:customStyle="1" w:styleId="AsuntodelcomentarioCar">
    <w:name w:val="Asunto del comentario Car"/>
    <w:basedOn w:val="TextocomentarioCar"/>
    <w:link w:val="Asuntodelcomentario"/>
    <w:uiPriority w:val="99"/>
    <w:semiHidden/>
    <w:rsid w:val="006A5D5D"/>
    <w:rPr>
      <w:b/>
      <w:bCs/>
      <w:sz w:val="20"/>
      <w:szCs w:val="20"/>
    </w:rPr>
  </w:style>
  <w:style w:type="paragraph" w:styleId="Bibliografa">
    <w:name w:val="Bibliography"/>
    <w:basedOn w:val="Normal"/>
    <w:next w:val="Normal"/>
    <w:uiPriority w:val="37"/>
    <w:unhideWhenUsed/>
    <w:rsid w:val="004A5E4E"/>
  </w:style>
  <w:style w:type="paragraph" w:styleId="TtulodeTDC">
    <w:name w:val="TOC Heading"/>
    <w:basedOn w:val="Ttulo1"/>
    <w:next w:val="Normal"/>
    <w:uiPriority w:val="39"/>
    <w:unhideWhenUsed/>
    <w:qFormat/>
    <w:rsid w:val="004A5E4E"/>
    <w:pPr>
      <w:outlineLvl w:val="9"/>
    </w:pPr>
    <w:rPr>
      <w:lang w:val="es-MX" w:eastAsia="es-MX"/>
    </w:rPr>
  </w:style>
  <w:style w:type="paragraph" w:styleId="TDC1">
    <w:name w:val="toc 1"/>
    <w:basedOn w:val="Normal"/>
    <w:next w:val="Normal"/>
    <w:autoRedefine/>
    <w:uiPriority w:val="39"/>
    <w:unhideWhenUsed/>
    <w:rsid w:val="00D26C14"/>
    <w:pPr>
      <w:tabs>
        <w:tab w:val="right" w:leader="dot" w:pos="8828"/>
      </w:tabs>
      <w:spacing w:after="100"/>
      <w:jc w:val="both"/>
    </w:pPr>
  </w:style>
  <w:style w:type="paragraph" w:styleId="TDC2">
    <w:name w:val="toc 2"/>
    <w:basedOn w:val="Normal"/>
    <w:next w:val="Normal"/>
    <w:link w:val="TDC2Car"/>
    <w:autoRedefine/>
    <w:uiPriority w:val="39"/>
    <w:unhideWhenUsed/>
    <w:rsid w:val="00D25D80"/>
    <w:pPr>
      <w:tabs>
        <w:tab w:val="right" w:leader="dot" w:pos="8828"/>
      </w:tabs>
      <w:spacing w:after="100"/>
      <w:ind w:left="220"/>
    </w:pPr>
    <w:rPr>
      <w:rFonts w:ascii="Arial" w:hAnsi="Arial" w:cs="Arial"/>
      <w:b/>
      <w:noProof/>
    </w:rPr>
  </w:style>
  <w:style w:type="paragraph" w:styleId="Ttulo">
    <w:name w:val="Title"/>
    <w:basedOn w:val="Normal"/>
    <w:next w:val="Normal"/>
    <w:link w:val="TtuloCar"/>
    <w:qFormat/>
    <w:rsid w:val="00CE3F93"/>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TtuloCar">
    <w:name w:val="Título Car"/>
    <w:basedOn w:val="Fuentedeprrafopredeter"/>
    <w:link w:val="Ttulo"/>
    <w:rsid w:val="00CE3F93"/>
    <w:rPr>
      <w:rFonts w:ascii="Cambria" w:eastAsia="Times New Roman" w:hAnsi="Cambria" w:cs="Times New Roman"/>
      <w:b/>
      <w:bCs/>
      <w:kern w:val="28"/>
      <w:sz w:val="32"/>
      <w:szCs w:val="32"/>
    </w:rPr>
  </w:style>
  <w:style w:type="paragraph" w:customStyle="1" w:styleId="FR1">
    <w:name w:val="FR1"/>
    <w:uiPriority w:val="99"/>
    <w:rsid w:val="00CE3F93"/>
    <w:pPr>
      <w:widowControl w:val="0"/>
      <w:autoSpaceDE w:val="0"/>
      <w:autoSpaceDN w:val="0"/>
      <w:adjustRightInd w:val="0"/>
      <w:spacing w:before="420" w:after="0" w:line="240" w:lineRule="auto"/>
    </w:pPr>
    <w:rPr>
      <w:rFonts w:ascii="Arial Narrow" w:eastAsia="Times New Roman" w:hAnsi="Arial Narrow" w:cs="Arial Narrow"/>
      <w:b/>
      <w:bCs/>
      <w:sz w:val="36"/>
      <w:szCs w:val="36"/>
      <w:lang w:val="es-ES_tradnl"/>
    </w:rPr>
  </w:style>
  <w:style w:type="paragraph" w:customStyle="1" w:styleId="FR2">
    <w:name w:val="FR2"/>
    <w:uiPriority w:val="99"/>
    <w:rsid w:val="00CE3F93"/>
    <w:pPr>
      <w:widowControl w:val="0"/>
      <w:autoSpaceDE w:val="0"/>
      <w:autoSpaceDN w:val="0"/>
      <w:adjustRightInd w:val="0"/>
      <w:spacing w:before="400" w:after="0" w:line="240" w:lineRule="auto"/>
    </w:pPr>
    <w:rPr>
      <w:rFonts w:ascii="Arial Narrow" w:eastAsia="Times New Roman" w:hAnsi="Arial Narrow" w:cs="Arial Narrow"/>
      <w:sz w:val="28"/>
      <w:szCs w:val="28"/>
      <w:lang w:val="es-ES_tradnl"/>
    </w:rPr>
  </w:style>
  <w:style w:type="table" w:styleId="Tablaconcuadrcula">
    <w:name w:val="Table Grid"/>
    <w:basedOn w:val="Tablanormal"/>
    <w:rsid w:val="00CE3F93"/>
    <w:pPr>
      <w:widowControl w:val="0"/>
      <w:autoSpaceDE w:val="0"/>
      <w:autoSpaceDN w:val="0"/>
      <w:adjustRightInd w:val="0"/>
      <w:spacing w:before="60" w:after="0" w:line="280" w:lineRule="auto"/>
      <w:ind w:left="1720" w:firstLine="360"/>
      <w:jc w:val="both"/>
    </w:pPr>
    <w:rPr>
      <w:rFonts w:ascii="Times New Roman" w:eastAsia="Times New Roman" w:hAnsi="Times New Roman" w:cs="Times New Roman"/>
      <w:sz w:val="20"/>
      <w:szCs w:val="20"/>
      <w:lang w:val="es-MX"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R3">
    <w:name w:val="FR3"/>
    <w:uiPriority w:val="99"/>
    <w:rsid w:val="00CE3F93"/>
    <w:pPr>
      <w:widowControl w:val="0"/>
      <w:autoSpaceDE w:val="0"/>
      <w:autoSpaceDN w:val="0"/>
      <w:adjustRightInd w:val="0"/>
      <w:spacing w:after="0" w:line="240" w:lineRule="auto"/>
    </w:pPr>
    <w:rPr>
      <w:rFonts w:ascii="Arial" w:eastAsia="Times New Roman" w:hAnsi="Arial" w:cs="Arial"/>
      <w:sz w:val="24"/>
      <w:szCs w:val="24"/>
      <w:lang w:val="es-ES_tradnl"/>
    </w:rPr>
  </w:style>
  <w:style w:type="character" w:customStyle="1" w:styleId="Ttulo12">
    <w:name w:val="Título #1 (2)_"/>
    <w:link w:val="Ttulo120"/>
    <w:locked/>
    <w:rsid w:val="00E23534"/>
    <w:rPr>
      <w:rFonts w:ascii="Sylfaen" w:eastAsia="Sylfaen" w:hAnsi="Sylfaen" w:cs="Sylfaen"/>
      <w:sz w:val="25"/>
      <w:szCs w:val="25"/>
      <w:shd w:val="clear" w:color="auto" w:fill="FFFFFF"/>
    </w:rPr>
  </w:style>
  <w:style w:type="paragraph" w:customStyle="1" w:styleId="Ttulo120">
    <w:name w:val="Título #1 (2)"/>
    <w:basedOn w:val="Normal"/>
    <w:link w:val="Ttulo12"/>
    <w:rsid w:val="00E23534"/>
    <w:pPr>
      <w:widowControl w:val="0"/>
      <w:shd w:val="clear" w:color="auto" w:fill="FFFFFF"/>
      <w:spacing w:after="540" w:line="0" w:lineRule="atLeast"/>
      <w:outlineLvl w:val="0"/>
    </w:pPr>
    <w:rPr>
      <w:rFonts w:ascii="Sylfaen" w:eastAsia="Sylfaen" w:hAnsi="Sylfaen" w:cs="Sylfaen"/>
      <w:sz w:val="25"/>
      <w:szCs w:val="25"/>
    </w:rPr>
  </w:style>
  <w:style w:type="character" w:customStyle="1" w:styleId="Cuerpodeltexto2">
    <w:name w:val="Cuerpo del texto (2)_"/>
    <w:link w:val="Cuerpodeltexto20"/>
    <w:locked/>
    <w:rsid w:val="00E23534"/>
    <w:rPr>
      <w:b/>
      <w:bCs/>
      <w:sz w:val="21"/>
      <w:szCs w:val="21"/>
      <w:shd w:val="clear" w:color="auto" w:fill="FFFFFF"/>
    </w:rPr>
  </w:style>
  <w:style w:type="paragraph" w:customStyle="1" w:styleId="Cuerpodeltexto20">
    <w:name w:val="Cuerpo del texto (2)"/>
    <w:basedOn w:val="Normal"/>
    <w:link w:val="Cuerpodeltexto2"/>
    <w:rsid w:val="00E23534"/>
    <w:pPr>
      <w:widowControl w:val="0"/>
      <w:shd w:val="clear" w:color="auto" w:fill="FFFFFF"/>
      <w:spacing w:before="540" w:after="540" w:line="0" w:lineRule="atLeast"/>
      <w:ind w:hanging="2880"/>
    </w:pPr>
    <w:rPr>
      <w:b/>
      <w:bCs/>
      <w:sz w:val="21"/>
      <w:szCs w:val="21"/>
    </w:rPr>
  </w:style>
  <w:style w:type="character" w:customStyle="1" w:styleId="Ttulo13">
    <w:name w:val="Título #1 (3)_"/>
    <w:link w:val="Ttulo130"/>
    <w:locked/>
    <w:rsid w:val="00E23534"/>
    <w:rPr>
      <w:b/>
      <w:bCs/>
      <w:sz w:val="15"/>
      <w:szCs w:val="15"/>
      <w:shd w:val="clear" w:color="auto" w:fill="FFFFFF"/>
    </w:rPr>
  </w:style>
  <w:style w:type="paragraph" w:customStyle="1" w:styleId="Ttulo130">
    <w:name w:val="Título #1 (3)"/>
    <w:basedOn w:val="Normal"/>
    <w:link w:val="Ttulo13"/>
    <w:rsid w:val="00E23534"/>
    <w:pPr>
      <w:widowControl w:val="0"/>
      <w:shd w:val="clear" w:color="auto" w:fill="FFFFFF"/>
      <w:spacing w:after="300" w:line="0" w:lineRule="atLeast"/>
      <w:jc w:val="center"/>
      <w:outlineLvl w:val="0"/>
    </w:pPr>
    <w:rPr>
      <w:b/>
      <w:bCs/>
      <w:sz w:val="15"/>
      <w:szCs w:val="15"/>
    </w:rPr>
  </w:style>
  <w:style w:type="character" w:customStyle="1" w:styleId="Cuerpodeltexto3">
    <w:name w:val="Cuerpo del texto (3)_"/>
    <w:link w:val="Cuerpodeltexto30"/>
    <w:locked/>
    <w:rsid w:val="00E23534"/>
    <w:rPr>
      <w:b/>
      <w:bCs/>
      <w:sz w:val="14"/>
      <w:szCs w:val="14"/>
      <w:shd w:val="clear" w:color="auto" w:fill="FFFFFF"/>
    </w:rPr>
  </w:style>
  <w:style w:type="paragraph" w:customStyle="1" w:styleId="Cuerpodeltexto30">
    <w:name w:val="Cuerpo del texto (3)"/>
    <w:basedOn w:val="Normal"/>
    <w:link w:val="Cuerpodeltexto3"/>
    <w:rsid w:val="00E23534"/>
    <w:pPr>
      <w:widowControl w:val="0"/>
      <w:shd w:val="clear" w:color="auto" w:fill="FFFFFF"/>
      <w:spacing w:after="0" w:line="0" w:lineRule="atLeast"/>
    </w:pPr>
    <w:rPr>
      <w:b/>
      <w:bCs/>
      <w:sz w:val="14"/>
      <w:szCs w:val="14"/>
    </w:rPr>
  </w:style>
  <w:style w:type="character" w:customStyle="1" w:styleId="Ttulo10">
    <w:name w:val="Título #1_"/>
    <w:link w:val="Ttulo11"/>
    <w:locked/>
    <w:rsid w:val="00E23534"/>
    <w:rPr>
      <w:b/>
      <w:bCs/>
      <w:sz w:val="21"/>
      <w:szCs w:val="21"/>
      <w:shd w:val="clear" w:color="auto" w:fill="FFFFFF"/>
    </w:rPr>
  </w:style>
  <w:style w:type="paragraph" w:customStyle="1" w:styleId="Ttulo11">
    <w:name w:val="Título #1"/>
    <w:basedOn w:val="Normal"/>
    <w:link w:val="Ttulo10"/>
    <w:rsid w:val="00E23534"/>
    <w:pPr>
      <w:widowControl w:val="0"/>
      <w:shd w:val="clear" w:color="auto" w:fill="FFFFFF"/>
      <w:spacing w:after="240" w:line="0" w:lineRule="atLeast"/>
      <w:ind w:hanging="2340"/>
      <w:jc w:val="center"/>
      <w:outlineLvl w:val="0"/>
    </w:pPr>
    <w:rPr>
      <w:b/>
      <w:bCs/>
      <w:sz w:val="21"/>
      <w:szCs w:val="21"/>
    </w:rPr>
  </w:style>
  <w:style w:type="character" w:customStyle="1" w:styleId="Cuerpodeltexto4">
    <w:name w:val="Cuerpo del texto (4)_"/>
    <w:link w:val="Cuerpodeltexto40"/>
    <w:locked/>
    <w:rsid w:val="00E23534"/>
    <w:rPr>
      <w:rFonts w:ascii="Sylfaen" w:eastAsia="Sylfaen" w:hAnsi="Sylfaen" w:cs="Sylfaen"/>
      <w:sz w:val="25"/>
      <w:szCs w:val="25"/>
      <w:shd w:val="clear" w:color="auto" w:fill="FFFFFF"/>
    </w:rPr>
  </w:style>
  <w:style w:type="paragraph" w:customStyle="1" w:styleId="Cuerpodeltexto40">
    <w:name w:val="Cuerpo del texto (4)"/>
    <w:basedOn w:val="Normal"/>
    <w:link w:val="Cuerpodeltexto4"/>
    <w:rsid w:val="00E23534"/>
    <w:pPr>
      <w:widowControl w:val="0"/>
      <w:shd w:val="clear" w:color="auto" w:fill="FFFFFF"/>
      <w:spacing w:before="840" w:after="600" w:line="0" w:lineRule="atLeast"/>
    </w:pPr>
    <w:rPr>
      <w:rFonts w:ascii="Sylfaen" w:eastAsia="Sylfaen" w:hAnsi="Sylfaen" w:cs="Sylfaen"/>
      <w:sz w:val="25"/>
      <w:szCs w:val="25"/>
    </w:rPr>
  </w:style>
  <w:style w:type="character" w:customStyle="1" w:styleId="Encabezamientoopiedepgina">
    <w:name w:val="Encabezamiento o pie de página_"/>
    <w:rsid w:val="00E23534"/>
    <w:rPr>
      <w:rFonts w:ascii="Times New Roman" w:eastAsia="Times New Roman" w:hAnsi="Times New Roman" w:cs="Times New Roman" w:hint="default"/>
      <w:b w:val="0"/>
      <w:bCs w:val="0"/>
      <w:i w:val="0"/>
      <w:iCs w:val="0"/>
      <w:smallCaps w:val="0"/>
      <w:strike w:val="0"/>
      <w:dstrike w:val="0"/>
      <w:sz w:val="10"/>
      <w:szCs w:val="10"/>
      <w:u w:val="none"/>
      <w:effect w:val="none"/>
    </w:rPr>
  </w:style>
  <w:style w:type="character" w:customStyle="1" w:styleId="EncabezamientoopiedepginaVersales">
    <w:name w:val="Encabezamiento o pie de página + Versales"/>
    <w:rsid w:val="00E23534"/>
    <w:rPr>
      <w:rFonts w:ascii="Times New Roman" w:eastAsia="Times New Roman" w:hAnsi="Times New Roman" w:cs="Times New Roman" w:hint="default"/>
      <w:b w:val="0"/>
      <w:bCs w:val="0"/>
      <w:i w:val="0"/>
      <w:iCs w:val="0"/>
      <w:smallCaps/>
      <w:strike w:val="0"/>
      <w:dstrike w:val="0"/>
      <w:color w:val="000000"/>
      <w:spacing w:val="0"/>
      <w:w w:val="100"/>
      <w:position w:val="0"/>
      <w:sz w:val="10"/>
      <w:szCs w:val="10"/>
      <w:u w:val="none"/>
      <w:effect w:val="none"/>
      <w:lang w:val="es-ES"/>
    </w:rPr>
  </w:style>
  <w:style w:type="character" w:customStyle="1" w:styleId="Encabezamientoopiedepgina11pto">
    <w:name w:val="Encabezamiento o pie de página + 11 pto"/>
    <w:aliases w:val="Espaciado 1 pto,Cuerpo del texto + 4 pto"/>
    <w:rsid w:val="00E23534"/>
    <w:rPr>
      <w:rFonts w:ascii="Times New Roman" w:eastAsia="Times New Roman" w:hAnsi="Times New Roman" w:cs="Times New Roman" w:hint="default"/>
      <w:b w:val="0"/>
      <w:bCs w:val="0"/>
      <w:i w:val="0"/>
      <w:iCs w:val="0"/>
      <w:smallCaps w:val="0"/>
      <w:strike w:val="0"/>
      <w:dstrike w:val="0"/>
      <w:color w:val="000000"/>
      <w:spacing w:val="20"/>
      <w:w w:val="100"/>
      <w:position w:val="0"/>
      <w:sz w:val="22"/>
      <w:szCs w:val="22"/>
      <w:u w:val="none"/>
      <w:effect w:val="none"/>
    </w:rPr>
  </w:style>
  <w:style w:type="character" w:customStyle="1" w:styleId="Cuerpodeltexto">
    <w:name w:val="Cuerpo del texto_"/>
    <w:rsid w:val="00E23534"/>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Cuerpodeltexto0">
    <w:name w:val="Cuerpo del texto"/>
    <w:rsid w:val="00E23534"/>
    <w:rPr>
      <w:rFonts w:ascii="Times New Roman" w:eastAsia="Times New Roman" w:hAnsi="Times New Roman" w:cs="Times New Roman" w:hint="default"/>
      <w:b w:val="0"/>
      <w:bCs w:val="0"/>
      <w:i w:val="0"/>
      <w:iCs w:val="0"/>
      <w:smallCaps w:val="0"/>
      <w:strike w:val="0"/>
      <w:dstrike w:val="0"/>
      <w:color w:val="000000"/>
      <w:spacing w:val="0"/>
      <w:w w:val="100"/>
      <w:position w:val="0"/>
      <w:sz w:val="15"/>
      <w:szCs w:val="15"/>
      <w:u w:val="none"/>
      <w:effect w:val="none"/>
      <w:lang w:val="es-ES"/>
    </w:rPr>
  </w:style>
  <w:style w:type="character" w:customStyle="1" w:styleId="CuerpodeltextoMSGothic">
    <w:name w:val="Cuerpo del texto + MS Gothic"/>
    <w:aliases w:val="6.5 pto,Cursiva,Título #1 + 5.5 pto,Sin negrita,Espaciado 0 pto"/>
    <w:rsid w:val="00E23534"/>
    <w:rPr>
      <w:rFonts w:ascii="MS Gothic" w:eastAsia="MS Gothic" w:hAnsi="MS Gothic" w:cs="MS Gothic" w:hint="eastAsia"/>
      <w:b w:val="0"/>
      <w:bCs w:val="0"/>
      <w:i/>
      <w:iCs/>
      <w:smallCaps w:val="0"/>
      <w:strike w:val="0"/>
      <w:dstrike w:val="0"/>
      <w:color w:val="000000"/>
      <w:spacing w:val="0"/>
      <w:w w:val="100"/>
      <w:position w:val="0"/>
      <w:sz w:val="13"/>
      <w:szCs w:val="13"/>
      <w:u w:val="none"/>
      <w:effect w:val="none"/>
    </w:rPr>
  </w:style>
  <w:style w:type="character" w:customStyle="1" w:styleId="Cuerpodeltexto105pto">
    <w:name w:val="Cuerpo del texto + 10.5 pto"/>
    <w:aliases w:val="Negrita,Cuerpo del texto + 7 pto"/>
    <w:rsid w:val="00E23534"/>
    <w:rPr>
      <w:rFonts w:ascii="Times New Roman" w:eastAsia="Times New Roman" w:hAnsi="Times New Roman" w:cs="Times New Roman" w:hint="default"/>
      <w:b/>
      <w:bCs/>
      <w:i w:val="0"/>
      <w:iCs w:val="0"/>
      <w:smallCaps w:val="0"/>
      <w:strike w:val="0"/>
      <w:dstrike w:val="0"/>
      <w:color w:val="000000"/>
      <w:spacing w:val="0"/>
      <w:w w:val="100"/>
      <w:position w:val="0"/>
      <w:sz w:val="21"/>
      <w:szCs w:val="21"/>
      <w:u w:val="none"/>
      <w:effect w:val="none"/>
      <w:lang w:val="es-ES"/>
    </w:rPr>
  </w:style>
  <w:style w:type="character" w:customStyle="1" w:styleId="Cuerpodeltexto3Exact">
    <w:name w:val="Cuerpo del texto (3) Exact"/>
    <w:rsid w:val="00E23534"/>
    <w:rPr>
      <w:rFonts w:ascii="Times New Roman" w:eastAsia="Times New Roman" w:hAnsi="Times New Roman" w:cs="Times New Roman" w:hint="default"/>
      <w:b/>
      <w:bCs/>
      <w:i w:val="0"/>
      <w:iCs w:val="0"/>
      <w:smallCaps w:val="0"/>
      <w:strike w:val="0"/>
      <w:dstrike w:val="0"/>
      <w:sz w:val="14"/>
      <w:szCs w:val="14"/>
      <w:u w:val="none"/>
      <w:effect w:val="none"/>
    </w:rPr>
  </w:style>
  <w:style w:type="character" w:customStyle="1" w:styleId="CuerpodeltextoSimHei">
    <w:name w:val="Cuerpo del texto + SimHei"/>
    <w:aliases w:val="4 pto"/>
    <w:rsid w:val="00E23534"/>
    <w:rPr>
      <w:rFonts w:ascii="SimHei" w:eastAsia="SimHei" w:hAnsi="SimHei" w:cs="SimHei" w:hint="eastAsia"/>
      <w:b w:val="0"/>
      <w:bCs w:val="0"/>
      <w:i w:val="0"/>
      <w:iCs w:val="0"/>
      <w:smallCaps w:val="0"/>
      <w:strike w:val="0"/>
      <w:dstrike w:val="0"/>
      <w:color w:val="000000"/>
      <w:spacing w:val="0"/>
      <w:w w:val="100"/>
      <w:position w:val="0"/>
      <w:sz w:val="8"/>
      <w:szCs w:val="8"/>
      <w:u w:val="none"/>
      <w:effect w:val="none"/>
      <w:lang w:val="es-ES"/>
    </w:rPr>
  </w:style>
  <w:style w:type="character" w:customStyle="1" w:styleId="Encabezamientoopiedepgina0">
    <w:name w:val="Encabezamiento o pie de página"/>
    <w:rsid w:val="00E23534"/>
    <w:rPr>
      <w:rFonts w:ascii="Times New Roman" w:eastAsia="Times New Roman" w:hAnsi="Times New Roman" w:cs="Times New Roman" w:hint="default"/>
      <w:b w:val="0"/>
      <w:bCs w:val="0"/>
      <w:i w:val="0"/>
      <w:iCs w:val="0"/>
      <w:smallCaps w:val="0"/>
      <w:strike w:val="0"/>
      <w:dstrike w:val="0"/>
      <w:color w:val="000000"/>
      <w:spacing w:val="0"/>
      <w:w w:val="100"/>
      <w:position w:val="0"/>
      <w:sz w:val="10"/>
      <w:szCs w:val="10"/>
      <w:u w:val="none"/>
      <w:effect w:val="none"/>
      <w:lang w:val="es-ES"/>
    </w:rPr>
  </w:style>
  <w:style w:type="character" w:customStyle="1" w:styleId="CuerpodeltextoCandara">
    <w:name w:val="Cuerpo del texto + Candara"/>
    <w:aliases w:val="8.5 pto"/>
    <w:rsid w:val="00E23534"/>
    <w:rPr>
      <w:rFonts w:ascii="Candara" w:eastAsia="Candara" w:hAnsi="Candara" w:cs="Candara" w:hint="default"/>
      <w:b w:val="0"/>
      <w:bCs w:val="0"/>
      <w:i w:val="0"/>
      <w:iCs w:val="0"/>
      <w:smallCaps w:val="0"/>
      <w:strike w:val="0"/>
      <w:dstrike w:val="0"/>
      <w:color w:val="000000"/>
      <w:spacing w:val="0"/>
      <w:w w:val="100"/>
      <w:position w:val="0"/>
      <w:sz w:val="17"/>
      <w:szCs w:val="17"/>
      <w:u w:val="none"/>
      <w:effect w:val="none"/>
    </w:rPr>
  </w:style>
  <w:style w:type="character" w:customStyle="1" w:styleId="CuerpodeltextoNegrita">
    <w:name w:val="Cuerpo del texto + Negrita"/>
    <w:rsid w:val="00E23534"/>
    <w:rPr>
      <w:rFonts w:ascii="Times New Roman" w:eastAsia="Times New Roman" w:hAnsi="Times New Roman" w:cs="Times New Roman" w:hint="default"/>
      <w:b/>
      <w:bCs/>
      <w:i w:val="0"/>
      <w:iCs w:val="0"/>
      <w:smallCaps w:val="0"/>
      <w:strike w:val="0"/>
      <w:dstrike w:val="0"/>
      <w:color w:val="000000"/>
      <w:spacing w:val="0"/>
      <w:w w:val="100"/>
      <w:position w:val="0"/>
      <w:sz w:val="15"/>
      <w:szCs w:val="15"/>
      <w:u w:val="none"/>
      <w:effect w:val="none"/>
      <w:lang w:val="es-ES"/>
    </w:rPr>
  </w:style>
  <w:style w:type="character" w:customStyle="1" w:styleId="CuerpodeltextoVersales">
    <w:name w:val="Cuerpo del texto + Versales"/>
    <w:rsid w:val="00E23534"/>
    <w:rPr>
      <w:rFonts w:ascii="Times New Roman" w:eastAsia="Times New Roman" w:hAnsi="Times New Roman" w:cs="Times New Roman" w:hint="default"/>
      <w:b w:val="0"/>
      <w:bCs w:val="0"/>
      <w:i w:val="0"/>
      <w:iCs w:val="0"/>
      <w:smallCaps/>
      <w:strike w:val="0"/>
      <w:dstrike w:val="0"/>
      <w:color w:val="000000"/>
      <w:spacing w:val="0"/>
      <w:w w:val="100"/>
      <w:position w:val="0"/>
      <w:sz w:val="15"/>
      <w:szCs w:val="15"/>
      <w:u w:val="none"/>
      <w:effect w:val="none"/>
      <w:lang w:val="es-ES"/>
    </w:rPr>
  </w:style>
  <w:style w:type="character" w:customStyle="1" w:styleId="Cuerpodeltexto10pto">
    <w:name w:val="Cuerpo del texto + 10 pto"/>
    <w:rsid w:val="00E23534"/>
    <w:rPr>
      <w:rFonts w:ascii="Times New Roman" w:eastAsia="Times New Roman" w:hAnsi="Times New Roman" w:cs="Times New Roman" w:hint="default"/>
      <w:b w:val="0"/>
      <w:bCs w:val="0"/>
      <w:i w:val="0"/>
      <w:iCs w:val="0"/>
      <w:smallCaps w:val="0"/>
      <w:strike w:val="0"/>
      <w:dstrike w:val="0"/>
      <w:color w:val="000000"/>
      <w:spacing w:val="0"/>
      <w:w w:val="100"/>
      <w:position w:val="0"/>
      <w:sz w:val="20"/>
      <w:szCs w:val="20"/>
      <w:u w:val="none"/>
      <w:effect w:val="none"/>
    </w:rPr>
  </w:style>
  <w:style w:type="character" w:customStyle="1" w:styleId="Encabezamientoopiedepgina55pto">
    <w:name w:val="Encabezamiento o pie de página + 5.5 pto"/>
    <w:aliases w:val="Versales,Encabezamiento o pie de página + Sylfaen,6 pto"/>
    <w:rsid w:val="00E23534"/>
    <w:rPr>
      <w:rFonts w:ascii="Times New Roman" w:eastAsia="Times New Roman" w:hAnsi="Times New Roman" w:cs="Times New Roman" w:hint="default"/>
      <w:b w:val="0"/>
      <w:bCs w:val="0"/>
      <w:i w:val="0"/>
      <w:iCs w:val="0"/>
      <w:smallCaps/>
      <w:strike w:val="0"/>
      <w:dstrike w:val="0"/>
      <w:color w:val="000000"/>
      <w:spacing w:val="0"/>
      <w:w w:val="100"/>
      <w:position w:val="0"/>
      <w:sz w:val="11"/>
      <w:szCs w:val="11"/>
      <w:u w:val="none"/>
      <w:effect w:val="none"/>
      <w:lang w:val="en-US"/>
    </w:rPr>
  </w:style>
  <w:style w:type="character" w:customStyle="1" w:styleId="CuerpodeltextoSylfaen">
    <w:name w:val="Cuerpo del texto + Sylfaen"/>
    <w:aliases w:val="9.5 pto"/>
    <w:rsid w:val="00E23534"/>
    <w:rPr>
      <w:rFonts w:ascii="Sylfaen" w:eastAsia="Sylfaen" w:hAnsi="Sylfaen" w:cs="Sylfaen" w:hint="default"/>
      <w:b w:val="0"/>
      <w:bCs w:val="0"/>
      <w:i w:val="0"/>
      <w:iCs w:val="0"/>
      <w:smallCaps w:val="0"/>
      <w:strike w:val="0"/>
      <w:dstrike w:val="0"/>
      <w:color w:val="000000"/>
      <w:spacing w:val="0"/>
      <w:w w:val="100"/>
      <w:position w:val="0"/>
      <w:sz w:val="19"/>
      <w:szCs w:val="19"/>
      <w:u w:val="none"/>
      <w:effect w:val="none"/>
      <w:lang w:val="es-ES"/>
    </w:rPr>
  </w:style>
  <w:style w:type="character" w:customStyle="1" w:styleId="Cuerpodeltexto85pto">
    <w:name w:val="Cuerpo del texto + 8.5 pto"/>
    <w:rsid w:val="00E23534"/>
    <w:rPr>
      <w:rFonts w:ascii="Times New Roman" w:eastAsia="Times New Roman" w:hAnsi="Times New Roman" w:cs="Times New Roman" w:hint="default"/>
      <w:b w:val="0"/>
      <w:bCs w:val="0"/>
      <w:i w:val="0"/>
      <w:iCs w:val="0"/>
      <w:smallCaps w:val="0"/>
      <w:strike w:val="0"/>
      <w:dstrike w:val="0"/>
      <w:color w:val="000000"/>
      <w:spacing w:val="0"/>
      <w:w w:val="100"/>
      <w:position w:val="0"/>
      <w:sz w:val="17"/>
      <w:szCs w:val="17"/>
      <w:u w:val="none"/>
      <w:effect w:val="none"/>
      <w:lang w:val="es-ES"/>
    </w:rPr>
  </w:style>
  <w:style w:type="paragraph" w:styleId="Textoindependiente">
    <w:name w:val="Body Text"/>
    <w:basedOn w:val="Normal"/>
    <w:link w:val="TextoindependienteCar"/>
    <w:rsid w:val="00A64471"/>
    <w:pPr>
      <w:spacing w:after="0" w:line="240" w:lineRule="auto"/>
    </w:pPr>
    <w:rPr>
      <w:rFonts w:ascii="Times New Roman" w:eastAsia="Times New Roman" w:hAnsi="Times New Roman" w:cs="Times New Roman"/>
      <w:b/>
      <w:sz w:val="20"/>
      <w:szCs w:val="20"/>
      <w:lang w:val="es-GT"/>
    </w:rPr>
  </w:style>
  <w:style w:type="character" w:customStyle="1" w:styleId="TextoindependienteCar">
    <w:name w:val="Texto independiente Car"/>
    <w:basedOn w:val="Fuentedeprrafopredeter"/>
    <w:link w:val="Textoindependiente"/>
    <w:rsid w:val="00A64471"/>
    <w:rPr>
      <w:rFonts w:ascii="Times New Roman" w:eastAsia="Times New Roman" w:hAnsi="Times New Roman" w:cs="Times New Roman"/>
      <w:b/>
      <w:sz w:val="20"/>
      <w:szCs w:val="20"/>
      <w:lang w:val="es-GT"/>
    </w:rPr>
  </w:style>
  <w:style w:type="paragraph" w:styleId="TDC3">
    <w:name w:val="toc 3"/>
    <w:basedOn w:val="Normal"/>
    <w:next w:val="Normal"/>
    <w:link w:val="TDC3Car"/>
    <w:autoRedefine/>
    <w:uiPriority w:val="39"/>
    <w:unhideWhenUsed/>
    <w:rsid w:val="00A64471"/>
    <w:pPr>
      <w:spacing w:after="100"/>
      <w:ind w:left="440"/>
    </w:pPr>
  </w:style>
  <w:style w:type="character" w:customStyle="1" w:styleId="TDC2Car">
    <w:name w:val="TDC 2 Car"/>
    <w:basedOn w:val="Fuentedeprrafopredeter"/>
    <w:link w:val="TDC2"/>
    <w:rsid w:val="001D6EB4"/>
    <w:rPr>
      <w:rFonts w:ascii="Arial" w:hAnsi="Arial" w:cs="Arial"/>
      <w:b/>
      <w:noProof/>
    </w:rPr>
  </w:style>
  <w:style w:type="character" w:customStyle="1" w:styleId="TDC3Car">
    <w:name w:val="TDC 3 Car"/>
    <w:basedOn w:val="Fuentedeprrafopredeter"/>
    <w:link w:val="TDC3"/>
    <w:rsid w:val="001D6EB4"/>
  </w:style>
  <w:style w:type="character" w:customStyle="1" w:styleId="Tabladecontenidos3">
    <w:name w:val="Tabla de contenidos (3)_"/>
    <w:basedOn w:val="Fuentedeprrafopredeter"/>
    <w:link w:val="Tabladecontenidos30"/>
    <w:rsid w:val="001D6EB4"/>
    <w:rPr>
      <w:rFonts w:ascii="Century Gothic" w:eastAsia="Century Gothic" w:hAnsi="Century Gothic" w:cs="Century Gothic"/>
      <w:b/>
      <w:bCs/>
      <w:sz w:val="23"/>
      <w:szCs w:val="23"/>
      <w:shd w:val="clear" w:color="auto" w:fill="FFFFFF"/>
    </w:rPr>
  </w:style>
  <w:style w:type="character" w:customStyle="1" w:styleId="Ttulo20">
    <w:name w:val="Título #2_"/>
    <w:basedOn w:val="Fuentedeprrafopredeter"/>
    <w:rsid w:val="001D6EB4"/>
    <w:rPr>
      <w:rFonts w:ascii="Century Gothic" w:eastAsia="Century Gothic" w:hAnsi="Century Gothic" w:cs="Century Gothic"/>
      <w:b/>
      <w:bCs/>
      <w:i w:val="0"/>
      <w:iCs w:val="0"/>
      <w:smallCaps w:val="0"/>
      <w:strike w:val="0"/>
      <w:sz w:val="26"/>
      <w:szCs w:val="26"/>
      <w:u w:val="none"/>
    </w:rPr>
  </w:style>
  <w:style w:type="character" w:customStyle="1" w:styleId="Ttulo21">
    <w:name w:val="Título #2"/>
    <w:basedOn w:val="Ttulo20"/>
    <w:rsid w:val="001D6EB4"/>
    <w:rPr>
      <w:rFonts w:ascii="Century Gothic" w:eastAsia="Century Gothic" w:hAnsi="Century Gothic" w:cs="Century Gothic"/>
      <w:b/>
      <w:bCs/>
      <w:i w:val="0"/>
      <w:iCs w:val="0"/>
      <w:smallCaps w:val="0"/>
      <w:strike w:val="0"/>
      <w:color w:val="000000"/>
      <w:spacing w:val="0"/>
      <w:w w:val="100"/>
      <w:position w:val="0"/>
      <w:sz w:val="26"/>
      <w:szCs w:val="26"/>
      <w:u w:val="none"/>
      <w:lang w:val="es-ES"/>
    </w:rPr>
  </w:style>
  <w:style w:type="character" w:customStyle="1" w:styleId="Ttulo30">
    <w:name w:val="Título #3_"/>
    <w:basedOn w:val="Fuentedeprrafopredeter"/>
    <w:rsid w:val="001D6EB4"/>
    <w:rPr>
      <w:rFonts w:ascii="Century Gothic" w:eastAsia="Century Gothic" w:hAnsi="Century Gothic" w:cs="Century Gothic"/>
      <w:b/>
      <w:bCs/>
      <w:i w:val="0"/>
      <w:iCs w:val="0"/>
      <w:smallCaps w:val="0"/>
      <w:strike w:val="0"/>
      <w:sz w:val="23"/>
      <w:szCs w:val="23"/>
      <w:u w:val="none"/>
    </w:rPr>
  </w:style>
  <w:style w:type="character" w:customStyle="1" w:styleId="Ttulo31">
    <w:name w:val="Título #3"/>
    <w:basedOn w:val="Ttulo30"/>
    <w:rsid w:val="001D6EB4"/>
    <w:rPr>
      <w:rFonts w:ascii="Century Gothic" w:eastAsia="Century Gothic" w:hAnsi="Century Gothic" w:cs="Century Gothic"/>
      <w:b/>
      <w:bCs/>
      <w:i w:val="0"/>
      <w:iCs w:val="0"/>
      <w:smallCaps w:val="0"/>
      <w:strike w:val="0"/>
      <w:color w:val="000000"/>
      <w:spacing w:val="0"/>
      <w:w w:val="100"/>
      <w:position w:val="0"/>
      <w:sz w:val="23"/>
      <w:szCs w:val="23"/>
      <w:u w:val="none"/>
      <w:lang w:val="es-ES"/>
    </w:rPr>
  </w:style>
  <w:style w:type="paragraph" w:customStyle="1" w:styleId="Tabladecontenidos30">
    <w:name w:val="Tabla de contenidos (3)"/>
    <w:basedOn w:val="Normal"/>
    <w:link w:val="Tabladecontenidos3"/>
    <w:rsid w:val="001D6EB4"/>
    <w:pPr>
      <w:widowControl w:val="0"/>
      <w:shd w:val="clear" w:color="auto" w:fill="FFFFFF"/>
      <w:spacing w:before="60" w:after="180" w:line="0" w:lineRule="atLeast"/>
    </w:pPr>
    <w:rPr>
      <w:rFonts w:ascii="Century Gothic" w:eastAsia="Century Gothic" w:hAnsi="Century Gothic" w:cs="Century Gothic"/>
      <w:b/>
      <w:bCs/>
      <w:sz w:val="23"/>
      <w:szCs w:val="23"/>
    </w:rPr>
  </w:style>
  <w:style w:type="paragraph" w:styleId="TDC4">
    <w:name w:val="toc 4"/>
    <w:basedOn w:val="Normal"/>
    <w:next w:val="Normal"/>
    <w:autoRedefine/>
    <w:uiPriority w:val="39"/>
    <w:unhideWhenUsed/>
    <w:rsid w:val="00F6225E"/>
    <w:pPr>
      <w:spacing w:after="100"/>
      <w:ind w:left="660"/>
    </w:pPr>
    <w:rPr>
      <w:lang w:val="es-MX" w:eastAsia="es-MX"/>
    </w:rPr>
  </w:style>
  <w:style w:type="paragraph" w:styleId="TDC5">
    <w:name w:val="toc 5"/>
    <w:basedOn w:val="Normal"/>
    <w:next w:val="Normal"/>
    <w:autoRedefine/>
    <w:uiPriority w:val="39"/>
    <w:unhideWhenUsed/>
    <w:rsid w:val="00F6225E"/>
    <w:pPr>
      <w:spacing w:after="100"/>
      <w:ind w:left="880"/>
    </w:pPr>
    <w:rPr>
      <w:lang w:val="es-MX" w:eastAsia="es-MX"/>
    </w:rPr>
  </w:style>
  <w:style w:type="paragraph" w:styleId="TDC6">
    <w:name w:val="toc 6"/>
    <w:basedOn w:val="Normal"/>
    <w:next w:val="Normal"/>
    <w:autoRedefine/>
    <w:uiPriority w:val="39"/>
    <w:unhideWhenUsed/>
    <w:rsid w:val="00F6225E"/>
    <w:pPr>
      <w:spacing w:after="100"/>
      <w:ind w:left="1100"/>
    </w:pPr>
    <w:rPr>
      <w:lang w:val="es-MX" w:eastAsia="es-MX"/>
    </w:rPr>
  </w:style>
  <w:style w:type="paragraph" w:styleId="TDC7">
    <w:name w:val="toc 7"/>
    <w:basedOn w:val="Normal"/>
    <w:next w:val="Normal"/>
    <w:autoRedefine/>
    <w:uiPriority w:val="39"/>
    <w:unhideWhenUsed/>
    <w:rsid w:val="00F6225E"/>
    <w:pPr>
      <w:spacing w:after="100"/>
      <w:ind w:left="1320"/>
    </w:pPr>
    <w:rPr>
      <w:lang w:val="es-MX" w:eastAsia="es-MX"/>
    </w:rPr>
  </w:style>
  <w:style w:type="paragraph" w:styleId="TDC8">
    <w:name w:val="toc 8"/>
    <w:basedOn w:val="Normal"/>
    <w:next w:val="Normal"/>
    <w:autoRedefine/>
    <w:uiPriority w:val="39"/>
    <w:unhideWhenUsed/>
    <w:rsid w:val="00F6225E"/>
    <w:pPr>
      <w:spacing w:after="100"/>
      <w:ind w:left="1540"/>
    </w:pPr>
    <w:rPr>
      <w:lang w:val="es-MX" w:eastAsia="es-MX"/>
    </w:rPr>
  </w:style>
  <w:style w:type="paragraph" w:styleId="TDC9">
    <w:name w:val="toc 9"/>
    <w:basedOn w:val="Normal"/>
    <w:next w:val="Normal"/>
    <w:autoRedefine/>
    <w:uiPriority w:val="39"/>
    <w:unhideWhenUsed/>
    <w:rsid w:val="00F6225E"/>
    <w:pPr>
      <w:spacing w:after="100"/>
      <w:ind w:left="1760"/>
    </w:pPr>
    <w:rPr>
      <w:lang w:val="es-MX" w:eastAsia="es-MX"/>
    </w:rPr>
  </w:style>
  <w:style w:type="character" w:styleId="Textoennegrita">
    <w:name w:val="Strong"/>
    <w:basedOn w:val="Fuentedeprrafopredeter"/>
    <w:uiPriority w:val="22"/>
    <w:qFormat/>
    <w:rsid w:val="00CB5F4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310008">
      <w:bodyDiv w:val="1"/>
      <w:marLeft w:val="0"/>
      <w:marRight w:val="0"/>
      <w:marTop w:val="0"/>
      <w:marBottom w:val="0"/>
      <w:divBdr>
        <w:top w:val="none" w:sz="0" w:space="0" w:color="auto"/>
        <w:left w:val="none" w:sz="0" w:space="0" w:color="auto"/>
        <w:bottom w:val="none" w:sz="0" w:space="0" w:color="auto"/>
        <w:right w:val="none" w:sz="0" w:space="0" w:color="auto"/>
      </w:divBdr>
      <w:divsChild>
        <w:div w:id="5207601">
          <w:blockQuote w:val="1"/>
          <w:marLeft w:val="720"/>
          <w:marRight w:val="720"/>
          <w:marTop w:val="100"/>
          <w:marBottom w:val="100"/>
          <w:divBdr>
            <w:top w:val="none" w:sz="0" w:space="0" w:color="auto"/>
            <w:left w:val="none" w:sz="0" w:space="0" w:color="auto"/>
            <w:bottom w:val="none" w:sz="0" w:space="0" w:color="auto"/>
            <w:right w:val="none" w:sz="0" w:space="0" w:color="auto"/>
          </w:divBdr>
        </w:div>
        <w:div w:id="839925321">
          <w:blockQuote w:val="1"/>
          <w:marLeft w:val="720"/>
          <w:marRight w:val="720"/>
          <w:marTop w:val="100"/>
          <w:marBottom w:val="100"/>
          <w:divBdr>
            <w:top w:val="none" w:sz="0" w:space="0" w:color="auto"/>
            <w:left w:val="none" w:sz="0" w:space="0" w:color="auto"/>
            <w:bottom w:val="none" w:sz="0" w:space="0" w:color="auto"/>
            <w:right w:val="none" w:sz="0" w:space="0" w:color="auto"/>
          </w:divBdr>
        </w:div>
        <w:div w:id="12332713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2845833">
      <w:bodyDiv w:val="1"/>
      <w:marLeft w:val="0"/>
      <w:marRight w:val="0"/>
      <w:marTop w:val="0"/>
      <w:marBottom w:val="0"/>
      <w:divBdr>
        <w:top w:val="none" w:sz="0" w:space="0" w:color="auto"/>
        <w:left w:val="none" w:sz="0" w:space="0" w:color="auto"/>
        <w:bottom w:val="none" w:sz="0" w:space="0" w:color="auto"/>
        <w:right w:val="none" w:sz="0" w:space="0" w:color="auto"/>
      </w:divBdr>
    </w:div>
    <w:div w:id="208611171">
      <w:bodyDiv w:val="1"/>
      <w:marLeft w:val="0"/>
      <w:marRight w:val="0"/>
      <w:marTop w:val="0"/>
      <w:marBottom w:val="0"/>
      <w:divBdr>
        <w:top w:val="none" w:sz="0" w:space="0" w:color="auto"/>
        <w:left w:val="none" w:sz="0" w:space="0" w:color="auto"/>
        <w:bottom w:val="none" w:sz="0" w:space="0" w:color="auto"/>
        <w:right w:val="none" w:sz="0" w:space="0" w:color="auto"/>
      </w:divBdr>
    </w:div>
    <w:div w:id="299580913">
      <w:bodyDiv w:val="1"/>
      <w:marLeft w:val="0"/>
      <w:marRight w:val="0"/>
      <w:marTop w:val="0"/>
      <w:marBottom w:val="0"/>
      <w:divBdr>
        <w:top w:val="none" w:sz="0" w:space="0" w:color="auto"/>
        <w:left w:val="none" w:sz="0" w:space="0" w:color="auto"/>
        <w:bottom w:val="none" w:sz="0" w:space="0" w:color="auto"/>
        <w:right w:val="none" w:sz="0" w:space="0" w:color="auto"/>
      </w:divBdr>
    </w:div>
    <w:div w:id="344870529">
      <w:bodyDiv w:val="1"/>
      <w:marLeft w:val="0"/>
      <w:marRight w:val="0"/>
      <w:marTop w:val="0"/>
      <w:marBottom w:val="0"/>
      <w:divBdr>
        <w:top w:val="none" w:sz="0" w:space="0" w:color="auto"/>
        <w:left w:val="none" w:sz="0" w:space="0" w:color="auto"/>
        <w:bottom w:val="none" w:sz="0" w:space="0" w:color="auto"/>
        <w:right w:val="none" w:sz="0" w:space="0" w:color="auto"/>
      </w:divBdr>
    </w:div>
    <w:div w:id="413015746">
      <w:bodyDiv w:val="1"/>
      <w:marLeft w:val="0"/>
      <w:marRight w:val="0"/>
      <w:marTop w:val="0"/>
      <w:marBottom w:val="0"/>
      <w:divBdr>
        <w:top w:val="none" w:sz="0" w:space="0" w:color="auto"/>
        <w:left w:val="none" w:sz="0" w:space="0" w:color="auto"/>
        <w:bottom w:val="none" w:sz="0" w:space="0" w:color="auto"/>
        <w:right w:val="none" w:sz="0" w:space="0" w:color="auto"/>
      </w:divBdr>
    </w:div>
    <w:div w:id="526256797">
      <w:bodyDiv w:val="1"/>
      <w:marLeft w:val="0"/>
      <w:marRight w:val="0"/>
      <w:marTop w:val="0"/>
      <w:marBottom w:val="0"/>
      <w:divBdr>
        <w:top w:val="none" w:sz="0" w:space="0" w:color="auto"/>
        <w:left w:val="none" w:sz="0" w:space="0" w:color="auto"/>
        <w:bottom w:val="none" w:sz="0" w:space="0" w:color="auto"/>
        <w:right w:val="none" w:sz="0" w:space="0" w:color="auto"/>
      </w:divBdr>
      <w:divsChild>
        <w:div w:id="72314588">
          <w:marLeft w:val="0"/>
          <w:marRight w:val="0"/>
          <w:marTop w:val="0"/>
          <w:marBottom w:val="0"/>
          <w:divBdr>
            <w:top w:val="none" w:sz="0" w:space="0" w:color="auto"/>
            <w:left w:val="none" w:sz="0" w:space="0" w:color="auto"/>
            <w:bottom w:val="none" w:sz="0" w:space="0" w:color="auto"/>
            <w:right w:val="none" w:sz="0" w:space="0" w:color="auto"/>
          </w:divBdr>
          <w:divsChild>
            <w:div w:id="7800893">
              <w:marLeft w:val="0"/>
              <w:marRight w:val="0"/>
              <w:marTop w:val="0"/>
              <w:marBottom w:val="0"/>
              <w:divBdr>
                <w:top w:val="none" w:sz="0" w:space="0" w:color="auto"/>
                <w:left w:val="none" w:sz="0" w:space="0" w:color="auto"/>
                <w:bottom w:val="none" w:sz="0" w:space="0" w:color="auto"/>
                <w:right w:val="none" w:sz="0" w:space="0" w:color="auto"/>
              </w:divBdr>
            </w:div>
            <w:div w:id="57897426">
              <w:marLeft w:val="0"/>
              <w:marRight w:val="0"/>
              <w:marTop w:val="0"/>
              <w:marBottom w:val="0"/>
              <w:divBdr>
                <w:top w:val="none" w:sz="0" w:space="0" w:color="auto"/>
                <w:left w:val="none" w:sz="0" w:space="0" w:color="auto"/>
                <w:bottom w:val="none" w:sz="0" w:space="0" w:color="auto"/>
                <w:right w:val="none" w:sz="0" w:space="0" w:color="auto"/>
              </w:divBdr>
            </w:div>
            <w:div w:id="73476812">
              <w:marLeft w:val="0"/>
              <w:marRight w:val="0"/>
              <w:marTop w:val="0"/>
              <w:marBottom w:val="0"/>
              <w:divBdr>
                <w:top w:val="none" w:sz="0" w:space="0" w:color="auto"/>
                <w:left w:val="none" w:sz="0" w:space="0" w:color="auto"/>
                <w:bottom w:val="none" w:sz="0" w:space="0" w:color="auto"/>
                <w:right w:val="none" w:sz="0" w:space="0" w:color="auto"/>
              </w:divBdr>
            </w:div>
            <w:div w:id="74131670">
              <w:marLeft w:val="0"/>
              <w:marRight w:val="0"/>
              <w:marTop w:val="0"/>
              <w:marBottom w:val="0"/>
              <w:divBdr>
                <w:top w:val="none" w:sz="0" w:space="0" w:color="auto"/>
                <w:left w:val="none" w:sz="0" w:space="0" w:color="auto"/>
                <w:bottom w:val="none" w:sz="0" w:space="0" w:color="auto"/>
                <w:right w:val="none" w:sz="0" w:space="0" w:color="auto"/>
              </w:divBdr>
            </w:div>
            <w:div w:id="78645195">
              <w:marLeft w:val="0"/>
              <w:marRight w:val="0"/>
              <w:marTop w:val="0"/>
              <w:marBottom w:val="0"/>
              <w:divBdr>
                <w:top w:val="none" w:sz="0" w:space="0" w:color="auto"/>
                <w:left w:val="none" w:sz="0" w:space="0" w:color="auto"/>
                <w:bottom w:val="none" w:sz="0" w:space="0" w:color="auto"/>
                <w:right w:val="none" w:sz="0" w:space="0" w:color="auto"/>
              </w:divBdr>
            </w:div>
            <w:div w:id="103768103">
              <w:marLeft w:val="0"/>
              <w:marRight w:val="0"/>
              <w:marTop w:val="0"/>
              <w:marBottom w:val="0"/>
              <w:divBdr>
                <w:top w:val="none" w:sz="0" w:space="0" w:color="auto"/>
                <w:left w:val="none" w:sz="0" w:space="0" w:color="auto"/>
                <w:bottom w:val="none" w:sz="0" w:space="0" w:color="auto"/>
                <w:right w:val="none" w:sz="0" w:space="0" w:color="auto"/>
              </w:divBdr>
            </w:div>
            <w:div w:id="107894191">
              <w:marLeft w:val="0"/>
              <w:marRight w:val="0"/>
              <w:marTop w:val="0"/>
              <w:marBottom w:val="0"/>
              <w:divBdr>
                <w:top w:val="none" w:sz="0" w:space="0" w:color="auto"/>
                <w:left w:val="none" w:sz="0" w:space="0" w:color="auto"/>
                <w:bottom w:val="none" w:sz="0" w:space="0" w:color="auto"/>
                <w:right w:val="none" w:sz="0" w:space="0" w:color="auto"/>
              </w:divBdr>
            </w:div>
            <w:div w:id="110321402">
              <w:marLeft w:val="0"/>
              <w:marRight w:val="0"/>
              <w:marTop w:val="0"/>
              <w:marBottom w:val="0"/>
              <w:divBdr>
                <w:top w:val="none" w:sz="0" w:space="0" w:color="auto"/>
                <w:left w:val="none" w:sz="0" w:space="0" w:color="auto"/>
                <w:bottom w:val="none" w:sz="0" w:space="0" w:color="auto"/>
                <w:right w:val="none" w:sz="0" w:space="0" w:color="auto"/>
              </w:divBdr>
            </w:div>
            <w:div w:id="119569379">
              <w:marLeft w:val="0"/>
              <w:marRight w:val="0"/>
              <w:marTop w:val="0"/>
              <w:marBottom w:val="0"/>
              <w:divBdr>
                <w:top w:val="none" w:sz="0" w:space="0" w:color="auto"/>
                <w:left w:val="none" w:sz="0" w:space="0" w:color="auto"/>
                <w:bottom w:val="none" w:sz="0" w:space="0" w:color="auto"/>
                <w:right w:val="none" w:sz="0" w:space="0" w:color="auto"/>
              </w:divBdr>
            </w:div>
            <w:div w:id="122042752">
              <w:marLeft w:val="0"/>
              <w:marRight w:val="0"/>
              <w:marTop w:val="0"/>
              <w:marBottom w:val="0"/>
              <w:divBdr>
                <w:top w:val="none" w:sz="0" w:space="0" w:color="auto"/>
                <w:left w:val="none" w:sz="0" w:space="0" w:color="auto"/>
                <w:bottom w:val="none" w:sz="0" w:space="0" w:color="auto"/>
                <w:right w:val="none" w:sz="0" w:space="0" w:color="auto"/>
              </w:divBdr>
            </w:div>
            <w:div w:id="152381865">
              <w:marLeft w:val="0"/>
              <w:marRight w:val="0"/>
              <w:marTop w:val="0"/>
              <w:marBottom w:val="0"/>
              <w:divBdr>
                <w:top w:val="none" w:sz="0" w:space="0" w:color="auto"/>
                <w:left w:val="none" w:sz="0" w:space="0" w:color="auto"/>
                <w:bottom w:val="none" w:sz="0" w:space="0" w:color="auto"/>
                <w:right w:val="none" w:sz="0" w:space="0" w:color="auto"/>
              </w:divBdr>
            </w:div>
            <w:div w:id="212547846">
              <w:marLeft w:val="0"/>
              <w:marRight w:val="0"/>
              <w:marTop w:val="0"/>
              <w:marBottom w:val="0"/>
              <w:divBdr>
                <w:top w:val="none" w:sz="0" w:space="0" w:color="auto"/>
                <w:left w:val="none" w:sz="0" w:space="0" w:color="auto"/>
                <w:bottom w:val="none" w:sz="0" w:space="0" w:color="auto"/>
                <w:right w:val="none" w:sz="0" w:space="0" w:color="auto"/>
              </w:divBdr>
            </w:div>
            <w:div w:id="222251713">
              <w:marLeft w:val="0"/>
              <w:marRight w:val="0"/>
              <w:marTop w:val="0"/>
              <w:marBottom w:val="0"/>
              <w:divBdr>
                <w:top w:val="none" w:sz="0" w:space="0" w:color="auto"/>
                <w:left w:val="none" w:sz="0" w:space="0" w:color="auto"/>
                <w:bottom w:val="none" w:sz="0" w:space="0" w:color="auto"/>
                <w:right w:val="none" w:sz="0" w:space="0" w:color="auto"/>
              </w:divBdr>
            </w:div>
            <w:div w:id="230316445">
              <w:marLeft w:val="0"/>
              <w:marRight w:val="0"/>
              <w:marTop w:val="0"/>
              <w:marBottom w:val="0"/>
              <w:divBdr>
                <w:top w:val="none" w:sz="0" w:space="0" w:color="auto"/>
                <w:left w:val="none" w:sz="0" w:space="0" w:color="auto"/>
                <w:bottom w:val="none" w:sz="0" w:space="0" w:color="auto"/>
                <w:right w:val="none" w:sz="0" w:space="0" w:color="auto"/>
              </w:divBdr>
            </w:div>
            <w:div w:id="240793300">
              <w:marLeft w:val="0"/>
              <w:marRight w:val="0"/>
              <w:marTop w:val="0"/>
              <w:marBottom w:val="0"/>
              <w:divBdr>
                <w:top w:val="none" w:sz="0" w:space="0" w:color="auto"/>
                <w:left w:val="none" w:sz="0" w:space="0" w:color="auto"/>
                <w:bottom w:val="none" w:sz="0" w:space="0" w:color="auto"/>
                <w:right w:val="none" w:sz="0" w:space="0" w:color="auto"/>
              </w:divBdr>
            </w:div>
            <w:div w:id="264969172">
              <w:marLeft w:val="0"/>
              <w:marRight w:val="0"/>
              <w:marTop w:val="0"/>
              <w:marBottom w:val="0"/>
              <w:divBdr>
                <w:top w:val="none" w:sz="0" w:space="0" w:color="auto"/>
                <w:left w:val="none" w:sz="0" w:space="0" w:color="auto"/>
                <w:bottom w:val="none" w:sz="0" w:space="0" w:color="auto"/>
                <w:right w:val="none" w:sz="0" w:space="0" w:color="auto"/>
              </w:divBdr>
            </w:div>
            <w:div w:id="271980975">
              <w:marLeft w:val="0"/>
              <w:marRight w:val="0"/>
              <w:marTop w:val="0"/>
              <w:marBottom w:val="0"/>
              <w:divBdr>
                <w:top w:val="none" w:sz="0" w:space="0" w:color="auto"/>
                <w:left w:val="none" w:sz="0" w:space="0" w:color="auto"/>
                <w:bottom w:val="none" w:sz="0" w:space="0" w:color="auto"/>
                <w:right w:val="none" w:sz="0" w:space="0" w:color="auto"/>
              </w:divBdr>
            </w:div>
            <w:div w:id="283074696">
              <w:marLeft w:val="0"/>
              <w:marRight w:val="0"/>
              <w:marTop w:val="0"/>
              <w:marBottom w:val="0"/>
              <w:divBdr>
                <w:top w:val="none" w:sz="0" w:space="0" w:color="auto"/>
                <w:left w:val="none" w:sz="0" w:space="0" w:color="auto"/>
                <w:bottom w:val="none" w:sz="0" w:space="0" w:color="auto"/>
                <w:right w:val="none" w:sz="0" w:space="0" w:color="auto"/>
              </w:divBdr>
            </w:div>
            <w:div w:id="327558362">
              <w:marLeft w:val="0"/>
              <w:marRight w:val="0"/>
              <w:marTop w:val="0"/>
              <w:marBottom w:val="0"/>
              <w:divBdr>
                <w:top w:val="none" w:sz="0" w:space="0" w:color="auto"/>
                <w:left w:val="none" w:sz="0" w:space="0" w:color="auto"/>
                <w:bottom w:val="none" w:sz="0" w:space="0" w:color="auto"/>
                <w:right w:val="none" w:sz="0" w:space="0" w:color="auto"/>
              </w:divBdr>
            </w:div>
            <w:div w:id="348723005">
              <w:marLeft w:val="0"/>
              <w:marRight w:val="0"/>
              <w:marTop w:val="0"/>
              <w:marBottom w:val="0"/>
              <w:divBdr>
                <w:top w:val="none" w:sz="0" w:space="0" w:color="auto"/>
                <w:left w:val="none" w:sz="0" w:space="0" w:color="auto"/>
                <w:bottom w:val="none" w:sz="0" w:space="0" w:color="auto"/>
                <w:right w:val="none" w:sz="0" w:space="0" w:color="auto"/>
              </w:divBdr>
            </w:div>
            <w:div w:id="359864594">
              <w:marLeft w:val="0"/>
              <w:marRight w:val="0"/>
              <w:marTop w:val="0"/>
              <w:marBottom w:val="0"/>
              <w:divBdr>
                <w:top w:val="none" w:sz="0" w:space="0" w:color="auto"/>
                <w:left w:val="none" w:sz="0" w:space="0" w:color="auto"/>
                <w:bottom w:val="none" w:sz="0" w:space="0" w:color="auto"/>
                <w:right w:val="none" w:sz="0" w:space="0" w:color="auto"/>
              </w:divBdr>
            </w:div>
            <w:div w:id="379482331">
              <w:marLeft w:val="0"/>
              <w:marRight w:val="0"/>
              <w:marTop w:val="0"/>
              <w:marBottom w:val="0"/>
              <w:divBdr>
                <w:top w:val="none" w:sz="0" w:space="0" w:color="auto"/>
                <w:left w:val="none" w:sz="0" w:space="0" w:color="auto"/>
                <w:bottom w:val="none" w:sz="0" w:space="0" w:color="auto"/>
                <w:right w:val="none" w:sz="0" w:space="0" w:color="auto"/>
              </w:divBdr>
            </w:div>
            <w:div w:id="404106243">
              <w:marLeft w:val="0"/>
              <w:marRight w:val="0"/>
              <w:marTop w:val="0"/>
              <w:marBottom w:val="0"/>
              <w:divBdr>
                <w:top w:val="none" w:sz="0" w:space="0" w:color="auto"/>
                <w:left w:val="none" w:sz="0" w:space="0" w:color="auto"/>
                <w:bottom w:val="none" w:sz="0" w:space="0" w:color="auto"/>
                <w:right w:val="none" w:sz="0" w:space="0" w:color="auto"/>
              </w:divBdr>
            </w:div>
            <w:div w:id="422650130">
              <w:marLeft w:val="0"/>
              <w:marRight w:val="0"/>
              <w:marTop w:val="0"/>
              <w:marBottom w:val="0"/>
              <w:divBdr>
                <w:top w:val="none" w:sz="0" w:space="0" w:color="auto"/>
                <w:left w:val="none" w:sz="0" w:space="0" w:color="auto"/>
                <w:bottom w:val="none" w:sz="0" w:space="0" w:color="auto"/>
                <w:right w:val="none" w:sz="0" w:space="0" w:color="auto"/>
              </w:divBdr>
            </w:div>
            <w:div w:id="465777537">
              <w:marLeft w:val="0"/>
              <w:marRight w:val="0"/>
              <w:marTop w:val="0"/>
              <w:marBottom w:val="0"/>
              <w:divBdr>
                <w:top w:val="none" w:sz="0" w:space="0" w:color="auto"/>
                <w:left w:val="none" w:sz="0" w:space="0" w:color="auto"/>
                <w:bottom w:val="none" w:sz="0" w:space="0" w:color="auto"/>
                <w:right w:val="none" w:sz="0" w:space="0" w:color="auto"/>
              </w:divBdr>
            </w:div>
            <w:div w:id="470631060">
              <w:marLeft w:val="0"/>
              <w:marRight w:val="0"/>
              <w:marTop w:val="0"/>
              <w:marBottom w:val="0"/>
              <w:divBdr>
                <w:top w:val="none" w:sz="0" w:space="0" w:color="auto"/>
                <w:left w:val="none" w:sz="0" w:space="0" w:color="auto"/>
                <w:bottom w:val="none" w:sz="0" w:space="0" w:color="auto"/>
                <w:right w:val="none" w:sz="0" w:space="0" w:color="auto"/>
              </w:divBdr>
            </w:div>
            <w:div w:id="480270171">
              <w:marLeft w:val="0"/>
              <w:marRight w:val="0"/>
              <w:marTop w:val="0"/>
              <w:marBottom w:val="0"/>
              <w:divBdr>
                <w:top w:val="none" w:sz="0" w:space="0" w:color="auto"/>
                <w:left w:val="none" w:sz="0" w:space="0" w:color="auto"/>
                <w:bottom w:val="none" w:sz="0" w:space="0" w:color="auto"/>
                <w:right w:val="none" w:sz="0" w:space="0" w:color="auto"/>
              </w:divBdr>
            </w:div>
            <w:div w:id="499543542">
              <w:marLeft w:val="0"/>
              <w:marRight w:val="0"/>
              <w:marTop w:val="0"/>
              <w:marBottom w:val="0"/>
              <w:divBdr>
                <w:top w:val="none" w:sz="0" w:space="0" w:color="auto"/>
                <w:left w:val="none" w:sz="0" w:space="0" w:color="auto"/>
                <w:bottom w:val="none" w:sz="0" w:space="0" w:color="auto"/>
                <w:right w:val="none" w:sz="0" w:space="0" w:color="auto"/>
              </w:divBdr>
            </w:div>
            <w:div w:id="522132574">
              <w:marLeft w:val="0"/>
              <w:marRight w:val="0"/>
              <w:marTop w:val="0"/>
              <w:marBottom w:val="0"/>
              <w:divBdr>
                <w:top w:val="none" w:sz="0" w:space="0" w:color="auto"/>
                <w:left w:val="none" w:sz="0" w:space="0" w:color="auto"/>
                <w:bottom w:val="none" w:sz="0" w:space="0" w:color="auto"/>
                <w:right w:val="none" w:sz="0" w:space="0" w:color="auto"/>
              </w:divBdr>
            </w:div>
            <w:div w:id="522666204">
              <w:marLeft w:val="0"/>
              <w:marRight w:val="0"/>
              <w:marTop w:val="0"/>
              <w:marBottom w:val="0"/>
              <w:divBdr>
                <w:top w:val="none" w:sz="0" w:space="0" w:color="auto"/>
                <w:left w:val="none" w:sz="0" w:space="0" w:color="auto"/>
                <w:bottom w:val="none" w:sz="0" w:space="0" w:color="auto"/>
                <w:right w:val="none" w:sz="0" w:space="0" w:color="auto"/>
              </w:divBdr>
            </w:div>
            <w:div w:id="535655602">
              <w:marLeft w:val="0"/>
              <w:marRight w:val="0"/>
              <w:marTop w:val="0"/>
              <w:marBottom w:val="0"/>
              <w:divBdr>
                <w:top w:val="none" w:sz="0" w:space="0" w:color="auto"/>
                <w:left w:val="none" w:sz="0" w:space="0" w:color="auto"/>
                <w:bottom w:val="none" w:sz="0" w:space="0" w:color="auto"/>
                <w:right w:val="none" w:sz="0" w:space="0" w:color="auto"/>
              </w:divBdr>
            </w:div>
            <w:div w:id="550045663">
              <w:marLeft w:val="0"/>
              <w:marRight w:val="0"/>
              <w:marTop w:val="0"/>
              <w:marBottom w:val="0"/>
              <w:divBdr>
                <w:top w:val="none" w:sz="0" w:space="0" w:color="auto"/>
                <w:left w:val="none" w:sz="0" w:space="0" w:color="auto"/>
                <w:bottom w:val="none" w:sz="0" w:space="0" w:color="auto"/>
                <w:right w:val="none" w:sz="0" w:space="0" w:color="auto"/>
              </w:divBdr>
            </w:div>
            <w:div w:id="567764253">
              <w:marLeft w:val="0"/>
              <w:marRight w:val="0"/>
              <w:marTop w:val="0"/>
              <w:marBottom w:val="0"/>
              <w:divBdr>
                <w:top w:val="none" w:sz="0" w:space="0" w:color="auto"/>
                <w:left w:val="none" w:sz="0" w:space="0" w:color="auto"/>
                <w:bottom w:val="none" w:sz="0" w:space="0" w:color="auto"/>
                <w:right w:val="none" w:sz="0" w:space="0" w:color="auto"/>
              </w:divBdr>
            </w:div>
            <w:div w:id="571815474">
              <w:marLeft w:val="0"/>
              <w:marRight w:val="0"/>
              <w:marTop w:val="0"/>
              <w:marBottom w:val="0"/>
              <w:divBdr>
                <w:top w:val="none" w:sz="0" w:space="0" w:color="auto"/>
                <w:left w:val="none" w:sz="0" w:space="0" w:color="auto"/>
                <w:bottom w:val="none" w:sz="0" w:space="0" w:color="auto"/>
                <w:right w:val="none" w:sz="0" w:space="0" w:color="auto"/>
              </w:divBdr>
            </w:div>
            <w:div w:id="586959328">
              <w:marLeft w:val="0"/>
              <w:marRight w:val="0"/>
              <w:marTop w:val="0"/>
              <w:marBottom w:val="0"/>
              <w:divBdr>
                <w:top w:val="none" w:sz="0" w:space="0" w:color="auto"/>
                <w:left w:val="none" w:sz="0" w:space="0" w:color="auto"/>
                <w:bottom w:val="none" w:sz="0" w:space="0" w:color="auto"/>
                <w:right w:val="none" w:sz="0" w:space="0" w:color="auto"/>
              </w:divBdr>
            </w:div>
            <w:div w:id="598635600">
              <w:marLeft w:val="0"/>
              <w:marRight w:val="0"/>
              <w:marTop w:val="0"/>
              <w:marBottom w:val="0"/>
              <w:divBdr>
                <w:top w:val="none" w:sz="0" w:space="0" w:color="auto"/>
                <w:left w:val="none" w:sz="0" w:space="0" w:color="auto"/>
                <w:bottom w:val="none" w:sz="0" w:space="0" w:color="auto"/>
                <w:right w:val="none" w:sz="0" w:space="0" w:color="auto"/>
              </w:divBdr>
            </w:div>
            <w:div w:id="605305918">
              <w:marLeft w:val="0"/>
              <w:marRight w:val="0"/>
              <w:marTop w:val="0"/>
              <w:marBottom w:val="0"/>
              <w:divBdr>
                <w:top w:val="none" w:sz="0" w:space="0" w:color="auto"/>
                <w:left w:val="none" w:sz="0" w:space="0" w:color="auto"/>
                <w:bottom w:val="none" w:sz="0" w:space="0" w:color="auto"/>
                <w:right w:val="none" w:sz="0" w:space="0" w:color="auto"/>
              </w:divBdr>
            </w:div>
            <w:div w:id="609973707">
              <w:marLeft w:val="0"/>
              <w:marRight w:val="0"/>
              <w:marTop w:val="0"/>
              <w:marBottom w:val="0"/>
              <w:divBdr>
                <w:top w:val="none" w:sz="0" w:space="0" w:color="auto"/>
                <w:left w:val="none" w:sz="0" w:space="0" w:color="auto"/>
                <w:bottom w:val="none" w:sz="0" w:space="0" w:color="auto"/>
                <w:right w:val="none" w:sz="0" w:space="0" w:color="auto"/>
              </w:divBdr>
            </w:div>
            <w:div w:id="619577596">
              <w:marLeft w:val="0"/>
              <w:marRight w:val="0"/>
              <w:marTop w:val="0"/>
              <w:marBottom w:val="0"/>
              <w:divBdr>
                <w:top w:val="none" w:sz="0" w:space="0" w:color="auto"/>
                <w:left w:val="none" w:sz="0" w:space="0" w:color="auto"/>
                <w:bottom w:val="none" w:sz="0" w:space="0" w:color="auto"/>
                <w:right w:val="none" w:sz="0" w:space="0" w:color="auto"/>
              </w:divBdr>
            </w:div>
            <w:div w:id="624577098">
              <w:marLeft w:val="0"/>
              <w:marRight w:val="0"/>
              <w:marTop w:val="0"/>
              <w:marBottom w:val="0"/>
              <w:divBdr>
                <w:top w:val="none" w:sz="0" w:space="0" w:color="auto"/>
                <w:left w:val="none" w:sz="0" w:space="0" w:color="auto"/>
                <w:bottom w:val="none" w:sz="0" w:space="0" w:color="auto"/>
                <w:right w:val="none" w:sz="0" w:space="0" w:color="auto"/>
              </w:divBdr>
            </w:div>
            <w:div w:id="625039508">
              <w:marLeft w:val="0"/>
              <w:marRight w:val="0"/>
              <w:marTop w:val="0"/>
              <w:marBottom w:val="0"/>
              <w:divBdr>
                <w:top w:val="none" w:sz="0" w:space="0" w:color="auto"/>
                <w:left w:val="none" w:sz="0" w:space="0" w:color="auto"/>
                <w:bottom w:val="none" w:sz="0" w:space="0" w:color="auto"/>
                <w:right w:val="none" w:sz="0" w:space="0" w:color="auto"/>
              </w:divBdr>
            </w:div>
            <w:div w:id="627661604">
              <w:marLeft w:val="0"/>
              <w:marRight w:val="0"/>
              <w:marTop w:val="0"/>
              <w:marBottom w:val="0"/>
              <w:divBdr>
                <w:top w:val="none" w:sz="0" w:space="0" w:color="auto"/>
                <w:left w:val="none" w:sz="0" w:space="0" w:color="auto"/>
                <w:bottom w:val="none" w:sz="0" w:space="0" w:color="auto"/>
                <w:right w:val="none" w:sz="0" w:space="0" w:color="auto"/>
              </w:divBdr>
            </w:div>
            <w:div w:id="633949186">
              <w:marLeft w:val="0"/>
              <w:marRight w:val="0"/>
              <w:marTop w:val="0"/>
              <w:marBottom w:val="0"/>
              <w:divBdr>
                <w:top w:val="none" w:sz="0" w:space="0" w:color="auto"/>
                <w:left w:val="none" w:sz="0" w:space="0" w:color="auto"/>
                <w:bottom w:val="none" w:sz="0" w:space="0" w:color="auto"/>
                <w:right w:val="none" w:sz="0" w:space="0" w:color="auto"/>
              </w:divBdr>
            </w:div>
            <w:div w:id="648486467">
              <w:marLeft w:val="0"/>
              <w:marRight w:val="0"/>
              <w:marTop w:val="0"/>
              <w:marBottom w:val="0"/>
              <w:divBdr>
                <w:top w:val="none" w:sz="0" w:space="0" w:color="auto"/>
                <w:left w:val="none" w:sz="0" w:space="0" w:color="auto"/>
                <w:bottom w:val="none" w:sz="0" w:space="0" w:color="auto"/>
                <w:right w:val="none" w:sz="0" w:space="0" w:color="auto"/>
              </w:divBdr>
            </w:div>
            <w:div w:id="672683609">
              <w:marLeft w:val="0"/>
              <w:marRight w:val="0"/>
              <w:marTop w:val="0"/>
              <w:marBottom w:val="0"/>
              <w:divBdr>
                <w:top w:val="none" w:sz="0" w:space="0" w:color="auto"/>
                <w:left w:val="none" w:sz="0" w:space="0" w:color="auto"/>
                <w:bottom w:val="none" w:sz="0" w:space="0" w:color="auto"/>
                <w:right w:val="none" w:sz="0" w:space="0" w:color="auto"/>
              </w:divBdr>
            </w:div>
            <w:div w:id="688259612">
              <w:marLeft w:val="0"/>
              <w:marRight w:val="0"/>
              <w:marTop w:val="0"/>
              <w:marBottom w:val="0"/>
              <w:divBdr>
                <w:top w:val="none" w:sz="0" w:space="0" w:color="auto"/>
                <w:left w:val="none" w:sz="0" w:space="0" w:color="auto"/>
                <w:bottom w:val="none" w:sz="0" w:space="0" w:color="auto"/>
                <w:right w:val="none" w:sz="0" w:space="0" w:color="auto"/>
              </w:divBdr>
            </w:div>
            <w:div w:id="688991191">
              <w:marLeft w:val="0"/>
              <w:marRight w:val="0"/>
              <w:marTop w:val="0"/>
              <w:marBottom w:val="0"/>
              <w:divBdr>
                <w:top w:val="none" w:sz="0" w:space="0" w:color="auto"/>
                <w:left w:val="none" w:sz="0" w:space="0" w:color="auto"/>
                <w:bottom w:val="none" w:sz="0" w:space="0" w:color="auto"/>
                <w:right w:val="none" w:sz="0" w:space="0" w:color="auto"/>
              </w:divBdr>
            </w:div>
            <w:div w:id="759259745">
              <w:marLeft w:val="0"/>
              <w:marRight w:val="0"/>
              <w:marTop w:val="0"/>
              <w:marBottom w:val="0"/>
              <w:divBdr>
                <w:top w:val="none" w:sz="0" w:space="0" w:color="auto"/>
                <w:left w:val="none" w:sz="0" w:space="0" w:color="auto"/>
                <w:bottom w:val="none" w:sz="0" w:space="0" w:color="auto"/>
                <w:right w:val="none" w:sz="0" w:space="0" w:color="auto"/>
              </w:divBdr>
            </w:div>
            <w:div w:id="773090551">
              <w:marLeft w:val="0"/>
              <w:marRight w:val="0"/>
              <w:marTop w:val="0"/>
              <w:marBottom w:val="0"/>
              <w:divBdr>
                <w:top w:val="none" w:sz="0" w:space="0" w:color="auto"/>
                <w:left w:val="none" w:sz="0" w:space="0" w:color="auto"/>
                <w:bottom w:val="none" w:sz="0" w:space="0" w:color="auto"/>
                <w:right w:val="none" w:sz="0" w:space="0" w:color="auto"/>
              </w:divBdr>
            </w:div>
            <w:div w:id="820314139">
              <w:marLeft w:val="0"/>
              <w:marRight w:val="0"/>
              <w:marTop w:val="0"/>
              <w:marBottom w:val="0"/>
              <w:divBdr>
                <w:top w:val="none" w:sz="0" w:space="0" w:color="auto"/>
                <w:left w:val="none" w:sz="0" w:space="0" w:color="auto"/>
                <w:bottom w:val="none" w:sz="0" w:space="0" w:color="auto"/>
                <w:right w:val="none" w:sz="0" w:space="0" w:color="auto"/>
              </w:divBdr>
            </w:div>
            <w:div w:id="838496226">
              <w:marLeft w:val="0"/>
              <w:marRight w:val="0"/>
              <w:marTop w:val="0"/>
              <w:marBottom w:val="0"/>
              <w:divBdr>
                <w:top w:val="none" w:sz="0" w:space="0" w:color="auto"/>
                <w:left w:val="none" w:sz="0" w:space="0" w:color="auto"/>
                <w:bottom w:val="none" w:sz="0" w:space="0" w:color="auto"/>
                <w:right w:val="none" w:sz="0" w:space="0" w:color="auto"/>
              </w:divBdr>
            </w:div>
            <w:div w:id="857693373">
              <w:marLeft w:val="0"/>
              <w:marRight w:val="0"/>
              <w:marTop w:val="0"/>
              <w:marBottom w:val="0"/>
              <w:divBdr>
                <w:top w:val="none" w:sz="0" w:space="0" w:color="auto"/>
                <w:left w:val="none" w:sz="0" w:space="0" w:color="auto"/>
                <w:bottom w:val="none" w:sz="0" w:space="0" w:color="auto"/>
                <w:right w:val="none" w:sz="0" w:space="0" w:color="auto"/>
              </w:divBdr>
            </w:div>
            <w:div w:id="860243137">
              <w:marLeft w:val="0"/>
              <w:marRight w:val="0"/>
              <w:marTop w:val="0"/>
              <w:marBottom w:val="0"/>
              <w:divBdr>
                <w:top w:val="none" w:sz="0" w:space="0" w:color="auto"/>
                <w:left w:val="none" w:sz="0" w:space="0" w:color="auto"/>
                <w:bottom w:val="none" w:sz="0" w:space="0" w:color="auto"/>
                <w:right w:val="none" w:sz="0" w:space="0" w:color="auto"/>
              </w:divBdr>
            </w:div>
            <w:div w:id="872157491">
              <w:marLeft w:val="0"/>
              <w:marRight w:val="0"/>
              <w:marTop w:val="0"/>
              <w:marBottom w:val="0"/>
              <w:divBdr>
                <w:top w:val="none" w:sz="0" w:space="0" w:color="auto"/>
                <w:left w:val="none" w:sz="0" w:space="0" w:color="auto"/>
                <w:bottom w:val="none" w:sz="0" w:space="0" w:color="auto"/>
                <w:right w:val="none" w:sz="0" w:space="0" w:color="auto"/>
              </w:divBdr>
            </w:div>
            <w:div w:id="890844439">
              <w:marLeft w:val="0"/>
              <w:marRight w:val="0"/>
              <w:marTop w:val="0"/>
              <w:marBottom w:val="0"/>
              <w:divBdr>
                <w:top w:val="none" w:sz="0" w:space="0" w:color="auto"/>
                <w:left w:val="none" w:sz="0" w:space="0" w:color="auto"/>
                <w:bottom w:val="none" w:sz="0" w:space="0" w:color="auto"/>
                <w:right w:val="none" w:sz="0" w:space="0" w:color="auto"/>
              </w:divBdr>
            </w:div>
            <w:div w:id="893153362">
              <w:marLeft w:val="0"/>
              <w:marRight w:val="0"/>
              <w:marTop w:val="0"/>
              <w:marBottom w:val="0"/>
              <w:divBdr>
                <w:top w:val="none" w:sz="0" w:space="0" w:color="auto"/>
                <w:left w:val="none" w:sz="0" w:space="0" w:color="auto"/>
                <w:bottom w:val="none" w:sz="0" w:space="0" w:color="auto"/>
                <w:right w:val="none" w:sz="0" w:space="0" w:color="auto"/>
              </w:divBdr>
            </w:div>
            <w:div w:id="894048867">
              <w:marLeft w:val="0"/>
              <w:marRight w:val="0"/>
              <w:marTop w:val="0"/>
              <w:marBottom w:val="0"/>
              <w:divBdr>
                <w:top w:val="none" w:sz="0" w:space="0" w:color="auto"/>
                <w:left w:val="none" w:sz="0" w:space="0" w:color="auto"/>
                <w:bottom w:val="none" w:sz="0" w:space="0" w:color="auto"/>
                <w:right w:val="none" w:sz="0" w:space="0" w:color="auto"/>
              </w:divBdr>
            </w:div>
            <w:div w:id="898591210">
              <w:marLeft w:val="0"/>
              <w:marRight w:val="0"/>
              <w:marTop w:val="0"/>
              <w:marBottom w:val="0"/>
              <w:divBdr>
                <w:top w:val="none" w:sz="0" w:space="0" w:color="auto"/>
                <w:left w:val="none" w:sz="0" w:space="0" w:color="auto"/>
                <w:bottom w:val="none" w:sz="0" w:space="0" w:color="auto"/>
                <w:right w:val="none" w:sz="0" w:space="0" w:color="auto"/>
              </w:divBdr>
            </w:div>
            <w:div w:id="913390396">
              <w:marLeft w:val="0"/>
              <w:marRight w:val="0"/>
              <w:marTop w:val="0"/>
              <w:marBottom w:val="0"/>
              <w:divBdr>
                <w:top w:val="none" w:sz="0" w:space="0" w:color="auto"/>
                <w:left w:val="none" w:sz="0" w:space="0" w:color="auto"/>
                <w:bottom w:val="none" w:sz="0" w:space="0" w:color="auto"/>
                <w:right w:val="none" w:sz="0" w:space="0" w:color="auto"/>
              </w:divBdr>
            </w:div>
            <w:div w:id="934706507">
              <w:marLeft w:val="0"/>
              <w:marRight w:val="0"/>
              <w:marTop w:val="0"/>
              <w:marBottom w:val="0"/>
              <w:divBdr>
                <w:top w:val="none" w:sz="0" w:space="0" w:color="auto"/>
                <w:left w:val="none" w:sz="0" w:space="0" w:color="auto"/>
                <w:bottom w:val="none" w:sz="0" w:space="0" w:color="auto"/>
                <w:right w:val="none" w:sz="0" w:space="0" w:color="auto"/>
              </w:divBdr>
            </w:div>
            <w:div w:id="963315271">
              <w:marLeft w:val="0"/>
              <w:marRight w:val="0"/>
              <w:marTop w:val="0"/>
              <w:marBottom w:val="0"/>
              <w:divBdr>
                <w:top w:val="none" w:sz="0" w:space="0" w:color="auto"/>
                <w:left w:val="none" w:sz="0" w:space="0" w:color="auto"/>
                <w:bottom w:val="none" w:sz="0" w:space="0" w:color="auto"/>
                <w:right w:val="none" w:sz="0" w:space="0" w:color="auto"/>
              </w:divBdr>
            </w:div>
            <w:div w:id="991955651">
              <w:marLeft w:val="0"/>
              <w:marRight w:val="0"/>
              <w:marTop w:val="0"/>
              <w:marBottom w:val="0"/>
              <w:divBdr>
                <w:top w:val="none" w:sz="0" w:space="0" w:color="auto"/>
                <w:left w:val="none" w:sz="0" w:space="0" w:color="auto"/>
                <w:bottom w:val="none" w:sz="0" w:space="0" w:color="auto"/>
                <w:right w:val="none" w:sz="0" w:space="0" w:color="auto"/>
              </w:divBdr>
            </w:div>
            <w:div w:id="994453452">
              <w:marLeft w:val="0"/>
              <w:marRight w:val="0"/>
              <w:marTop w:val="0"/>
              <w:marBottom w:val="0"/>
              <w:divBdr>
                <w:top w:val="none" w:sz="0" w:space="0" w:color="auto"/>
                <w:left w:val="none" w:sz="0" w:space="0" w:color="auto"/>
                <w:bottom w:val="none" w:sz="0" w:space="0" w:color="auto"/>
                <w:right w:val="none" w:sz="0" w:space="0" w:color="auto"/>
              </w:divBdr>
            </w:div>
            <w:div w:id="1056515543">
              <w:marLeft w:val="0"/>
              <w:marRight w:val="0"/>
              <w:marTop w:val="0"/>
              <w:marBottom w:val="0"/>
              <w:divBdr>
                <w:top w:val="none" w:sz="0" w:space="0" w:color="auto"/>
                <w:left w:val="none" w:sz="0" w:space="0" w:color="auto"/>
                <w:bottom w:val="none" w:sz="0" w:space="0" w:color="auto"/>
                <w:right w:val="none" w:sz="0" w:space="0" w:color="auto"/>
              </w:divBdr>
            </w:div>
            <w:div w:id="1061514172">
              <w:marLeft w:val="0"/>
              <w:marRight w:val="0"/>
              <w:marTop w:val="0"/>
              <w:marBottom w:val="0"/>
              <w:divBdr>
                <w:top w:val="none" w:sz="0" w:space="0" w:color="auto"/>
                <w:left w:val="none" w:sz="0" w:space="0" w:color="auto"/>
                <w:bottom w:val="none" w:sz="0" w:space="0" w:color="auto"/>
                <w:right w:val="none" w:sz="0" w:space="0" w:color="auto"/>
              </w:divBdr>
            </w:div>
            <w:div w:id="1063409573">
              <w:marLeft w:val="0"/>
              <w:marRight w:val="0"/>
              <w:marTop w:val="0"/>
              <w:marBottom w:val="0"/>
              <w:divBdr>
                <w:top w:val="none" w:sz="0" w:space="0" w:color="auto"/>
                <w:left w:val="none" w:sz="0" w:space="0" w:color="auto"/>
                <w:bottom w:val="none" w:sz="0" w:space="0" w:color="auto"/>
                <w:right w:val="none" w:sz="0" w:space="0" w:color="auto"/>
              </w:divBdr>
            </w:div>
            <w:div w:id="1065487912">
              <w:marLeft w:val="0"/>
              <w:marRight w:val="0"/>
              <w:marTop w:val="0"/>
              <w:marBottom w:val="0"/>
              <w:divBdr>
                <w:top w:val="none" w:sz="0" w:space="0" w:color="auto"/>
                <w:left w:val="none" w:sz="0" w:space="0" w:color="auto"/>
                <w:bottom w:val="none" w:sz="0" w:space="0" w:color="auto"/>
                <w:right w:val="none" w:sz="0" w:space="0" w:color="auto"/>
              </w:divBdr>
            </w:div>
            <w:div w:id="1067874655">
              <w:marLeft w:val="0"/>
              <w:marRight w:val="0"/>
              <w:marTop w:val="0"/>
              <w:marBottom w:val="0"/>
              <w:divBdr>
                <w:top w:val="none" w:sz="0" w:space="0" w:color="auto"/>
                <w:left w:val="none" w:sz="0" w:space="0" w:color="auto"/>
                <w:bottom w:val="none" w:sz="0" w:space="0" w:color="auto"/>
                <w:right w:val="none" w:sz="0" w:space="0" w:color="auto"/>
              </w:divBdr>
            </w:div>
            <w:div w:id="1129208781">
              <w:marLeft w:val="0"/>
              <w:marRight w:val="0"/>
              <w:marTop w:val="0"/>
              <w:marBottom w:val="0"/>
              <w:divBdr>
                <w:top w:val="none" w:sz="0" w:space="0" w:color="auto"/>
                <w:left w:val="none" w:sz="0" w:space="0" w:color="auto"/>
                <w:bottom w:val="none" w:sz="0" w:space="0" w:color="auto"/>
                <w:right w:val="none" w:sz="0" w:space="0" w:color="auto"/>
              </w:divBdr>
            </w:div>
            <w:div w:id="1137337229">
              <w:marLeft w:val="0"/>
              <w:marRight w:val="0"/>
              <w:marTop w:val="0"/>
              <w:marBottom w:val="0"/>
              <w:divBdr>
                <w:top w:val="none" w:sz="0" w:space="0" w:color="auto"/>
                <w:left w:val="none" w:sz="0" w:space="0" w:color="auto"/>
                <w:bottom w:val="none" w:sz="0" w:space="0" w:color="auto"/>
                <w:right w:val="none" w:sz="0" w:space="0" w:color="auto"/>
              </w:divBdr>
            </w:div>
            <w:div w:id="1142884669">
              <w:marLeft w:val="0"/>
              <w:marRight w:val="0"/>
              <w:marTop w:val="0"/>
              <w:marBottom w:val="0"/>
              <w:divBdr>
                <w:top w:val="none" w:sz="0" w:space="0" w:color="auto"/>
                <w:left w:val="none" w:sz="0" w:space="0" w:color="auto"/>
                <w:bottom w:val="none" w:sz="0" w:space="0" w:color="auto"/>
                <w:right w:val="none" w:sz="0" w:space="0" w:color="auto"/>
              </w:divBdr>
            </w:div>
            <w:div w:id="1151798155">
              <w:marLeft w:val="0"/>
              <w:marRight w:val="0"/>
              <w:marTop w:val="0"/>
              <w:marBottom w:val="0"/>
              <w:divBdr>
                <w:top w:val="none" w:sz="0" w:space="0" w:color="auto"/>
                <w:left w:val="none" w:sz="0" w:space="0" w:color="auto"/>
                <w:bottom w:val="none" w:sz="0" w:space="0" w:color="auto"/>
                <w:right w:val="none" w:sz="0" w:space="0" w:color="auto"/>
              </w:divBdr>
            </w:div>
            <w:div w:id="1182744605">
              <w:marLeft w:val="0"/>
              <w:marRight w:val="0"/>
              <w:marTop w:val="0"/>
              <w:marBottom w:val="0"/>
              <w:divBdr>
                <w:top w:val="none" w:sz="0" w:space="0" w:color="auto"/>
                <w:left w:val="none" w:sz="0" w:space="0" w:color="auto"/>
                <w:bottom w:val="none" w:sz="0" w:space="0" w:color="auto"/>
                <w:right w:val="none" w:sz="0" w:space="0" w:color="auto"/>
              </w:divBdr>
            </w:div>
            <w:div w:id="1183398208">
              <w:marLeft w:val="0"/>
              <w:marRight w:val="0"/>
              <w:marTop w:val="0"/>
              <w:marBottom w:val="0"/>
              <w:divBdr>
                <w:top w:val="none" w:sz="0" w:space="0" w:color="auto"/>
                <w:left w:val="none" w:sz="0" w:space="0" w:color="auto"/>
                <w:bottom w:val="none" w:sz="0" w:space="0" w:color="auto"/>
                <w:right w:val="none" w:sz="0" w:space="0" w:color="auto"/>
              </w:divBdr>
            </w:div>
            <w:div w:id="1190994840">
              <w:marLeft w:val="0"/>
              <w:marRight w:val="0"/>
              <w:marTop w:val="0"/>
              <w:marBottom w:val="0"/>
              <w:divBdr>
                <w:top w:val="none" w:sz="0" w:space="0" w:color="auto"/>
                <w:left w:val="none" w:sz="0" w:space="0" w:color="auto"/>
                <w:bottom w:val="none" w:sz="0" w:space="0" w:color="auto"/>
                <w:right w:val="none" w:sz="0" w:space="0" w:color="auto"/>
              </w:divBdr>
            </w:div>
            <w:div w:id="1192648027">
              <w:marLeft w:val="0"/>
              <w:marRight w:val="0"/>
              <w:marTop w:val="0"/>
              <w:marBottom w:val="0"/>
              <w:divBdr>
                <w:top w:val="none" w:sz="0" w:space="0" w:color="auto"/>
                <w:left w:val="none" w:sz="0" w:space="0" w:color="auto"/>
                <w:bottom w:val="none" w:sz="0" w:space="0" w:color="auto"/>
                <w:right w:val="none" w:sz="0" w:space="0" w:color="auto"/>
              </w:divBdr>
            </w:div>
            <w:div w:id="1198348900">
              <w:marLeft w:val="0"/>
              <w:marRight w:val="0"/>
              <w:marTop w:val="0"/>
              <w:marBottom w:val="0"/>
              <w:divBdr>
                <w:top w:val="none" w:sz="0" w:space="0" w:color="auto"/>
                <w:left w:val="none" w:sz="0" w:space="0" w:color="auto"/>
                <w:bottom w:val="none" w:sz="0" w:space="0" w:color="auto"/>
                <w:right w:val="none" w:sz="0" w:space="0" w:color="auto"/>
              </w:divBdr>
            </w:div>
            <w:div w:id="1214276077">
              <w:marLeft w:val="0"/>
              <w:marRight w:val="0"/>
              <w:marTop w:val="0"/>
              <w:marBottom w:val="0"/>
              <w:divBdr>
                <w:top w:val="none" w:sz="0" w:space="0" w:color="auto"/>
                <w:left w:val="none" w:sz="0" w:space="0" w:color="auto"/>
                <w:bottom w:val="none" w:sz="0" w:space="0" w:color="auto"/>
                <w:right w:val="none" w:sz="0" w:space="0" w:color="auto"/>
              </w:divBdr>
            </w:div>
            <w:div w:id="1234048608">
              <w:marLeft w:val="0"/>
              <w:marRight w:val="0"/>
              <w:marTop w:val="0"/>
              <w:marBottom w:val="0"/>
              <w:divBdr>
                <w:top w:val="none" w:sz="0" w:space="0" w:color="auto"/>
                <w:left w:val="none" w:sz="0" w:space="0" w:color="auto"/>
                <w:bottom w:val="none" w:sz="0" w:space="0" w:color="auto"/>
                <w:right w:val="none" w:sz="0" w:space="0" w:color="auto"/>
              </w:divBdr>
            </w:div>
            <w:div w:id="1239554849">
              <w:marLeft w:val="0"/>
              <w:marRight w:val="0"/>
              <w:marTop w:val="0"/>
              <w:marBottom w:val="0"/>
              <w:divBdr>
                <w:top w:val="none" w:sz="0" w:space="0" w:color="auto"/>
                <w:left w:val="none" w:sz="0" w:space="0" w:color="auto"/>
                <w:bottom w:val="none" w:sz="0" w:space="0" w:color="auto"/>
                <w:right w:val="none" w:sz="0" w:space="0" w:color="auto"/>
              </w:divBdr>
            </w:div>
            <w:div w:id="1266034458">
              <w:marLeft w:val="0"/>
              <w:marRight w:val="0"/>
              <w:marTop w:val="0"/>
              <w:marBottom w:val="0"/>
              <w:divBdr>
                <w:top w:val="none" w:sz="0" w:space="0" w:color="auto"/>
                <w:left w:val="none" w:sz="0" w:space="0" w:color="auto"/>
                <w:bottom w:val="none" w:sz="0" w:space="0" w:color="auto"/>
                <w:right w:val="none" w:sz="0" w:space="0" w:color="auto"/>
              </w:divBdr>
            </w:div>
            <w:div w:id="1266768684">
              <w:marLeft w:val="0"/>
              <w:marRight w:val="0"/>
              <w:marTop w:val="0"/>
              <w:marBottom w:val="0"/>
              <w:divBdr>
                <w:top w:val="none" w:sz="0" w:space="0" w:color="auto"/>
                <w:left w:val="none" w:sz="0" w:space="0" w:color="auto"/>
                <w:bottom w:val="none" w:sz="0" w:space="0" w:color="auto"/>
                <w:right w:val="none" w:sz="0" w:space="0" w:color="auto"/>
              </w:divBdr>
            </w:div>
            <w:div w:id="1269432564">
              <w:marLeft w:val="0"/>
              <w:marRight w:val="0"/>
              <w:marTop w:val="0"/>
              <w:marBottom w:val="0"/>
              <w:divBdr>
                <w:top w:val="none" w:sz="0" w:space="0" w:color="auto"/>
                <w:left w:val="none" w:sz="0" w:space="0" w:color="auto"/>
                <w:bottom w:val="none" w:sz="0" w:space="0" w:color="auto"/>
                <w:right w:val="none" w:sz="0" w:space="0" w:color="auto"/>
              </w:divBdr>
            </w:div>
            <w:div w:id="1269849636">
              <w:marLeft w:val="0"/>
              <w:marRight w:val="0"/>
              <w:marTop w:val="0"/>
              <w:marBottom w:val="0"/>
              <w:divBdr>
                <w:top w:val="none" w:sz="0" w:space="0" w:color="auto"/>
                <w:left w:val="none" w:sz="0" w:space="0" w:color="auto"/>
                <w:bottom w:val="none" w:sz="0" w:space="0" w:color="auto"/>
                <w:right w:val="none" w:sz="0" w:space="0" w:color="auto"/>
              </w:divBdr>
            </w:div>
            <w:div w:id="1271087319">
              <w:marLeft w:val="0"/>
              <w:marRight w:val="0"/>
              <w:marTop w:val="0"/>
              <w:marBottom w:val="0"/>
              <w:divBdr>
                <w:top w:val="none" w:sz="0" w:space="0" w:color="auto"/>
                <w:left w:val="none" w:sz="0" w:space="0" w:color="auto"/>
                <w:bottom w:val="none" w:sz="0" w:space="0" w:color="auto"/>
                <w:right w:val="none" w:sz="0" w:space="0" w:color="auto"/>
              </w:divBdr>
            </w:div>
            <w:div w:id="1341156887">
              <w:marLeft w:val="0"/>
              <w:marRight w:val="0"/>
              <w:marTop w:val="0"/>
              <w:marBottom w:val="0"/>
              <w:divBdr>
                <w:top w:val="none" w:sz="0" w:space="0" w:color="auto"/>
                <w:left w:val="none" w:sz="0" w:space="0" w:color="auto"/>
                <w:bottom w:val="none" w:sz="0" w:space="0" w:color="auto"/>
                <w:right w:val="none" w:sz="0" w:space="0" w:color="auto"/>
              </w:divBdr>
            </w:div>
            <w:div w:id="1349983558">
              <w:marLeft w:val="0"/>
              <w:marRight w:val="0"/>
              <w:marTop w:val="0"/>
              <w:marBottom w:val="0"/>
              <w:divBdr>
                <w:top w:val="none" w:sz="0" w:space="0" w:color="auto"/>
                <w:left w:val="none" w:sz="0" w:space="0" w:color="auto"/>
                <w:bottom w:val="none" w:sz="0" w:space="0" w:color="auto"/>
                <w:right w:val="none" w:sz="0" w:space="0" w:color="auto"/>
              </w:divBdr>
            </w:div>
            <w:div w:id="1364136636">
              <w:marLeft w:val="0"/>
              <w:marRight w:val="0"/>
              <w:marTop w:val="0"/>
              <w:marBottom w:val="0"/>
              <w:divBdr>
                <w:top w:val="none" w:sz="0" w:space="0" w:color="auto"/>
                <w:left w:val="none" w:sz="0" w:space="0" w:color="auto"/>
                <w:bottom w:val="none" w:sz="0" w:space="0" w:color="auto"/>
                <w:right w:val="none" w:sz="0" w:space="0" w:color="auto"/>
              </w:divBdr>
            </w:div>
            <w:div w:id="1370105913">
              <w:marLeft w:val="0"/>
              <w:marRight w:val="0"/>
              <w:marTop w:val="0"/>
              <w:marBottom w:val="0"/>
              <w:divBdr>
                <w:top w:val="none" w:sz="0" w:space="0" w:color="auto"/>
                <w:left w:val="none" w:sz="0" w:space="0" w:color="auto"/>
                <w:bottom w:val="none" w:sz="0" w:space="0" w:color="auto"/>
                <w:right w:val="none" w:sz="0" w:space="0" w:color="auto"/>
              </w:divBdr>
            </w:div>
            <w:div w:id="1377581025">
              <w:marLeft w:val="0"/>
              <w:marRight w:val="0"/>
              <w:marTop w:val="0"/>
              <w:marBottom w:val="0"/>
              <w:divBdr>
                <w:top w:val="none" w:sz="0" w:space="0" w:color="auto"/>
                <w:left w:val="none" w:sz="0" w:space="0" w:color="auto"/>
                <w:bottom w:val="none" w:sz="0" w:space="0" w:color="auto"/>
                <w:right w:val="none" w:sz="0" w:space="0" w:color="auto"/>
              </w:divBdr>
            </w:div>
            <w:div w:id="1400590799">
              <w:marLeft w:val="0"/>
              <w:marRight w:val="0"/>
              <w:marTop w:val="0"/>
              <w:marBottom w:val="0"/>
              <w:divBdr>
                <w:top w:val="none" w:sz="0" w:space="0" w:color="auto"/>
                <w:left w:val="none" w:sz="0" w:space="0" w:color="auto"/>
                <w:bottom w:val="none" w:sz="0" w:space="0" w:color="auto"/>
                <w:right w:val="none" w:sz="0" w:space="0" w:color="auto"/>
              </w:divBdr>
            </w:div>
            <w:div w:id="1424958046">
              <w:marLeft w:val="0"/>
              <w:marRight w:val="0"/>
              <w:marTop w:val="0"/>
              <w:marBottom w:val="0"/>
              <w:divBdr>
                <w:top w:val="none" w:sz="0" w:space="0" w:color="auto"/>
                <w:left w:val="none" w:sz="0" w:space="0" w:color="auto"/>
                <w:bottom w:val="none" w:sz="0" w:space="0" w:color="auto"/>
                <w:right w:val="none" w:sz="0" w:space="0" w:color="auto"/>
              </w:divBdr>
            </w:div>
            <w:div w:id="1437478124">
              <w:marLeft w:val="0"/>
              <w:marRight w:val="0"/>
              <w:marTop w:val="0"/>
              <w:marBottom w:val="0"/>
              <w:divBdr>
                <w:top w:val="none" w:sz="0" w:space="0" w:color="auto"/>
                <w:left w:val="none" w:sz="0" w:space="0" w:color="auto"/>
                <w:bottom w:val="none" w:sz="0" w:space="0" w:color="auto"/>
                <w:right w:val="none" w:sz="0" w:space="0" w:color="auto"/>
              </w:divBdr>
            </w:div>
            <w:div w:id="1442918474">
              <w:marLeft w:val="0"/>
              <w:marRight w:val="0"/>
              <w:marTop w:val="0"/>
              <w:marBottom w:val="0"/>
              <w:divBdr>
                <w:top w:val="none" w:sz="0" w:space="0" w:color="auto"/>
                <w:left w:val="none" w:sz="0" w:space="0" w:color="auto"/>
                <w:bottom w:val="none" w:sz="0" w:space="0" w:color="auto"/>
                <w:right w:val="none" w:sz="0" w:space="0" w:color="auto"/>
              </w:divBdr>
            </w:div>
            <w:div w:id="1443723552">
              <w:marLeft w:val="0"/>
              <w:marRight w:val="0"/>
              <w:marTop w:val="0"/>
              <w:marBottom w:val="0"/>
              <w:divBdr>
                <w:top w:val="none" w:sz="0" w:space="0" w:color="auto"/>
                <w:left w:val="none" w:sz="0" w:space="0" w:color="auto"/>
                <w:bottom w:val="none" w:sz="0" w:space="0" w:color="auto"/>
                <w:right w:val="none" w:sz="0" w:space="0" w:color="auto"/>
              </w:divBdr>
            </w:div>
            <w:div w:id="1446383488">
              <w:marLeft w:val="0"/>
              <w:marRight w:val="0"/>
              <w:marTop w:val="0"/>
              <w:marBottom w:val="0"/>
              <w:divBdr>
                <w:top w:val="none" w:sz="0" w:space="0" w:color="auto"/>
                <w:left w:val="none" w:sz="0" w:space="0" w:color="auto"/>
                <w:bottom w:val="none" w:sz="0" w:space="0" w:color="auto"/>
                <w:right w:val="none" w:sz="0" w:space="0" w:color="auto"/>
              </w:divBdr>
            </w:div>
            <w:div w:id="1476413512">
              <w:marLeft w:val="0"/>
              <w:marRight w:val="0"/>
              <w:marTop w:val="0"/>
              <w:marBottom w:val="0"/>
              <w:divBdr>
                <w:top w:val="none" w:sz="0" w:space="0" w:color="auto"/>
                <w:left w:val="none" w:sz="0" w:space="0" w:color="auto"/>
                <w:bottom w:val="none" w:sz="0" w:space="0" w:color="auto"/>
                <w:right w:val="none" w:sz="0" w:space="0" w:color="auto"/>
              </w:divBdr>
            </w:div>
            <w:div w:id="1483767371">
              <w:marLeft w:val="0"/>
              <w:marRight w:val="0"/>
              <w:marTop w:val="0"/>
              <w:marBottom w:val="0"/>
              <w:divBdr>
                <w:top w:val="none" w:sz="0" w:space="0" w:color="auto"/>
                <w:left w:val="none" w:sz="0" w:space="0" w:color="auto"/>
                <w:bottom w:val="none" w:sz="0" w:space="0" w:color="auto"/>
                <w:right w:val="none" w:sz="0" w:space="0" w:color="auto"/>
              </w:divBdr>
            </w:div>
            <w:div w:id="1504465678">
              <w:marLeft w:val="0"/>
              <w:marRight w:val="0"/>
              <w:marTop w:val="0"/>
              <w:marBottom w:val="0"/>
              <w:divBdr>
                <w:top w:val="none" w:sz="0" w:space="0" w:color="auto"/>
                <w:left w:val="none" w:sz="0" w:space="0" w:color="auto"/>
                <w:bottom w:val="none" w:sz="0" w:space="0" w:color="auto"/>
                <w:right w:val="none" w:sz="0" w:space="0" w:color="auto"/>
              </w:divBdr>
            </w:div>
            <w:div w:id="1518304469">
              <w:marLeft w:val="0"/>
              <w:marRight w:val="0"/>
              <w:marTop w:val="0"/>
              <w:marBottom w:val="0"/>
              <w:divBdr>
                <w:top w:val="none" w:sz="0" w:space="0" w:color="auto"/>
                <w:left w:val="none" w:sz="0" w:space="0" w:color="auto"/>
                <w:bottom w:val="none" w:sz="0" w:space="0" w:color="auto"/>
                <w:right w:val="none" w:sz="0" w:space="0" w:color="auto"/>
              </w:divBdr>
            </w:div>
            <w:div w:id="1547796178">
              <w:marLeft w:val="0"/>
              <w:marRight w:val="0"/>
              <w:marTop w:val="0"/>
              <w:marBottom w:val="0"/>
              <w:divBdr>
                <w:top w:val="none" w:sz="0" w:space="0" w:color="auto"/>
                <w:left w:val="none" w:sz="0" w:space="0" w:color="auto"/>
                <w:bottom w:val="none" w:sz="0" w:space="0" w:color="auto"/>
                <w:right w:val="none" w:sz="0" w:space="0" w:color="auto"/>
              </w:divBdr>
            </w:div>
            <w:div w:id="1551578780">
              <w:marLeft w:val="0"/>
              <w:marRight w:val="0"/>
              <w:marTop w:val="0"/>
              <w:marBottom w:val="0"/>
              <w:divBdr>
                <w:top w:val="none" w:sz="0" w:space="0" w:color="auto"/>
                <w:left w:val="none" w:sz="0" w:space="0" w:color="auto"/>
                <w:bottom w:val="none" w:sz="0" w:space="0" w:color="auto"/>
                <w:right w:val="none" w:sz="0" w:space="0" w:color="auto"/>
              </w:divBdr>
            </w:div>
            <w:div w:id="1555310810">
              <w:marLeft w:val="0"/>
              <w:marRight w:val="0"/>
              <w:marTop w:val="0"/>
              <w:marBottom w:val="0"/>
              <w:divBdr>
                <w:top w:val="none" w:sz="0" w:space="0" w:color="auto"/>
                <w:left w:val="none" w:sz="0" w:space="0" w:color="auto"/>
                <w:bottom w:val="none" w:sz="0" w:space="0" w:color="auto"/>
                <w:right w:val="none" w:sz="0" w:space="0" w:color="auto"/>
              </w:divBdr>
            </w:div>
            <w:div w:id="1560095409">
              <w:marLeft w:val="0"/>
              <w:marRight w:val="0"/>
              <w:marTop w:val="0"/>
              <w:marBottom w:val="0"/>
              <w:divBdr>
                <w:top w:val="none" w:sz="0" w:space="0" w:color="auto"/>
                <w:left w:val="none" w:sz="0" w:space="0" w:color="auto"/>
                <w:bottom w:val="none" w:sz="0" w:space="0" w:color="auto"/>
                <w:right w:val="none" w:sz="0" w:space="0" w:color="auto"/>
              </w:divBdr>
            </w:div>
            <w:div w:id="1571768713">
              <w:marLeft w:val="0"/>
              <w:marRight w:val="0"/>
              <w:marTop w:val="0"/>
              <w:marBottom w:val="0"/>
              <w:divBdr>
                <w:top w:val="none" w:sz="0" w:space="0" w:color="auto"/>
                <w:left w:val="none" w:sz="0" w:space="0" w:color="auto"/>
                <w:bottom w:val="none" w:sz="0" w:space="0" w:color="auto"/>
                <w:right w:val="none" w:sz="0" w:space="0" w:color="auto"/>
              </w:divBdr>
            </w:div>
            <w:div w:id="1597860441">
              <w:marLeft w:val="0"/>
              <w:marRight w:val="0"/>
              <w:marTop w:val="0"/>
              <w:marBottom w:val="0"/>
              <w:divBdr>
                <w:top w:val="none" w:sz="0" w:space="0" w:color="auto"/>
                <w:left w:val="none" w:sz="0" w:space="0" w:color="auto"/>
                <w:bottom w:val="none" w:sz="0" w:space="0" w:color="auto"/>
                <w:right w:val="none" w:sz="0" w:space="0" w:color="auto"/>
              </w:divBdr>
            </w:div>
            <w:div w:id="1600677834">
              <w:marLeft w:val="0"/>
              <w:marRight w:val="0"/>
              <w:marTop w:val="0"/>
              <w:marBottom w:val="0"/>
              <w:divBdr>
                <w:top w:val="none" w:sz="0" w:space="0" w:color="auto"/>
                <w:left w:val="none" w:sz="0" w:space="0" w:color="auto"/>
                <w:bottom w:val="none" w:sz="0" w:space="0" w:color="auto"/>
                <w:right w:val="none" w:sz="0" w:space="0" w:color="auto"/>
              </w:divBdr>
            </w:div>
            <w:div w:id="1643849102">
              <w:marLeft w:val="0"/>
              <w:marRight w:val="0"/>
              <w:marTop w:val="0"/>
              <w:marBottom w:val="0"/>
              <w:divBdr>
                <w:top w:val="none" w:sz="0" w:space="0" w:color="auto"/>
                <w:left w:val="none" w:sz="0" w:space="0" w:color="auto"/>
                <w:bottom w:val="none" w:sz="0" w:space="0" w:color="auto"/>
                <w:right w:val="none" w:sz="0" w:space="0" w:color="auto"/>
              </w:divBdr>
            </w:div>
            <w:div w:id="1649279729">
              <w:marLeft w:val="0"/>
              <w:marRight w:val="0"/>
              <w:marTop w:val="0"/>
              <w:marBottom w:val="0"/>
              <w:divBdr>
                <w:top w:val="none" w:sz="0" w:space="0" w:color="auto"/>
                <w:left w:val="none" w:sz="0" w:space="0" w:color="auto"/>
                <w:bottom w:val="none" w:sz="0" w:space="0" w:color="auto"/>
                <w:right w:val="none" w:sz="0" w:space="0" w:color="auto"/>
              </w:divBdr>
            </w:div>
            <w:div w:id="1655714566">
              <w:marLeft w:val="0"/>
              <w:marRight w:val="0"/>
              <w:marTop w:val="0"/>
              <w:marBottom w:val="0"/>
              <w:divBdr>
                <w:top w:val="none" w:sz="0" w:space="0" w:color="auto"/>
                <w:left w:val="none" w:sz="0" w:space="0" w:color="auto"/>
                <w:bottom w:val="none" w:sz="0" w:space="0" w:color="auto"/>
                <w:right w:val="none" w:sz="0" w:space="0" w:color="auto"/>
              </w:divBdr>
            </w:div>
            <w:div w:id="1655992845">
              <w:marLeft w:val="0"/>
              <w:marRight w:val="0"/>
              <w:marTop w:val="0"/>
              <w:marBottom w:val="0"/>
              <w:divBdr>
                <w:top w:val="none" w:sz="0" w:space="0" w:color="auto"/>
                <w:left w:val="none" w:sz="0" w:space="0" w:color="auto"/>
                <w:bottom w:val="none" w:sz="0" w:space="0" w:color="auto"/>
                <w:right w:val="none" w:sz="0" w:space="0" w:color="auto"/>
              </w:divBdr>
            </w:div>
            <w:div w:id="1670207174">
              <w:marLeft w:val="0"/>
              <w:marRight w:val="0"/>
              <w:marTop w:val="0"/>
              <w:marBottom w:val="0"/>
              <w:divBdr>
                <w:top w:val="none" w:sz="0" w:space="0" w:color="auto"/>
                <w:left w:val="none" w:sz="0" w:space="0" w:color="auto"/>
                <w:bottom w:val="none" w:sz="0" w:space="0" w:color="auto"/>
                <w:right w:val="none" w:sz="0" w:space="0" w:color="auto"/>
              </w:divBdr>
            </w:div>
            <w:div w:id="1671909330">
              <w:marLeft w:val="0"/>
              <w:marRight w:val="0"/>
              <w:marTop w:val="0"/>
              <w:marBottom w:val="0"/>
              <w:divBdr>
                <w:top w:val="none" w:sz="0" w:space="0" w:color="auto"/>
                <w:left w:val="none" w:sz="0" w:space="0" w:color="auto"/>
                <w:bottom w:val="none" w:sz="0" w:space="0" w:color="auto"/>
                <w:right w:val="none" w:sz="0" w:space="0" w:color="auto"/>
              </w:divBdr>
            </w:div>
            <w:div w:id="1705445531">
              <w:marLeft w:val="0"/>
              <w:marRight w:val="0"/>
              <w:marTop w:val="0"/>
              <w:marBottom w:val="0"/>
              <w:divBdr>
                <w:top w:val="none" w:sz="0" w:space="0" w:color="auto"/>
                <w:left w:val="none" w:sz="0" w:space="0" w:color="auto"/>
                <w:bottom w:val="none" w:sz="0" w:space="0" w:color="auto"/>
                <w:right w:val="none" w:sz="0" w:space="0" w:color="auto"/>
              </w:divBdr>
            </w:div>
            <w:div w:id="1709404593">
              <w:marLeft w:val="0"/>
              <w:marRight w:val="0"/>
              <w:marTop w:val="0"/>
              <w:marBottom w:val="0"/>
              <w:divBdr>
                <w:top w:val="none" w:sz="0" w:space="0" w:color="auto"/>
                <w:left w:val="none" w:sz="0" w:space="0" w:color="auto"/>
                <w:bottom w:val="none" w:sz="0" w:space="0" w:color="auto"/>
                <w:right w:val="none" w:sz="0" w:space="0" w:color="auto"/>
              </w:divBdr>
            </w:div>
            <w:div w:id="1720015899">
              <w:marLeft w:val="0"/>
              <w:marRight w:val="0"/>
              <w:marTop w:val="0"/>
              <w:marBottom w:val="0"/>
              <w:divBdr>
                <w:top w:val="none" w:sz="0" w:space="0" w:color="auto"/>
                <w:left w:val="none" w:sz="0" w:space="0" w:color="auto"/>
                <w:bottom w:val="none" w:sz="0" w:space="0" w:color="auto"/>
                <w:right w:val="none" w:sz="0" w:space="0" w:color="auto"/>
              </w:divBdr>
            </w:div>
            <w:div w:id="1724600048">
              <w:marLeft w:val="0"/>
              <w:marRight w:val="0"/>
              <w:marTop w:val="0"/>
              <w:marBottom w:val="0"/>
              <w:divBdr>
                <w:top w:val="none" w:sz="0" w:space="0" w:color="auto"/>
                <w:left w:val="none" w:sz="0" w:space="0" w:color="auto"/>
                <w:bottom w:val="none" w:sz="0" w:space="0" w:color="auto"/>
                <w:right w:val="none" w:sz="0" w:space="0" w:color="auto"/>
              </w:divBdr>
            </w:div>
            <w:div w:id="1746028106">
              <w:marLeft w:val="0"/>
              <w:marRight w:val="0"/>
              <w:marTop w:val="0"/>
              <w:marBottom w:val="0"/>
              <w:divBdr>
                <w:top w:val="none" w:sz="0" w:space="0" w:color="auto"/>
                <w:left w:val="none" w:sz="0" w:space="0" w:color="auto"/>
                <w:bottom w:val="none" w:sz="0" w:space="0" w:color="auto"/>
                <w:right w:val="none" w:sz="0" w:space="0" w:color="auto"/>
              </w:divBdr>
            </w:div>
            <w:div w:id="1748113233">
              <w:marLeft w:val="0"/>
              <w:marRight w:val="0"/>
              <w:marTop w:val="0"/>
              <w:marBottom w:val="0"/>
              <w:divBdr>
                <w:top w:val="none" w:sz="0" w:space="0" w:color="auto"/>
                <w:left w:val="none" w:sz="0" w:space="0" w:color="auto"/>
                <w:bottom w:val="none" w:sz="0" w:space="0" w:color="auto"/>
                <w:right w:val="none" w:sz="0" w:space="0" w:color="auto"/>
              </w:divBdr>
            </w:div>
            <w:div w:id="1777553138">
              <w:marLeft w:val="0"/>
              <w:marRight w:val="0"/>
              <w:marTop w:val="0"/>
              <w:marBottom w:val="0"/>
              <w:divBdr>
                <w:top w:val="none" w:sz="0" w:space="0" w:color="auto"/>
                <w:left w:val="none" w:sz="0" w:space="0" w:color="auto"/>
                <w:bottom w:val="none" w:sz="0" w:space="0" w:color="auto"/>
                <w:right w:val="none" w:sz="0" w:space="0" w:color="auto"/>
              </w:divBdr>
            </w:div>
            <w:div w:id="1797992361">
              <w:marLeft w:val="0"/>
              <w:marRight w:val="0"/>
              <w:marTop w:val="0"/>
              <w:marBottom w:val="0"/>
              <w:divBdr>
                <w:top w:val="none" w:sz="0" w:space="0" w:color="auto"/>
                <w:left w:val="none" w:sz="0" w:space="0" w:color="auto"/>
                <w:bottom w:val="none" w:sz="0" w:space="0" w:color="auto"/>
                <w:right w:val="none" w:sz="0" w:space="0" w:color="auto"/>
              </w:divBdr>
            </w:div>
            <w:div w:id="1809274879">
              <w:marLeft w:val="0"/>
              <w:marRight w:val="0"/>
              <w:marTop w:val="0"/>
              <w:marBottom w:val="0"/>
              <w:divBdr>
                <w:top w:val="none" w:sz="0" w:space="0" w:color="auto"/>
                <w:left w:val="none" w:sz="0" w:space="0" w:color="auto"/>
                <w:bottom w:val="none" w:sz="0" w:space="0" w:color="auto"/>
                <w:right w:val="none" w:sz="0" w:space="0" w:color="auto"/>
              </w:divBdr>
            </w:div>
            <w:div w:id="1829857529">
              <w:marLeft w:val="0"/>
              <w:marRight w:val="0"/>
              <w:marTop w:val="0"/>
              <w:marBottom w:val="0"/>
              <w:divBdr>
                <w:top w:val="none" w:sz="0" w:space="0" w:color="auto"/>
                <w:left w:val="none" w:sz="0" w:space="0" w:color="auto"/>
                <w:bottom w:val="none" w:sz="0" w:space="0" w:color="auto"/>
                <w:right w:val="none" w:sz="0" w:space="0" w:color="auto"/>
              </w:divBdr>
            </w:div>
            <w:div w:id="1831209784">
              <w:marLeft w:val="0"/>
              <w:marRight w:val="0"/>
              <w:marTop w:val="0"/>
              <w:marBottom w:val="0"/>
              <w:divBdr>
                <w:top w:val="none" w:sz="0" w:space="0" w:color="auto"/>
                <w:left w:val="none" w:sz="0" w:space="0" w:color="auto"/>
                <w:bottom w:val="none" w:sz="0" w:space="0" w:color="auto"/>
                <w:right w:val="none" w:sz="0" w:space="0" w:color="auto"/>
              </w:divBdr>
            </w:div>
            <w:div w:id="1842810498">
              <w:marLeft w:val="0"/>
              <w:marRight w:val="0"/>
              <w:marTop w:val="0"/>
              <w:marBottom w:val="0"/>
              <w:divBdr>
                <w:top w:val="none" w:sz="0" w:space="0" w:color="auto"/>
                <w:left w:val="none" w:sz="0" w:space="0" w:color="auto"/>
                <w:bottom w:val="none" w:sz="0" w:space="0" w:color="auto"/>
                <w:right w:val="none" w:sz="0" w:space="0" w:color="auto"/>
              </w:divBdr>
            </w:div>
            <w:div w:id="1856575312">
              <w:marLeft w:val="0"/>
              <w:marRight w:val="0"/>
              <w:marTop w:val="0"/>
              <w:marBottom w:val="0"/>
              <w:divBdr>
                <w:top w:val="none" w:sz="0" w:space="0" w:color="auto"/>
                <w:left w:val="none" w:sz="0" w:space="0" w:color="auto"/>
                <w:bottom w:val="none" w:sz="0" w:space="0" w:color="auto"/>
                <w:right w:val="none" w:sz="0" w:space="0" w:color="auto"/>
              </w:divBdr>
            </w:div>
            <w:div w:id="1863084589">
              <w:marLeft w:val="0"/>
              <w:marRight w:val="0"/>
              <w:marTop w:val="0"/>
              <w:marBottom w:val="0"/>
              <w:divBdr>
                <w:top w:val="none" w:sz="0" w:space="0" w:color="auto"/>
                <w:left w:val="none" w:sz="0" w:space="0" w:color="auto"/>
                <w:bottom w:val="none" w:sz="0" w:space="0" w:color="auto"/>
                <w:right w:val="none" w:sz="0" w:space="0" w:color="auto"/>
              </w:divBdr>
            </w:div>
            <w:div w:id="1864056243">
              <w:marLeft w:val="0"/>
              <w:marRight w:val="0"/>
              <w:marTop w:val="0"/>
              <w:marBottom w:val="0"/>
              <w:divBdr>
                <w:top w:val="none" w:sz="0" w:space="0" w:color="auto"/>
                <w:left w:val="none" w:sz="0" w:space="0" w:color="auto"/>
                <w:bottom w:val="none" w:sz="0" w:space="0" w:color="auto"/>
                <w:right w:val="none" w:sz="0" w:space="0" w:color="auto"/>
              </w:divBdr>
            </w:div>
            <w:div w:id="1880437536">
              <w:marLeft w:val="0"/>
              <w:marRight w:val="0"/>
              <w:marTop w:val="0"/>
              <w:marBottom w:val="0"/>
              <w:divBdr>
                <w:top w:val="none" w:sz="0" w:space="0" w:color="auto"/>
                <w:left w:val="none" w:sz="0" w:space="0" w:color="auto"/>
                <w:bottom w:val="none" w:sz="0" w:space="0" w:color="auto"/>
                <w:right w:val="none" w:sz="0" w:space="0" w:color="auto"/>
              </w:divBdr>
            </w:div>
            <w:div w:id="1895853883">
              <w:marLeft w:val="0"/>
              <w:marRight w:val="0"/>
              <w:marTop w:val="0"/>
              <w:marBottom w:val="0"/>
              <w:divBdr>
                <w:top w:val="none" w:sz="0" w:space="0" w:color="auto"/>
                <w:left w:val="none" w:sz="0" w:space="0" w:color="auto"/>
                <w:bottom w:val="none" w:sz="0" w:space="0" w:color="auto"/>
                <w:right w:val="none" w:sz="0" w:space="0" w:color="auto"/>
              </w:divBdr>
            </w:div>
            <w:div w:id="1899658763">
              <w:marLeft w:val="0"/>
              <w:marRight w:val="0"/>
              <w:marTop w:val="0"/>
              <w:marBottom w:val="0"/>
              <w:divBdr>
                <w:top w:val="none" w:sz="0" w:space="0" w:color="auto"/>
                <w:left w:val="none" w:sz="0" w:space="0" w:color="auto"/>
                <w:bottom w:val="none" w:sz="0" w:space="0" w:color="auto"/>
                <w:right w:val="none" w:sz="0" w:space="0" w:color="auto"/>
              </w:divBdr>
            </w:div>
            <w:div w:id="1905489301">
              <w:marLeft w:val="0"/>
              <w:marRight w:val="0"/>
              <w:marTop w:val="0"/>
              <w:marBottom w:val="0"/>
              <w:divBdr>
                <w:top w:val="none" w:sz="0" w:space="0" w:color="auto"/>
                <w:left w:val="none" w:sz="0" w:space="0" w:color="auto"/>
                <w:bottom w:val="none" w:sz="0" w:space="0" w:color="auto"/>
                <w:right w:val="none" w:sz="0" w:space="0" w:color="auto"/>
              </w:divBdr>
            </w:div>
            <w:div w:id="1907914061">
              <w:marLeft w:val="0"/>
              <w:marRight w:val="0"/>
              <w:marTop w:val="0"/>
              <w:marBottom w:val="0"/>
              <w:divBdr>
                <w:top w:val="none" w:sz="0" w:space="0" w:color="auto"/>
                <w:left w:val="none" w:sz="0" w:space="0" w:color="auto"/>
                <w:bottom w:val="none" w:sz="0" w:space="0" w:color="auto"/>
                <w:right w:val="none" w:sz="0" w:space="0" w:color="auto"/>
              </w:divBdr>
            </w:div>
            <w:div w:id="1916668104">
              <w:marLeft w:val="0"/>
              <w:marRight w:val="0"/>
              <w:marTop w:val="0"/>
              <w:marBottom w:val="0"/>
              <w:divBdr>
                <w:top w:val="none" w:sz="0" w:space="0" w:color="auto"/>
                <w:left w:val="none" w:sz="0" w:space="0" w:color="auto"/>
                <w:bottom w:val="none" w:sz="0" w:space="0" w:color="auto"/>
                <w:right w:val="none" w:sz="0" w:space="0" w:color="auto"/>
              </w:divBdr>
            </w:div>
            <w:div w:id="1919174178">
              <w:marLeft w:val="0"/>
              <w:marRight w:val="0"/>
              <w:marTop w:val="0"/>
              <w:marBottom w:val="0"/>
              <w:divBdr>
                <w:top w:val="none" w:sz="0" w:space="0" w:color="auto"/>
                <w:left w:val="none" w:sz="0" w:space="0" w:color="auto"/>
                <w:bottom w:val="none" w:sz="0" w:space="0" w:color="auto"/>
                <w:right w:val="none" w:sz="0" w:space="0" w:color="auto"/>
              </w:divBdr>
            </w:div>
            <w:div w:id="1926762410">
              <w:marLeft w:val="0"/>
              <w:marRight w:val="0"/>
              <w:marTop w:val="0"/>
              <w:marBottom w:val="0"/>
              <w:divBdr>
                <w:top w:val="none" w:sz="0" w:space="0" w:color="auto"/>
                <w:left w:val="none" w:sz="0" w:space="0" w:color="auto"/>
                <w:bottom w:val="none" w:sz="0" w:space="0" w:color="auto"/>
                <w:right w:val="none" w:sz="0" w:space="0" w:color="auto"/>
              </w:divBdr>
            </w:div>
            <w:div w:id="1948733468">
              <w:marLeft w:val="0"/>
              <w:marRight w:val="0"/>
              <w:marTop w:val="0"/>
              <w:marBottom w:val="0"/>
              <w:divBdr>
                <w:top w:val="none" w:sz="0" w:space="0" w:color="auto"/>
                <w:left w:val="none" w:sz="0" w:space="0" w:color="auto"/>
                <w:bottom w:val="none" w:sz="0" w:space="0" w:color="auto"/>
                <w:right w:val="none" w:sz="0" w:space="0" w:color="auto"/>
              </w:divBdr>
            </w:div>
            <w:div w:id="1976401834">
              <w:marLeft w:val="0"/>
              <w:marRight w:val="0"/>
              <w:marTop w:val="0"/>
              <w:marBottom w:val="0"/>
              <w:divBdr>
                <w:top w:val="none" w:sz="0" w:space="0" w:color="auto"/>
                <w:left w:val="none" w:sz="0" w:space="0" w:color="auto"/>
                <w:bottom w:val="none" w:sz="0" w:space="0" w:color="auto"/>
                <w:right w:val="none" w:sz="0" w:space="0" w:color="auto"/>
              </w:divBdr>
            </w:div>
            <w:div w:id="1977372521">
              <w:marLeft w:val="0"/>
              <w:marRight w:val="0"/>
              <w:marTop w:val="0"/>
              <w:marBottom w:val="0"/>
              <w:divBdr>
                <w:top w:val="none" w:sz="0" w:space="0" w:color="auto"/>
                <w:left w:val="none" w:sz="0" w:space="0" w:color="auto"/>
                <w:bottom w:val="none" w:sz="0" w:space="0" w:color="auto"/>
                <w:right w:val="none" w:sz="0" w:space="0" w:color="auto"/>
              </w:divBdr>
            </w:div>
            <w:div w:id="1995642839">
              <w:marLeft w:val="0"/>
              <w:marRight w:val="0"/>
              <w:marTop w:val="0"/>
              <w:marBottom w:val="0"/>
              <w:divBdr>
                <w:top w:val="none" w:sz="0" w:space="0" w:color="auto"/>
                <w:left w:val="none" w:sz="0" w:space="0" w:color="auto"/>
                <w:bottom w:val="none" w:sz="0" w:space="0" w:color="auto"/>
                <w:right w:val="none" w:sz="0" w:space="0" w:color="auto"/>
              </w:divBdr>
            </w:div>
            <w:div w:id="2017996916">
              <w:marLeft w:val="0"/>
              <w:marRight w:val="0"/>
              <w:marTop w:val="0"/>
              <w:marBottom w:val="0"/>
              <w:divBdr>
                <w:top w:val="none" w:sz="0" w:space="0" w:color="auto"/>
                <w:left w:val="none" w:sz="0" w:space="0" w:color="auto"/>
                <w:bottom w:val="none" w:sz="0" w:space="0" w:color="auto"/>
                <w:right w:val="none" w:sz="0" w:space="0" w:color="auto"/>
              </w:divBdr>
            </w:div>
            <w:div w:id="2020498516">
              <w:marLeft w:val="0"/>
              <w:marRight w:val="0"/>
              <w:marTop w:val="0"/>
              <w:marBottom w:val="0"/>
              <w:divBdr>
                <w:top w:val="none" w:sz="0" w:space="0" w:color="auto"/>
                <w:left w:val="none" w:sz="0" w:space="0" w:color="auto"/>
                <w:bottom w:val="none" w:sz="0" w:space="0" w:color="auto"/>
                <w:right w:val="none" w:sz="0" w:space="0" w:color="auto"/>
              </w:divBdr>
            </w:div>
            <w:div w:id="2026205165">
              <w:marLeft w:val="0"/>
              <w:marRight w:val="0"/>
              <w:marTop w:val="0"/>
              <w:marBottom w:val="0"/>
              <w:divBdr>
                <w:top w:val="none" w:sz="0" w:space="0" w:color="auto"/>
                <w:left w:val="none" w:sz="0" w:space="0" w:color="auto"/>
                <w:bottom w:val="none" w:sz="0" w:space="0" w:color="auto"/>
                <w:right w:val="none" w:sz="0" w:space="0" w:color="auto"/>
              </w:divBdr>
            </w:div>
            <w:div w:id="2037347992">
              <w:marLeft w:val="0"/>
              <w:marRight w:val="0"/>
              <w:marTop w:val="0"/>
              <w:marBottom w:val="0"/>
              <w:divBdr>
                <w:top w:val="none" w:sz="0" w:space="0" w:color="auto"/>
                <w:left w:val="none" w:sz="0" w:space="0" w:color="auto"/>
                <w:bottom w:val="none" w:sz="0" w:space="0" w:color="auto"/>
                <w:right w:val="none" w:sz="0" w:space="0" w:color="auto"/>
              </w:divBdr>
            </w:div>
            <w:div w:id="2041080088">
              <w:marLeft w:val="0"/>
              <w:marRight w:val="0"/>
              <w:marTop w:val="0"/>
              <w:marBottom w:val="0"/>
              <w:divBdr>
                <w:top w:val="none" w:sz="0" w:space="0" w:color="auto"/>
                <w:left w:val="none" w:sz="0" w:space="0" w:color="auto"/>
                <w:bottom w:val="none" w:sz="0" w:space="0" w:color="auto"/>
                <w:right w:val="none" w:sz="0" w:space="0" w:color="auto"/>
              </w:divBdr>
            </w:div>
            <w:div w:id="2070417952">
              <w:marLeft w:val="0"/>
              <w:marRight w:val="0"/>
              <w:marTop w:val="0"/>
              <w:marBottom w:val="0"/>
              <w:divBdr>
                <w:top w:val="none" w:sz="0" w:space="0" w:color="auto"/>
                <w:left w:val="none" w:sz="0" w:space="0" w:color="auto"/>
                <w:bottom w:val="none" w:sz="0" w:space="0" w:color="auto"/>
                <w:right w:val="none" w:sz="0" w:space="0" w:color="auto"/>
              </w:divBdr>
            </w:div>
            <w:div w:id="2081823110">
              <w:marLeft w:val="0"/>
              <w:marRight w:val="0"/>
              <w:marTop w:val="0"/>
              <w:marBottom w:val="0"/>
              <w:divBdr>
                <w:top w:val="none" w:sz="0" w:space="0" w:color="auto"/>
                <w:left w:val="none" w:sz="0" w:space="0" w:color="auto"/>
                <w:bottom w:val="none" w:sz="0" w:space="0" w:color="auto"/>
                <w:right w:val="none" w:sz="0" w:space="0" w:color="auto"/>
              </w:divBdr>
            </w:div>
            <w:div w:id="2083523770">
              <w:marLeft w:val="0"/>
              <w:marRight w:val="0"/>
              <w:marTop w:val="0"/>
              <w:marBottom w:val="0"/>
              <w:divBdr>
                <w:top w:val="none" w:sz="0" w:space="0" w:color="auto"/>
                <w:left w:val="none" w:sz="0" w:space="0" w:color="auto"/>
                <w:bottom w:val="none" w:sz="0" w:space="0" w:color="auto"/>
                <w:right w:val="none" w:sz="0" w:space="0" w:color="auto"/>
              </w:divBdr>
            </w:div>
            <w:div w:id="2090081812">
              <w:marLeft w:val="0"/>
              <w:marRight w:val="0"/>
              <w:marTop w:val="0"/>
              <w:marBottom w:val="0"/>
              <w:divBdr>
                <w:top w:val="none" w:sz="0" w:space="0" w:color="auto"/>
                <w:left w:val="none" w:sz="0" w:space="0" w:color="auto"/>
                <w:bottom w:val="none" w:sz="0" w:space="0" w:color="auto"/>
                <w:right w:val="none" w:sz="0" w:space="0" w:color="auto"/>
              </w:divBdr>
            </w:div>
            <w:div w:id="209226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904766">
      <w:bodyDiv w:val="1"/>
      <w:marLeft w:val="0"/>
      <w:marRight w:val="0"/>
      <w:marTop w:val="0"/>
      <w:marBottom w:val="0"/>
      <w:divBdr>
        <w:top w:val="none" w:sz="0" w:space="0" w:color="auto"/>
        <w:left w:val="none" w:sz="0" w:space="0" w:color="auto"/>
        <w:bottom w:val="none" w:sz="0" w:space="0" w:color="auto"/>
        <w:right w:val="none" w:sz="0" w:space="0" w:color="auto"/>
      </w:divBdr>
    </w:div>
    <w:div w:id="1349257655">
      <w:bodyDiv w:val="1"/>
      <w:marLeft w:val="0"/>
      <w:marRight w:val="0"/>
      <w:marTop w:val="0"/>
      <w:marBottom w:val="0"/>
      <w:divBdr>
        <w:top w:val="none" w:sz="0" w:space="0" w:color="auto"/>
        <w:left w:val="none" w:sz="0" w:space="0" w:color="auto"/>
        <w:bottom w:val="none" w:sz="0" w:space="0" w:color="auto"/>
        <w:right w:val="none" w:sz="0" w:space="0" w:color="auto"/>
      </w:divBdr>
    </w:div>
    <w:div w:id="1373581023">
      <w:bodyDiv w:val="1"/>
      <w:marLeft w:val="0"/>
      <w:marRight w:val="0"/>
      <w:marTop w:val="0"/>
      <w:marBottom w:val="0"/>
      <w:divBdr>
        <w:top w:val="none" w:sz="0" w:space="0" w:color="auto"/>
        <w:left w:val="none" w:sz="0" w:space="0" w:color="auto"/>
        <w:bottom w:val="none" w:sz="0" w:space="0" w:color="auto"/>
        <w:right w:val="none" w:sz="0" w:space="0" w:color="auto"/>
      </w:divBdr>
    </w:div>
    <w:div w:id="1424379194">
      <w:bodyDiv w:val="1"/>
      <w:marLeft w:val="0"/>
      <w:marRight w:val="0"/>
      <w:marTop w:val="0"/>
      <w:marBottom w:val="0"/>
      <w:divBdr>
        <w:top w:val="none" w:sz="0" w:space="0" w:color="auto"/>
        <w:left w:val="none" w:sz="0" w:space="0" w:color="auto"/>
        <w:bottom w:val="none" w:sz="0" w:space="0" w:color="auto"/>
        <w:right w:val="none" w:sz="0" w:space="0" w:color="auto"/>
      </w:divBdr>
    </w:div>
    <w:div w:id="1442065862">
      <w:bodyDiv w:val="1"/>
      <w:marLeft w:val="0"/>
      <w:marRight w:val="0"/>
      <w:marTop w:val="0"/>
      <w:marBottom w:val="0"/>
      <w:divBdr>
        <w:top w:val="none" w:sz="0" w:space="0" w:color="auto"/>
        <w:left w:val="none" w:sz="0" w:space="0" w:color="auto"/>
        <w:bottom w:val="none" w:sz="0" w:space="0" w:color="auto"/>
        <w:right w:val="none" w:sz="0" w:space="0" w:color="auto"/>
      </w:divBdr>
    </w:div>
    <w:div w:id="1461999164">
      <w:bodyDiv w:val="1"/>
      <w:marLeft w:val="0"/>
      <w:marRight w:val="0"/>
      <w:marTop w:val="0"/>
      <w:marBottom w:val="0"/>
      <w:divBdr>
        <w:top w:val="none" w:sz="0" w:space="0" w:color="auto"/>
        <w:left w:val="none" w:sz="0" w:space="0" w:color="auto"/>
        <w:bottom w:val="none" w:sz="0" w:space="0" w:color="auto"/>
        <w:right w:val="none" w:sz="0" w:space="0" w:color="auto"/>
      </w:divBdr>
    </w:div>
    <w:div w:id="1584145351">
      <w:bodyDiv w:val="1"/>
      <w:marLeft w:val="0"/>
      <w:marRight w:val="0"/>
      <w:marTop w:val="0"/>
      <w:marBottom w:val="0"/>
      <w:divBdr>
        <w:top w:val="none" w:sz="0" w:space="0" w:color="auto"/>
        <w:left w:val="none" w:sz="0" w:space="0" w:color="auto"/>
        <w:bottom w:val="none" w:sz="0" w:space="0" w:color="auto"/>
        <w:right w:val="none" w:sz="0" w:space="0" w:color="auto"/>
      </w:divBdr>
    </w:div>
    <w:div w:id="1710371671">
      <w:bodyDiv w:val="1"/>
      <w:marLeft w:val="0"/>
      <w:marRight w:val="0"/>
      <w:marTop w:val="0"/>
      <w:marBottom w:val="0"/>
      <w:divBdr>
        <w:top w:val="none" w:sz="0" w:space="0" w:color="auto"/>
        <w:left w:val="none" w:sz="0" w:space="0" w:color="auto"/>
        <w:bottom w:val="none" w:sz="0" w:space="0" w:color="auto"/>
        <w:right w:val="none" w:sz="0" w:space="0" w:color="auto"/>
      </w:divBdr>
    </w:div>
    <w:div w:id="1743989638">
      <w:bodyDiv w:val="1"/>
      <w:marLeft w:val="0"/>
      <w:marRight w:val="0"/>
      <w:marTop w:val="0"/>
      <w:marBottom w:val="0"/>
      <w:divBdr>
        <w:top w:val="none" w:sz="0" w:space="0" w:color="auto"/>
        <w:left w:val="none" w:sz="0" w:space="0" w:color="auto"/>
        <w:bottom w:val="none" w:sz="0" w:space="0" w:color="auto"/>
        <w:right w:val="none" w:sz="0" w:space="0" w:color="auto"/>
      </w:divBdr>
    </w:div>
    <w:div w:id="1815415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image" Target="media/image6.emf"/><Relationship Id="rId39" Type="http://schemas.openxmlformats.org/officeDocument/2006/relationships/image" Target="media/image19.emf"/><Relationship Id="rId3" Type="http://schemas.openxmlformats.org/officeDocument/2006/relationships/numbering" Target="numbering.xml"/><Relationship Id="rId21" Type="http://schemas.openxmlformats.org/officeDocument/2006/relationships/image" Target="media/image2.png"/><Relationship Id="rId34" Type="http://schemas.openxmlformats.org/officeDocument/2006/relationships/image" Target="media/image14.emf"/><Relationship Id="rId42" Type="http://schemas.openxmlformats.org/officeDocument/2006/relationships/header" Target="header1.xml"/><Relationship Id="rId47" Type="http://schemas.openxmlformats.org/officeDocument/2006/relationships/diagramColors" Target="diagrams/colors3.xml"/><Relationship Id="rId50"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image" Target="media/image5.emf"/><Relationship Id="rId33" Type="http://schemas.openxmlformats.org/officeDocument/2006/relationships/image" Target="media/image13.emf"/><Relationship Id="rId38" Type="http://schemas.openxmlformats.org/officeDocument/2006/relationships/image" Target="media/image18.emf"/><Relationship Id="rId46" Type="http://schemas.openxmlformats.org/officeDocument/2006/relationships/diagramQuickStyle" Target="diagrams/quickStyle3.xml"/><Relationship Id="rId2" Type="http://schemas.openxmlformats.org/officeDocument/2006/relationships/customXml" Target="../customXml/item2.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image" Target="media/image9.emf"/><Relationship Id="rId41"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Data" Target="diagrams/data1.xml"/><Relationship Id="rId24" Type="http://schemas.openxmlformats.org/officeDocument/2006/relationships/image" Target="media/image4.emf"/><Relationship Id="rId32" Type="http://schemas.openxmlformats.org/officeDocument/2006/relationships/image" Target="media/image12.emf"/><Relationship Id="rId37" Type="http://schemas.openxmlformats.org/officeDocument/2006/relationships/image" Target="media/image17.emf"/><Relationship Id="rId40" Type="http://schemas.openxmlformats.org/officeDocument/2006/relationships/image" Target="media/image20.emf"/><Relationship Id="rId45" Type="http://schemas.openxmlformats.org/officeDocument/2006/relationships/diagramLayout" Target="diagrams/layout3.xml"/><Relationship Id="rId5" Type="http://schemas.microsoft.com/office/2007/relationships/stylesWithEffects" Target="stylesWithEffects.xml"/><Relationship Id="rId15" Type="http://schemas.microsoft.com/office/2007/relationships/diagramDrawing" Target="diagrams/drawing1.xml"/><Relationship Id="rId23" Type="http://schemas.openxmlformats.org/officeDocument/2006/relationships/image" Target="media/image3.emf"/><Relationship Id="rId28" Type="http://schemas.openxmlformats.org/officeDocument/2006/relationships/image" Target="media/image8.emf"/><Relationship Id="rId36" Type="http://schemas.openxmlformats.org/officeDocument/2006/relationships/image" Target="media/image16.emf"/><Relationship Id="rId49"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diagramColors" Target="diagrams/colors2.xml"/><Relationship Id="rId31" Type="http://schemas.openxmlformats.org/officeDocument/2006/relationships/image" Target="media/image11.emf"/><Relationship Id="rId44" Type="http://schemas.openxmlformats.org/officeDocument/2006/relationships/diagramData" Target="diagrams/data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diagramColors" Target="diagrams/colors1.xml"/><Relationship Id="rId22" Type="http://schemas.openxmlformats.org/officeDocument/2006/relationships/footer" Target="footer1.xml"/><Relationship Id="rId27" Type="http://schemas.openxmlformats.org/officeDocument/2006/relationships/image" Target="media/image7.emf"/><Relationship Id="rId30" Type="http://schemas.openxmlformats.org/officeDocument/2006/relationships/image" Target="media/image10.emf"/><Relationship Id="rId35" Type="http://schemas.openxmlformats.org/officeDocument/2006/relationships/image" Target="media/image15.emf"/><Relationship Id="rId43" Type="http://schemas.openxmlformats.org/officeDocument/2006/relationships/image" Target="media/image22.png"/><Relationship Id="rId48" Type="http://schemas.microsoft.com/office/2007/relationships/diagramDrawing" Target="diagrams/drawing3.xml"/><Relationship Id="rId8"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http://www.condusef.gob.mx/index.php/instituciones-financieras/otros-sectores/casas-de-empeno/516-ique-son-las-casas-de-empeno" TargetMode="External"/><Relationship Id="rId3" Type="http://schemas.openxmlformats.org/officeDocument/2006/relationships/hyperlink" Target="http://www.defensadeldeudor.org/t1687-la-temible-hoja-de-gastos-mensuales" TargetMode="External"/><Relationship Id="rId7" Type="http://schemas.openxmlformats.org/officeDocument/2006/relationships/hyperlink" Target="http://www.condusef.gob.mx/index.php/instituciones-financieras/otros-sectores/casas-de-empeno/516-ique-son-las-casas-de-empeno" TargetMode="External"/><Relationship Id="rId12" Type="http://schemas.openxmlformats.org/officeDocument/2006/relationships/hyperlink" Target="http://anace.org/aboutus.asp" TargetMode="External"/><Relationship Id="rId2" Type="http://schemas.openxmlformats.org/officeDocument/2006/relationships/hyperlink" Target="http://www.inegi.org.mx/inegi/contenidos/espanol/prensa/Contenidos/estadisticas/2007/familia07.pdf" TargetMode="External"/><Relationship Id="rId1" Type="http://schemas.openxmlformats.org/officeDocument/2006/relationships/hyperlink" Target="http://www.conasami.gob.mx/nvos_sal_2013.html" TargetMode="External"/><Relationship Id="rId6" Type="http://schemas.openxmlformats.org/officeDocument/2006/relationships/hyperlink" Target="http://www.ordenjuridico.gob.mx/Constitucion/articulos/27.pdf" TargetMode="External"/><Relationship Id="rId11" Type="http://schemas.openxmlformats.org/officeDocument/2006/relationships/hyperlink" Target="http://www.profeco.gob.mx/profeco/c_emp/D_prov_casa_emp.pdf" TargetMode="External"/><Relationship Id="rId5" Type="http://schemas.openxmlformats.org/officeDocument/2006/relationships/hyperlink" Target="http://www.uaeh.edu.mx/docencia/P_Presentaciones/huejutla/administracion/contabilidad/contabilidad_basica.pdf" TargetMode="External"/><Relationship Id="rId10" Type="http://schemas.openxmlformats.org/officeDocument/2006/relationships/hyperlink" Target="http://www.profeco.gob.mx/profeco/c_emp/D_cons_casa_emp.pdf" TargetMode="External"/><Relationship Id="rId4" Type="http://schemas.openxmlformats.org/officeDocument/2006/relationships/hyperlink" Target="http://www.emagister.com/curso-contabilidad-financiera-basica/partida-doble" TargetMode="External"/><Relationship Id="rId9" Type="http://schemas.openxmlformats.org/officeDocument/2006/relationships/hyperlink" Target="http://www.condusef.gob.mx/index.php/instituciones-financieras/otros-sectores/casas-de-empeno/516-ique-son-las-casas-de-empeno"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A946248-E7C6-4C77-8913-1A3D6224CE9D}"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US"/>
        </a:p>
      </dgm:t>
    </dgm:pt>
    <dgm:pt modelId="{05AB9BA8-4254-40C9-9977-5463E6337461}">
      <dgm:prSet phldrT="[Texto]"/>
      <dgm:spPr/>
      <dgm:t>
        <a:bodyPr/>
        <a:lstStyle/>
        <a:p>
          <a:r>
            <a:rPr lang="en-US"/>
            <a:t>Patrimonio</a:t>
          </a:r>
        </a:p>
      </dgm:t>
    </dgm:pt>
    <dgm:pt modelId="{21ECAD9D-6F89-48DE-A2D3-7E5BD5FAE5DC}" type="parTrans" cxnId="{AC7A3DC4-A607-41F7-A125-D87E61990778}">
      <dgm:prSet/>
      <dgm:spPr/>
      <dgm:t>
        <a:bodyPr/>
        <a:lstStyle/>
        <a:p>
          <a:endParaRPr lang="en-US"/>
        </a:p>
      </dgm:t>
    </dgm:pt>
    <dgm:pt modelId="{65171B34-1BA5-4D87-A03B-00EF1085DEF9}" type="sibTrans" cxnId="{AC7A3DC4-A607-41F7-A125-D87E61990778}">
      <dgm:prSet/>
      <dgm:spPr/>
      <dgm:t>
        <a:bodyPr/>
        <a:lstStyle/>
        <a:p>
          <a:endParaRPr lang="en-US"/>
        </a:p>
      </dgm:t>
    </dgm:pt>
    <dgm:pt modelId="{0D7648A3-4239-450F-A846-5A1C31FB2B4E}">
      <dgm:prSet phldrT="[Texto]"/>
      <dgm:spPr/>
      <dgm:t>
        <a:bodyPr/>
        <a:lstStyle/>
        <a:p>
          <a:r>
            <a:rPr lang="en-US"/>
            <a:t>Activo</a:t>
          </a:r>
        </a:p>
      </dgm:t>
    </dgm:pt>
    <dgm:pt modelId="{63C126DA-A82F-46D6-9296-66DB5657BC7C}" type="parTrans" cxnId="{5086109D-2040-423F-A455-27B0E3446BEA}">
      <dgm:prSet/>
      <dgm:spPr/>
      <dgm:t>
        <a:bodyPr/>
        <a:lstStyle/>
        <a:p>
          <a:endParaRPr lang="en-US"/>
        </a:p>
      </dgm:t>
    </dgm:pt>
    <dgm:pt modelId="{929C6683-65CC-4248-9A10-C9489DC046AF}" type="sibTrans" cxnId="{5086109D-2040-423F-A455-27B0E3446BEA}">
      <dgm:prSet/>
      <dgm:spPr/>
      <dgm:t>
        <a:bodyPr/>
        <a:lstStyle/>
        <a:p>
          <a:endParaRPr lang="en-US"/>
        </a:p>
      </dgm:t>
    </dgm:pt>
    <dgm:pt modelId="{8BA4E237-4E56-4BD3-80D9-E8C2A4607F26}">
      <dgm:prSet phldrT="[Texto]"/>
      <dgm:spPr/>
      <dgm:t>
        <a:bodyPr/>
        <a:lstStyle/>
        <a:p>
          <a:r>
            <a:rPr lang="en-US"/>
            <a:t> Pasivo</a:t>
          </a:r>
        </a:p>
      </dgm:t>
    </dgm:pt>
    <dgm:pt modelId="{CC32C4CB-5733-4C04-B6C0-5A4B2F6145C6}" type="parTrans" cxnId="{1E02AAEE-1F75-4F72-82CB-D164E6DE644F}">
      <dgm:prSet/>
      <dgm:spPr/>
      <dgm:t>
        <a:bodyPr/>
        <a:lstStyle/>
        <a:p>
          <a:endParaRPr lang="en-US"/>
        </a:p>
      </dgm:t>
    </dgm:pt>
    <dgm:pt modelId="{7449F85E-C3FC-436F-8710-D51FCF09E071}" type="sibTrans" cxnId="{1E02AAEE-1F75-4F72-82CB-D164E6DE644F}">
      <dgm:prSet/>
      <dgm:spPr/>
      <dgm:t>
        <a:bodyPr/>
        <a:lstStyle/>
        <a:p>
          <a:endParaRPr lang="en-US"/>
        </a:p>
      </dgm:t>
    </dgm:pt>
    <dgm:pt modelId="{2651C850-E5D6-4BC3-9D1C-701A0F8A9ED8}" type="pres">
      <dgm:prSet presAssocID="{AA946248-E7C6-4C77-8913-1A3D6224CE9D}" presName="mainComposite" presStyleCnt="0">
        <dgm:presLayoutVars>
          <dgm:chPref val="1"/>
          <dgm:dir/>
          <dgm:animOne val="branch"/>
          <dgm:animLvl val="lvl"/>
          <dgm:resizeHandles val="exact"/>
        </dgm:presLayoutVars>
      </dgm:prSet>
      <dgm:spPr/>
      <dgm:t>
        <a:bodyPr/>
        <a:lstStyle/>
        <a:p>
          <a:endParaRPr lang="en-US"/>
        </a:p>
      </dgm:t>
    </dgm:pt>
    <dgm:pt modelId="{AC97EF1D-DA5F-4731-8483-6724EBD11B68}" type="pres">
      <dgm:prSet presAssocID="{AA946248-E7C6-4C77-8913-1A3D6224CE9D}" presName="hierFlow" presStyleCnt="0"/>
      <dgm:spPr/>
    </dgm:pt>
    <dgm:pt modelId="{67152498-7942-4D7A-BFE7-BB8D6661AD29}" type="pres">
      <dgm:prSet presAssocID="{AA946248-E7C6-4C77-8913-1A3D6224CE9D}" presName="hierChild1" presStyleCnt="0">
        <dgm:presLayoutVars>
          <dgm:chPref val="1"/>
          <dgm:animOne val="branch"/>
          <dgm:animLvl val="lvl"/>
        </dgm:presLayoutVars>
      </dgm:prSet>
      <dgm:spPr/>
    </dgm:pt>
    <dgm:pt modelId="{E186FB7E-783C-4A39-ADB8-DB646EE47663}" type="pres">
      <dgm:prSet presAssocID="{05AB9BA8-4254-40C9-9977-5463E6337461}" presName="Name14" presStyleCnt="0"/>
      <dgm:spPr/>
    </dgm:pt>
    <dgm:pt modelId="{9516F64E-54F3-419C-B8B0-2BFB327DE197}" type="pres">
      <dgm:prSet presAssocID="{05AB9BA8-4254-40C9-9977-5463E6337461}" presName="level1Shape" presStyleLbl="node0" presStyleIdx="0" presStyleCnt="1">
        <dgm:presLayoutVars>
          <dgm:chPref val="3"/>
        </dgm:presLayoutVars>
      </dgm:prSet>
      <dgm:spPr/>
      <dgm:t>
        <a:bodyPr/>
        <a:lstStyle/>
        <a:p>
          <a:endParaRPr lang="en-US"/>
        </a:p>
      </dgm:t>
    </dgm:pt>
    <dgm:pt modelId="{33457512-1B1D-49D2-9D60-4E9DBD9ABAEB}" type="pres">
      <dgm:prSet presAssocID="{05AB9BA8-4254-40C9-9977-5463E6337461}" presName="hierChild2" presStyleCnt="0"/>
      <dgm:spPr/>
    </dgm:pt>
    <dgm:pt modelId="{944F0E0F-004C-4003-9085-11303DDB33A0}" type="pres">
      <dgm:prSet presAssocID="{63C126DA-A82F-46D6-9296-66DB5657BC7C}" presName="Name19" presStyleLbl="parChTrans1D2" presStyleIdx="0" presStyleCnt="2"/>
      <dgm:spPr/>
      <dgm:t>
        <a:bodyPr/>
        <a:lstStyle/>
        <a:p>
          <a:endParaRPr lang="en-US"/>
        </a:p>
      </dgm:t>
    </dgm:pt>
    <dgm:pt modelId="{79771B1F-7745-43C8-B7DC-965F21CDF265}" type="pres">
      <dgm:prSet presAssocID="{0D7648A3-4239-450F-A846-5A1C31FB2B4E}" presName="Name21" presStyleCnt="0"/>
      <dgm:spPr/>
    </dgm:pt>
    <dgm:pt modelId="{1425D2FA-DB09-4F05-890C-D8D073C24D15}" type="pres">
      <dgm:prSet presAssocID="{0D7648A3-4239-450F-A846-5A1C31FB2B4E}" presName="level2Shape" presStyleLbl="node2" presStyleIdx="0" presStyleCnt="2"/>
      <dgm:spPr/>
      <dgm:t>
        <a:bodyPr/>
        <a:lstStyle/>
        <a:p>
          <a:endParaRPr lang="en-US"/>
        </a:p>
      </dgm:t>
    </dgm:pt>
    <dgm:pt modelId="{175399E5-DCCC-400E-8219-C69D52524B7F}" type="pres">
      <dgm:prSet presAssocID="{0D7648A3-4239-450F-A846-5A1C31FB2B4E}" presName="hierChild3" presStyleCnt="0"/>
      <dgm:spPr/>
    </dgm:pt>
    <dgm:pt modelId="{FB6486C7-11ED-44CD-9717-5DDF1F10067E}" type="pres">
      <dgm:prSet presAssocID="{CC32C4CB-5733-4C04-B6C0-5A4B2F6145C6}" presName="Name19" presStyleLbl="parChTrans1D2" presStyleIdx="1" presStyleCnt="2"/>
      <dgm:spPr/>
      <dgm:t>
        <a:bodyPr/>
        <a:lstStyle/>
        <a:p>
          <a:endParaRPr lang="en-US"/>
        </a:p>
      </dgm:t>
    </dgm:pt>
    <dgm:pt modelId="{CBE8D4B3-1B9C-4653-9475-2A3E696C66CD}" type="pres">
      <dgm:prSet presAssocID="{8BA4E237-4E56-4BD3-80D9-E8C2A4607F26}" presName="Name21" presStyleCnt="0"/>
      <dgm:spPr/>
    </dgm:pt>
    <dgm:pt modelId="{7F768DCF-6CD8-4433-B2B0-D0AB5198C754}" type="pres">
      <dgm:prSet presAssocID="{8BA4E237-4E56-4BD3-80D9-E8C2A4607F26}" presName="level2Shape" presStyleLbl="node2" presStyleIdx="1" presStyleCnt="2"/>
      <dgm:spPr/>
      <dgm:t>
        <a:bodyPr/>
        <a:lstStyle/>
        <a:p>
          <a:endParaRPr lang="en-US"/>
        </a:p>
      </dgm:t>
    </dgm:pt>
    <dgm:pt modelId="{F8843453-3421-406C-A3B9-71BB523E8B5E}" type="pres">
      <dgm:prSet presAssocID="{8BA4E237-4E56-4BD3-80D9-E8C2A4607F26}" presName="hierChild3" presStyleCnt="0"/>
      <dgm:spPr/>
    </dgm:pt>
    <dgm:pt modelId="{FC5CE58C-8894-4007-85AF-9D3670D7E6A1}" type="pres">
      <dgm:prSet presAssocID="{AA946248-E7C6-4C77-8913-1A3D6224CE9D}" presName="bgShapesFlow" presStyleCnt="0"/>
      <dgm:spPr/>
    </dgm:pt>
  </dgm:ptLst>
  <dgm:cxnLst>
    <dgm:cxn modelId="{AC7A3DC4-A607-41F7-A125-D87E61990778}" srcId="{AA946248-E7C6-4C77-8913-1A3D6224CE9D}" destId="{05AB9BA8-4254-40C9-9977-5463E6337461}" srcOrd="0" destOrd="0" parTransId="{21ECAD9D-6F89-48DE-A2D3-7E5BD5FAE5DC}" sibTransId="{65171B34-1BA5-4D87-A03B-00EF1085DEF9}"/>
    <dgm:cxn modelId="{1E02AAEE-1F75-4F72-82CB-D164E6DE644F}" srcId="{05AB9BA8-4254-40C9-9977-5463E6337461}" destId="{8BA4E237-4E56-4BD3-80D9-E8C2A4607F26}" srcOrd="1" destOrd="0" parTransId="{CC32C4CB-5733-4C04-B6C0-5A4B2F6145C6}" sibTransId="{7449F85E-C3FC-436F-8710-D51FCF09E071}"/>
    <dgm:cxn modelId="{A3D584D5-0CB0-46B4-877E-00F4AC2178B0}" type="presOf" srcId="{05AB9BA8-4254-40C9-9977-5463E6337461}" destId="{9516F64E-54F3-419C-B8B0-2BFB327DE197}" srcOrd="0" destOrd="0" presId="urn:microsoft.com/office/officeart/2005/8/layout/hierarchy6"/>
    <dgm:cxn modelId="{B0968ECD-F136-4540-824C-2A2095216326}" type="presOf" srcId="{0D7648A3-4239-450F-A846-5A1C31FB2B4E}" destId="{1425D2FA-DB09-4F05-890C-D8D073C24D15}" srcOrd="0" destOrd="0" presId="urn:microsoft.com/office/officeart/2005/8/layout/hierarchy6"/>
    <dgm:cxn modelId="{5086109D-2040-423F-A455-27B0E3446BEA}" srcId="{05AB9BA8-4254-40C9-9977-5463E6337461}" destId="{0D7648A3-4239-450F-A846-5A1C31FB2B4E}" srcOrd="0" destOrd="0" parTransId="{63C126DA-A82F-46D6-9296-66DB5657BC7C}" sibTransId="{929C6683-65CC-4248-9A10-C9489DC046AF}"/>
    <dgm:cxn modelId="{62A14555-4565-4717-A335-E80704870A48}" type="presOf" srcId="{CC32C4CB-5733-4C04-B6C0-5A4B2F6145C6}" destId="{FB6486C7-11ED-44CD-9717-5DDF1F10067E}" srcOrd="0" destOrd="0" presId="urn:microsoft.com/office/officeart/2005/8/layout/hierarchy6"/>
    <dgm:cxn modelId="{5163C499-0450-4E3A-9063-CDD98C8823C3}" type="presOf" srcId="{AA946248-E7C6-4C77-8913-1A3D6224CE9D}" destId="{2651C850-E5D6-4BC3-9D1C-701A0F8A9ED8}" srcOrd="0" destOrd="0" presId="urn:microsoft.com/office/officeart/2005/8/layout/hierarchy6"/>
    <dgm:cxn modelId="{619BE4FB-542C-4C09-AABC-F7209A987CE4}" type="presOf" srcId="{8BA4E237-4E56-4BD3-80D9-E8C2A4607F26}" destId="{7F768DCF-6CD8-4433-B2B0-D0AB5198C754}" srcOrd="0" destOrd="0" presId="urn:microsoft.com/office/officeart/2005/8/layout/hierarchy6"/>
    <dgm:cxn modelId="{AE916942-2DA5-44F7-BC08-1A242A75B9A9}" type="presOf" srcId="{63C126DA-A82F-46D6-9296-66DB5657BC7C}" destId="{944F0E0F-004C-4003-9085-11303DDB33A0}" srcOrd="0" destOrd="0" presId="urn:microsoft.com/office/officeart/2005/8/layout/hierarchy6"/>
    <dgm:cxn modelId="{E7077F0E-AA55-4FE0-9070-DE3B9FB828C7}" type="presParOf" srcId="{2651C850-E5D6-4BC3-9D1C-701A0F8A9ED8}" destId="{AC97EF1D-DA5F-4731-8483-6724EBD11B68}" srcOrd="0" destOrd="0" presId="urn:microsoft.com/office/officeart/2005/8/layout/hierarchy6"/>
    <dgm:cxn modelId="{C38C3242-3C0A-4DED-91CF-15AA7E892EEE}" type="presParOf" srcId="{AC97EF1D-DA5F-4731-8483-6724EBD11B68}" destId="{67152498-7942-4D7A-BFE7-BB8D6661AD29}" srcOrd="0" destOrd="0" presId="urn:microsoft.com/office/officeart/2005/8/layout/hierarchy6"/>
    <dgm:cxn modelId="{03765C04-32F9-4CCF-886C-590FDC0CA8AA}" type="presParOf" srcId="{67152498-7942-4D7A-BFE7-BB8D6661AD29}" destId="{E186FB7E-783C-4A39-ADB8-DB646EE47663}" srcOrd="0" destOrd="0" presId="urn:microsoft.com/office/officeart/2005/8/layout/hierarchy6"/>
    <dgm:cxn modelId="{5C0E5AB6-23B6-4BDC-8B23-766527838C3B}" type="presParOf" srcId="{E186FB7E-783C-4A39-ADB8-DB646EE47663}" destId="{9516F64E-54F3-419C-B8B0-2BFB327DE197}" srcOrd="0" destOrd="0" presId="urn:microsoft.com/office/officeart/2005/8/layout/hierarchy6"/>
    <dgm:cxn modelId="{273839FB-C816-4348-925F-47257B979B12}" type="presParOf" srcId="{E186FB7E-783C-4A39-ADB8-DB646EE47663}" destId="{33457512-1B1D-49D2-9D60-4E9DBD9ABAEB}" srcOrd="1" destOrd="0" presId="urn:microsoft.com/office/officeart/2005/8/layout/hierarchy6"/>
    <dgm:cxn modelId="{E09C3189-50E5-4A42-9912-A42B70B57819}" type="presParOf" srcId="{33457512-1B1D-49D2-9D60-4E9DBD9ABAEB}" destId="{944F0E0F-004C-4003-9085-11303DDB33A0}" srcOrd="0" destOrd="0" presId="urn:microsoft.com/office/officeart/2005/8/layout/hierarchy6"/>
    <dgm:cxn modelId="{B6800815-6929-4A78-8336-6C137D908DF0}" type="presParOf" srcId="{33457512-1B1D-49D2-9D60-4E9DBD9ABAEB}" destId="{79771B1F-7745-43C8-B7DC-965F21CDF265}" srcOrd="1" destOrd="0" presId="urn:microsoft.com/office/officeart/2005/8/layout/hierarchy6"/>
    <dgm:cxn modelId="{7D281741-5FEB-4B05-ADD7-9A3AFCAE9849}" type="presParOf" srcId="{79771B1F-7745-43C8-B7DC-965F21CDF265}" destId="{1425D2FA-DB09-4F05-890C-D8D073C24D15}" srcOrd="0" destOrd="0" presId="urn:microsoft.com/office/officeart/2005/8/layout/hierarchy6"/>
    <dgm:cxn modelId="{B65674D7-C59D-4D58-A793-E0B10A522E41}" type="presParOf" srcId="{79771B1F-7745-43C8-B7DC-965F21CDF265}" destId="{175399E5-DCCC-400E-8219-C69D52524B7F}" srcOrd="1" destOrd="0" presId="urn:microsoft.com/office/officeart/2005/8/layout/hierarchy6"/>
    <dgm:cxn modelId="{27BBA858-C0C7-4D40-B356-37C860B13124}" type="presParOf" srcId="{33457512-1B1D-49D2-9D60-4E9DBD9ABAEB}" destId="{FB6486C7-11ED-44CD-9717-5DDF1F10067E}" srcOrd="2" destOrd="0" presId="urn:microsoft.com/office/officeart/2005/8/layout/hierarchy6"/>
    <dgm:cxn modelId="{B4DAA3DC-6AAC-4785-B9AE-85A08A215609}" type="presParOf" srcId="{33457512-1B1D-49D2-9D60-4E9DBD9ABAEB}" destId="{CBE8D4B3-1B9C-4653-9475-2A3E696C66CD}" srcOrd="3" destOrd="0" presId="urn:microsoft.com/office/officeart/2005/8/layout/hierarchy6"/>
    <dgm:cxn modelId="{B3AF4795-770A-48D7-899C-12E1A283DAC1}" type="presParOf" srcId="{CBE8D4B3-1B9C-4653-9475-2A3E696C66CD}" destId="{7F768DCF-6CD8-4433-B2B0-D0AB5198C754}" srcOrd="0" destOrd="0" presId="urn:microsoft.com/office/officeart/2005/8/layout/hierarchy6"/>
    <dgm:cxn modelId="{E25815DE-3BAA-4AC5-868C-DC3AB1345BD1}" type="presParOf" srcId="{CBE8D4B3-1B9C-4653-9475-2A3E696C66CD}" destId="{F8843453-3421-406C-A3B9-71BB523E8B5E}" srcOrd="1" destOrd="0" presId="urn:microsoft.com/office/officeart/2005/8/layout/hierarchy6"/>
    <dgm:cxn modelId="{FFD79B17-23AB-4B5C-BC2A-D70B3A5A2A8B}" type="presParOf" srcId="{2651C850-E5D6-4BC3-9D1C-701A0F8A9ED8}" destId="{FC5CE58C-8894-4007-85AF-9D3670D7E6A1}" srcOrd="1" destOrd="0" presId="urn:microsoft.com/office/officeart/2005/8/layout/hierarchy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A946248-E7C6-4C77-8913-1A3D6224CE9D}"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US"/>
        </a:p>
      </dgm:t>
    </dgm:pt>
    <dgm:pt modelId="{05AB9BA8-4254-40C9-9977-5463E6337461}">
      <dgm:prSet phldrT="[Texto]"/>
      <dgm:spPr>
        <a:solidFill>
          <a:srgbClr val="C00000"/>
        </a:solidFill>
      </dgm:spPr>
      <dgm:t>
        <a:bodyPr/>
        <a:lstStyle/>
        <a:p>
          <a:r>
            <a:rPr lang="en-US"/>
            <a:t>Resultados</a:t>
          </a:r>
        </a:p>
      </dgm:t>
    </dgm:pt>
    <dgm:pt modelId="{21ECAD9D-6F89-48DE-A2D3-7E5BD5FAE5DC}" type="parTrans" cxnId="{AC7A3DC4-A607-41F7-A125-D87E61990778}">
      <dgm:prSet/>
      <dgm:spPr/>
      <dgm:t>
        <a:bodyPr/>
        <a:lstStyle/>
        <a:p>
          <a:endParaRPr lang="en-US"/>
        </a:p>
      </dgm:t>
    </dgm:pt>
    <dgm:pt modelId="{65171B34-1BA5-4D87-A03B-00EF1085DEF9}" type="sibTrans" cxnId="{AC7A3DC4-A607-41F7-A125-D87E61990778}">
      <dgm:prSet/>
      <dgm:spPr/>
      <dgm:t>
        <a:bodyPr/>
        <a:lstStyle/>
        <a:p>
          <a:endParaRPr lang="en-US"/>
        </a:p>
      </dgm:t>
    </dgm:pt>
    <dgm:pt modelId="{0D7648A3-4239-450F-A846-5A1C31FB2B4E}">
      <dgm:prSet phldrT="[Texto]"/>
      <dgm:spPr>
        <a:solidFill>
          <a:srgbClr val="C00000"/>
        </a:solidFill>
      </dgm:spPr>
      <dgm:t>
        <a:bodyPr/>
        <a:lstStyle/>
        <a:p>
          <a:r>
            <a:rPr lang="en-US"/>
            <a:t>Pérdidas</a:t>
          </a:r>
        </a:p>
      </dgm:t>
    </dgm:pt>
    <dgm:pt modelId="{63C126DA-A82F-46D6-9296-66DB5657BC7C}" type="parTrans" cxnId="{5086109D-2040-423F-A455-27B0E3446BEA}">
      <dgm:prSet/>
      <dgm:spPr/>
      <dgm:t>
        <a:bodyPr/>
        <a:lstStyle/>
        <a:p>
          <a:endParaRPr lang="en-US"/>
        </a:p>
      </dgm:t>
    </dgm:pt>
    <dgm:pt modelId="{929C6683-65CC-4248-9A10-C9489DC046AF}" type="sibTrans" cxnId="{5086109D-2040-423F-A455-27B0E3446BEA}">
      <dgm:prSet/>
      <dgm:spPr/>
      <dgm:t>
        <a:bodyPr/>
        <a:lstStyle/>
        <a:p>
          <a:endParaRPr lang="en-US"/>
        </a:p>
      </dgm:t>
    </dgm:pt>
    <dgm:pt modelId="{8BA4E237-4E56-4BD3-80D9-E8C2A4607F26}">
      <dgm:prSet phldrT="[Texto]"/>
      <dgm:spPr>
        <a:solidFill>
          <a:srgbClr val="C00000"/>
        </a:solidFill>
      </dgm:spPr>
      <dgm:t>
        <a:bodyPr/>
        <a:lstStyle/>
        <a:p>
          <a:r>
            <a:rPr lang="en-US"/>
            <a:t> Ganancias</a:t>
          </a:r>
        </a:p>
      </dgm:t>
    </dgm:pt>
    <dgm:pt modelId="{CC32C4CB-5733-4C04-B6C0-5A4B2F6145C6}" type="parTrans" cxnId="{1E02AAEE-1F75-4F72-82CB-D164E6DE644F}">
      <dgm:prSet/>
      <dgm:spPr/>
      <dgm:t>
        <a:bodyPr/>
        <a:lstStyle/>
        <a:p>
          <a:endParaRPr lang="en-US"/>
        </a:p>
      </dgm:t>
    </dgm:pt>
    <dgm:pt modelId="{7449F85E-C3FC-436F-8710-D51FCF09E071}" type="sibTrans" cxnId="{1E02AAEE-1F75-4F72-82CB-D164E6DE644F}">
      <dgm:prSet/>
      <dgm:spPr/>
      <dgm:t>
        <a:bodyPr/>
        <a:lstStyle/>
        <a:p>
          <a:endParaRPr lang="en-US"/>
        </a:p>
      </dgm:t>
    </dgm:pt>
    <dgm:pt modelId="{2651C850-E5D6-4BC3-9D1C-701A0F8A9ED8}" type="pres">
      <dgm:prSet presAssocID="{AA946248-E7C6-4C77-8913-1A3D6224CE9D}" presName="mainComposite" presStyleCnt="0">
        <dgm:presLayoutVars>
          <dgm:chPref val="1"/>
          <dgm:dir/>
          <dgm:animOne val="branch"/>
          <dgm:animLvl val="lvl"/>
          <dgm:resizeHandles val="exact"/>
        </dgm:presLayoutVars>
      </dgm:prSet>
      <dgm:spPr/>
      <dgm:t>
        <a:bodyPr/>
        <a:lstStyle/>
        <a:p>
          <a:endParaRPr lang="en-US"/>
        </a:p>
      </dgm:t>
    </dgm:pt>
    <dgm:pt modelId="{AC97EF1D-DA5F-4731-8483-6724EBD11B68}" type="pres">
      <dgm:prSet presAssocID="{AA946248-E7C6-4C77-8913-1A3D6224CE9D}" presName="hierFlow" presStyleCnt="0"/>
      <dgm:spPr/>
    </dgm:pt>
    <dgm:pt modelId="{67152498-7942-4D7A-BFE7-BB8D6661AD29}" type="pres">
      <dgm:prSet presAssocID="{AA946248-E7C6-4C77-8913-1A3D6224CE9D}" presName="hierChild1" presStyleCnt="0">
        <dgm:presLayoutVars>
          <dgm:chPref val="1"/>
          <dgm:animOne val="branch"/>
          <dgm:animLvl val="lvl"/>
        </dgm:presLayoutVars>
      </dgm:prSet>
      <dgm:spPr/>
    </dgm:pt>
    <dgm:pt modelId="{E186FB7E-783C-4A39-ADB8-DB646EE47663}" type="pres">
      <dgm:prSet presAssocID="{05AB9BA8-4254-40C9-9977-5463E6337461}" presName="Name14" presStyleCnt="0"/>
      <dgm:spPr/>
    </dgm:pt>
    <dgm:pt modelId="{9516F64E-54F3-419C-B8B0-2BFB327DE197}" type="pres">
      <dgm:prSet presAssocID="{05AB9BA8-4254-40C9-9977-5463E6337461}" presName="level1Shape" presStyleLbl="node0" presStyleIdx="0" presStyleCnt="1">
        <dgm:presLayoutVars>
          <dgm:chPref val="3"/>
        </dgm:presLayoutVars>
      </dgm:prSet>
      <dgm:spPr/>
      <dgm:t>
        <a:bodyPr/>
        <a:lstStyle/>
        <a:p>
          <a:endParaRPr lang="en-US"/>
        </a:p>
      </dgm:t>
    </dgm:pt>
    <dgm:pt modelId="{33457512-1B1D-49D2-9D60-4E9DBD9ABAEB}" type="pres">
      <dgm:prSet presAssocID="{05AB9BA8-4254-40C9-9977-5463E6337461}" presName="hierChild2" presStyleCnt="0"/>
      <dgm:spPr/>
    </dgm:pt>
    <dgm:pt modelId="{944F0E0F-004C-4003-9085-11303DDB33A0}" type="pres">
      <dgm:prSet presAssocID="{63C126DA-A82F-46D6-9296-66DB5657BC7C}" presName="Name19" presStyleLbl="parChTrans1D2" presStyleIdx="0" presStyleCnt="2"/>
      <dgm:spPr/>
      <dgm:t>
        <a:bodyPr/>
        <a:lstStyle/>
        <a:p>
          <a:endParaRPr lang="en-US"/>
        </a:p>
      </dgm:t>
    </dgm:pt>
    <dgm:pt modelId="{79771B1F-7745-43C8-B7DC-965F21CDF265}" type="pres">
      <dgm:prSet presAssocID="{0D7648A3-4239-450F-A846-5A1C31FB2B4E}" presName="Name21" presStyleCnt="0"/>
      <dgm:spPr/>
    </dgm:pt>
    <dgm:pt modelId="{1425D2FA-DB09-4F05-890C-D8D073C24D15}" type="pres">
      <dgm:prSet presAssocID="{0D7648A3-4239-450F-A846-5A1C31FB2B4E}" presName="level2Shape" presStyleLbl="node2" presStyleIdx="0" presStyleCnt="2"/>
      <dgm:spPr/>
      <dgm:t>
        <a:bodyPr/>
        <a:lstStyle/>
        <a:p>
          <a:endParaRPr lang="en-US"/>
        </a:p>
      </dgm:t>
    </dgm:pt>
    <dgm:pt modelId="{175399E5-DCCC-400E-8219-C69D52524B7F}" type="pres">
      <dgm:prSet presAssocID="{0D7648A3-4239-450F-A846-5A1C31FB2B4E}" presName="hierChild3" presStyleCnt="0"/>
      <dgm:spPr/>
    </dgm:pt>
    <dgm:pt modelId="{FB6486C7-11ED-44CD-9717-5DDF1F10067E}" type="pres">
      <dgm:prSet presAssocID="{CC32C4CB-5733-4C04-B6C0-5A4B2F6145C6}" presName="Name19" presStyleLbl="parChTrans1D2" presStyleIdx="1" presStyleCnt="2"/>
      <dgm:spPr/>
      <dgm:t>
        <a:bodyPr/>
        <a:lstStyle/>
        <a:p>
          <a:endParaRPr lang="en-US"/>
        </a:p>
      </dgm:t>
    </dgm:pt>
    <dgm:pt modelId="{CBE8D4B3-1B9C-4653-9475-2A3E696C66CD}" type="pres">
      <dgm:prSet presAssocID="{8BA4E237-4E56-4BD3-80D9-E8C2A4607F26}" presName="Name21" presStyleCnt="0"/>
      <dgm:spPr/>
    </dgm:pt>
    <dgm:pt modelId="{7F768DCF-6CD8-4433-B2B0-D0AB5198C754}" type="pres">
      <dgm:prSet presAssocID="{8BA4E237-4E56-4BD3-80D9-E8C2A4607F26}" presName="level2Shape" presStyleLbl="node2" presStyleIdx="1" presStyleCnt="2"/>
      <dgm:spPr/>
      <dgm:t>
        <a:bodyPr/>
        <a:lstStyle/>
        <a:p>
          <a:endParaRPr lang="en-US"/>
        </a:p>
      </dgm:t>
    </dgm:pt>
    <dgm:pt modelId="{F8843453-3421-406C-A3B9-71BB523E8B5E}" type="pres">
      <dgm:prSet presAssocID="{8BA4E237-4E56-4BD3-80D9-E8C2A4607F26}" presName="hierChild3" presStyleCnt="0"/>
      <dgm:spPr/>
    </dgm:pt>
    <dgm:pt modelId="{FC5CE58C-8894-4007-85AF-9D3670D7E6A1}" type="pres">
      <dgm:prSet presAssocID="{AA946248-E7C6-4C77-8913-1A3D6224CE9D}" presName="bgShapesFlow" presStyleCnt="0"/>
      <dgm:spPr/>
    </dgm:pt>
  </dgm:ptLst>
  <dgm:cxnLst>
    <dgm:cxn modelId="{AC7A3DC4-A607-41F7-A125-D87E61990778}" srcId="{AA946248-E7C6-4C77-8913-1A3D6224CE9D}" destId="{05AB9BA8-4254-40C9-9977-5463E6337461}" srcOrd="0" destOrd="0" parTransId="{21ECAD9D-6F89-48DE-A2D3-7E5BD5FAE5DC}" sibTransId="{65171B34-1BA5-4D87-A03B-00EF1085DEF9}"/>
    <dgm:cxn modelId="{1B458DE2-F1EC-46BA-915E-89BF0EF70699}" type="presOf" srcId="{CC32C4CB-5733-4C04-B6C0-5A4B2F6145C6}" destId="{FB6486C7-11ED-44CD-9717-5DDF1F10067E}" srcOrd="0" destOrd="0" presId="urn:microsoft.com/office/officeart/2005/8/layout/hierarchy6"/>
    <dgm:cxn modelId="{1E02AAEE-1F75-4F72-82CB-D164E6DE644F}" srcId="{05AB9BA8-4254-40C9-9977-5463E6337461}" destId="{8BA4E237-4E56-4BD3-80D9-E8C2A4607F26}" srcOrd="1" destOrd="0" parTransId="{CC32C4CB-5733-4C04-B6C0-5A4B2F6145C6}" sibTransId="{7449F85E-C3FC-436F-8710-D51FCF09E071}"/>
    <dgm:cxn modelId="{E4B223A2-1105-43CF-8ED2-F631EDFDB2E1}" type="presOf" srcId="{05AB9BA8-4254-40C9-9977-5463E6337461}" destId="{9516F64E-54F3-419C-B8B0-2BFB327DE197}" srcOrd="0" destOrd="0" presId="urn:microsoft.com/office/officeart/2005/8/layout/hierarchy6"/>
    <dgm:cxn modelId="{5086109D-2040-423F-A455-27B0E3446BEA}" srcId="{05AB9BA8-4254-40C9-9977-5463E6337461}" destId="{0D7648A3-4239-450F-A846-5A1C31FB2B4E}" srcOrd="0" destOrd="0" parTransId="{63C126DA-A82F-46D6-9296-66DB5657BC7C}" sibTransId="{929C6683-65CC-4248-9A10-C9489DC046AF}"/>
    <dgm:cxn modelId="{1AB4B65C-9042-435A-B3FF-594CABA116F4}" type="presOf" srcId="{AA946248-E7C6-4C77-8913-1A3D6224CE9D}" destId="{2651C850-E5D6-4BC3-9D1C-701A0F8A9ED8}" srcOrd="0" destOrd="0" presId="urn:microsoft.com/office/officeart/2005/8/layout/hierarchy6"/>
    <dgm:cxn modelId="{00109B1A-638B-4297-8B95-F366BD59CE08}" type="presOf" srcId="{63C126DA-A82F-46D6-9296-66DB5657BC7C}" destId="{944F0E0F-004C-4003-9085-11303DDB33A0}" srcOrd="0" destOrd="0" presId="urn:microsoft.com/office/officeart/2005/8/layout/hierarchy6"/>
    <dgm:cxn modelId="{D46E1F19-B954-489F-8FF8-2801C017452F}" type="presOf" srcId="{8BA4E237-4E56-4BD3-80D9-E8C2A4607F26}" destId="{7F768DCF-6CD8-4433-B2B0-D0AB5198C754}" srcOrd="0" destOrd="0" presId="urn:microsoft.com/office/officeart/2005/8/layout/hierarchy6"/>
    <dgm:cxn modelId="{281F1036-411E-4624-9E15-DF1522E00FF5}" type="presOf" srcId="{0D7648A3-4239-450F-A846-5A1C31FB2B4E}" destId="{1425D2FA-DB09-4F05-890C-D8D073C24D15}" srcOrd="0" destOrd="0" presId="urn:microsoft.com/office/officeart/2005/8/layout/hierarchy6"/>
    <dgm:cxn modelId="{9F75AC42-1B51-43BC-8BF7-1A91FFB820EA}" type="presParOf" srcId="{2651C850-E5D6-4BC3-9D1C-701A0F8A9ED8}" destId="{AC97EF1D-DA5F-4731-8483-6724EBD11B68}" srcOrd="0" destOrd="0" presId="urn:microsoft.com/office/officeart/2005/8/layout/hierarchy6"/>
    <dgm:cxn modelId="{D6276783-FE2D-41F5-82ED-0513F6E0A067}" type="presParOf" srcId="{AC97EF1D-DA5F-4731-8483-6724EBD11B68}" destId="{67152498-7942-4D7A-BFE7-BB8D6661AD29}" srcOrd="0" destOrd="0" presId="urn:microsoft.com/office/officeart/2005/8/layout/hierarchy6"/>
    <dgm:cxn modelId="{FD5B2E71-9BD5-4503-AF1A-94CA72BF3E4D}" type="presParOf" srcId="{67152498-7942-4D7A-BFE7-BB8D6661AD29}" destId="{E186FB7E-783C-4A39-ADB8-DB646EE47663}" srcOrd="0" destOrd="0" presId="urn:microsoft.com/office/officeart/2005/8/layout/hierarchy6"/>
    <dgm:cxn modelId="{3827C73C-2EB4-4FB0-92AC-9F0AC5B684BA}" type="presParOf" srcId="{E186FB7E-783C-4A39-ADB8-DB646EE47663}" destId="{9516F64E-54F3-419C-B8B0-2BFB327DE197}" srcOrd="0" destOrd="0" presId="urn:microsoft.com/office/officeart/2005/8/layout/hierarchy6"/>
    <dgm:cxn modelId="{43B0E2C2-5D4D-4025-A26D-AB9426115D96}" type="presParOf" srcId="{E186FB7E-783C-4A39-ADB8-DB646EE47663}" destId="{33457512-1B1D-49D2-9D60-4E9DBD9ABAEB}" srcOrd="1" destOrd="0" presId="urn:microsoft.com/office/officeart/2005/8/layout/hierarchy6"/>
    <dgm:cxn modelId="{2BD5E7E5-2D9B-4E9F-94F1-E1024F08ACFB}" type="presParOf" srcId="{33457512-1B1D-49D2-9D60-4E9DBD9ABAEB}" destId="{944F0E0F-004C-4003-9085-11303DDB33A0}" srcOrd="0" destOrd="0" presId="urn:microsoft.com/office/officeart/2005/8/layout/hierarchy6"/>
    <dgm:cxn modelId="{FF23090C-DA19-489F-9D18-79AC0F4037C9}" type="presParOf" srcId="{33457512-1B1D-49D2-9D60-4E9DBD9ABAEB}" destId="{79771B1F-7745-43C8-B7DC-965F21CDF265}" srcOrd="1" destOrd="0" presId="urn:microsoft.com/office/officeart/2005/8/layout/hierarchy6"/>
    <dgm:cxn modelId="{4479461C-F695-4E25-9059-08E7E1E70950}" type="presParOf" srcId="{79771B1F-7745-43C8-B7DC-965F21CDF265}" destId="{1425D2FA-DB09-4F05-890C-D8D073C24D15}" srcOrd="0" destOrd="0" presId="urn:microsoft.com/office/officeart/2005/8/layout/hierarchy6"/>
    <dgm:cxn modelId="{4203EECD-50D8-43E9-A146-B44E63C44D7C}" type="presParOf" srcId="{79771B1F-7745-43C8-B7DC-965F21CDF265}" destId="{175399E5-DCCC-400E-8219-C69D52524B7F}" srcOrd="1" destOrd="0" presId="urn:microsoft.com/office/officeart/2005/8/layout/hierarchy6"/>
    <dgm:cxn modelId="{C2825225-1EE9-409D-9E55-6671A688B6A9}" type="presParOf" srcId="{33457512-1B1D-49D2-9D60-4E9DBD9ABAEB}" destId="{FB6486C7-11ED-44CD-9717-5DDF1F10067E}" srcOrd="2" destOrd="0" presId="urn:microsoft.com/office/officeart/2005/8/layout/hierarchy6"/>
    <dgm:cxn modelId="{638DD690-BB06-4422-A85D-3E77B6ED06D0}" type="presParOf" srcId="{33457512-1B1D-49D2-9D60-4E9DBD9ABAEB}" destId="{CBE8D4B3-1B9C-4653-9475-2A3E696C66CD}" srcOrd="3" destOrd="0" presId="urn:microsoft.com/office/officeart/2005/8/layout/hierarchy6"/>
    <dgm:cxn modelId="{3CA2366F-C465-414A-962D-FA2C91C3CE2F}" type="presParOf" srcId="{CBE8D4B3-1B9C-4653-9475-2A3E696C66CD}" destId="{7F768DCF-6CD8-4433-B2B0-D0AB5198C754}" srcOrd="0" destOrd="0" presId="urn:microsoft.com/office/officeart/2005/8/layout/hierarchy6"/>
    <dgm:cxn modelId="{3C656530-297E-4EB8-8AED-EB8CFA72EDFF}" type="presParOf" srcId="{CBE8D4B3-1B9C-4653-9475-2A3E696C66CD}" destId="{F8843453-3421-406C-A3B9-71BB523E8B5E}" srcOrd="1" destOrd="0" presId="urn:microsoft.com/office/officeart/2005/8/layout/hierarchy6"/>
    <dgm:cxn modelId="{538AEF5C-E162-4CF2-A940-463D5AD5D97C}" type="presParOf" srcId="{2651C850-E5D6-4BC3-9D1C-701A0F8A9ED8}" destId="{FC5CE58C-8894-4007-85AF-9D3670D7E6A1}" srcOrd="1" destOrd="0" presId="urn:microsoft.com/office/officeart/2005/8/layout/hierarchy6"/>
  </dgm:cxnLst>
  <dgm:bg>
    <a:noFill/>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9366231-397B-4A47-88A3-5376405B8AAC}"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es-ES"/>
        </a:p>
      </dgm:t>
    </dgm:pt>
    <dgm:pt modelId="{FA346863-3A9E-4587-8A32-DD31A5B825B0}">
      <dgm:prSet phldrT="[Texto]"/>
      <dgm:spPr/>
      <dgm:t>
        <a:bodyPr/>
        <a:lstStyle/>
        <a:p>
          <a:r>
            <a:rPr lang="es-ES"/>
            <a:t>Junta de Accionistas</a:t>
          </a:r>
        </a:p>
      </dgm:t>
    </dgm:pt>
    <dgm:pt modelId="{28C771F0-2531-483B-8C7D-CE2D12284EAB}" type="parTrans" cxnId="{1975CAEB-D003-408B-9334-54A271FF7649}">
      <dgm:prSet/>
      <dgm:spPr/>
      <dgm:t>
        <a:bodyPr/>
        <a:lstStyle/>
        <a:p>
          <a:endParaRPr lang="es-ES"/>
        </a:p>
      </dgm:t>
    </dgm:pt>
    <dgm:pt modelId="{F1F7B85A-CE91-4DAF-84F5-57E42385105D}" type="sibTrans" cxnId="{1975CAEB-D003-408B-9334-54A271FF7649}">
      <dgm:prSet/>
      <dgm:spPr/>
      <dgm:t>
        <a:bodyPr/>
        <a:lstStyle/>
        <a:p>
          <a:endParaRPr lang="es-ES"/>
        </a:p>
      </dgm:t>
    </dgm:pt>
    <dgm:pt modelId="{2D89555D-5956-4743-81D1-328DF242CD46}" type="asst">
      <dgm:prSet phldrT="[Texto]"/>
      <dgm:spPr/>
      <dgm:t>
        <a:bodyPr/>
        <a:lstStyle/>
        <a:p>
          <a:r>
            <a:rPr lang="es-ES"/>
            <a:t>Gerente de sucursal</a:t>
          </a:r>
        </a:p>
      </dgm:t>
    </dgm:pt>
    <dgm:pt modelId="{1FBFBD1A-113E-409B-8CD9-B07DC6E4183A}" type="parTrans" cxnId="{920B95F2-07AF-418C-9CC6-E8DDBB923B28}">
      <dgm:prSet/>
      <dgm:spPr/>
      <dgm:t>
        <a:bodyPr/>
        <a:lstStyle/>
        <a:p>
          <a:endParaRPr lang="es-ES"/>
        </a:p>
      </dgm:t>
    </dgm:pt>
    <dgm:pt modelId="{59B2909F-733B-404D-A7E8-37D23B725364}" type="sibTrans" cxnId="{920B95F2-07AF-418C-9CC6-E8DDBB923B28}">
      <dgm:prSet/>
      <dgm:spPr/>
      <dgm:t>
        <a:bodyPr/>
        <a:lstStyle/>
        <a:p>
          <a:endParaRPr lang="es-ES"/>
        </a:p>
      </dgm:t>
    </dgm:pt>
    <dgm:pt modelId="{0BB730B7-3B8C-4F29-9539-0FB251BFA13B}">
      <dgm:prSet phldrT="[Texto]"/>
      <dgm:spPr/>
      <dgm:t>
        <a:bodyPr/>
        <a:lstStyle/>
        <a:p>
          <a:r>
            <a:rPr lang="es-ES"/>
            <a:t>valuador 1</a:t>
          </a:r>
        </a:p>
      </dgm:t>
    </dgm:pt>
    <dgm:pt modelId="{F9274F1D-BB61-4D16-9FF3-9EFBC82D70AC}" type="parTrans" cxnId="{95883EA1-98A5-4B15-8586-F84650455D53}">
      <dgm:prSet/>
      <dgm:spPr/>
      <dgm:t>
        <a:bodyPr/>
        <a:lstStyle/>
        <a:p>
          <a:endParaRPr lang="es-ES"/>
        </a:p>
      </dgm:t>
    </dgm:pt>
    <dgm:pt modelId="{5ACF26B3-DA34-4675-975F-C5B63EF1AA8A}" type="sibTrans" cxnId="{95883EA1-98A5-4B15-8586-F84650455D53}">
      <dgm:prSet/>
      <dgm:spPr/>
      <dgm:t>
        <a:bodyPr/>
        <a:lstStyle/>
        <a:p>
          <a:endParaRPr lang="es-ES"/>
        </a:p>
      </dgm:t>
    </dgm:pt>
    <dgm:pt modelId="{4C50B8FC-2BF8-4D19-BE13-70D0D3EEC354}">
      <dgm:prSet phldrT="[Texto]"/>
      <dgm:spPr/>
      <dgm:t>
        <a:bodyPr/>
        <a:lstStyle/>
        <a:p>
          <a:r>
            <a:rPr lang="es-ES"/>
            <a:t>Valuador 2</a:t>
          </a:r>
        </a:p>
      </dgm:t>
    </dgm:pt>
    <dgm:pt modelId="{F7F682CD-5434-4654-BBE8-4657E1FE4135}" type="parTrans" cxnId="{E1CCAE69-B54A-473D-8DA3-DD123A618020}">
      <dgm:prSet/>
      <dgm:spPr/>
      <dgm:t>
        <a:bodyPr/>
        <a:lstStyle/>
        <a:p>
          <a:endParaRPr lang="es-ES"/>
        </a:p>
      </dgm:t>
    </dgm:pt>
    <dgm:pt modelId="{0D8EEB8A-B71E-4CFA-A5F3-3832510A278A}" type="sibTrans" cxnId="{E1CCAE69-B54A-473D-8DA3-DD123A618020}">
      <dgm:prSet/>
      <dgm:spPr/>
      <dgm:t>
        <a:bodyPr/>
        <a:lstStyle/>
        <a:p>
          <a:endParaRPr lang="es-ES"/>
        </a:p>
      </dgm:t>
    </dgm:pt>
    <dgm:pt modelId="{8E420538-C08C-4C14-B42B-685A79DC608E}">
      <dgm:prSet phldrT="[Texto]"/>
      <dgm:spPr/>
      <dgm:t>
        <a:bodyPr/>
        <a:lstStyle/>
        <a:p>
          <a:r>
            <a:rPr lang="es-ES"/>
            <a:t>Valuador 3</a:t>
          </a:r>
        </a:p>
      </dgm:t>
    </dgm:pt>
    <dgm:pt modelId="{820BE969-1A58-4A67-89B5-77AE420ED072}" type="parTrans" cxnId="{AB3426E4-78BB-4D41-A592-B32CDEF23CCE}">
      <dgm:prSet/>
      <dgm:spPr/>
      <dgm:t>
        <a:bodyPr/>
        <a:lstStyle/>
        <a:p>
          <a:endParaRPr lang="es-ES"/>
        </a:p>
      </dgm:t>
    </dgm:pt>
    <dgm:pt modelId="{846ED493-5117-4DAB-AEF6-D76A14A5B76B}" type="sibTrans" cxnId="{AB3426E4-78BB-4D41-A592-B32CDEF23CCE}">
      <dgm:prSet/>
      <dgm:spPr/>
      <dgm:t>
        <a:bodyPr/>
        <a:lstStyle/>
        <a:p>
          <a:endParaRPr lang="es-ES"/>
        </a:p>
      </dgm:t>
    </dgm:pt>
    <dgm:pt modelId="{15C99CC8-FDDB-498A-8160-FDC735C6D85D}">
      <dgm:prSet phldrT="[Texto]"/>
      <dgm:spPr/>
      <dgm:t>
        <a:bodyPr/>
        <a:lstStyle/>
        <a:p>
          <a:r>
            <a:rPr lang="es-ES"/>
            <a:t>Encargado de inventario</a:t>
          </a:r>
        </a:p>
      </dgm:t>
    </dgm:pt>
    <dgm:pt modelId="{FAFA1069-A7E3-477D-8A5D-67A870D5A85E}" type="parTrans" cxnId="{BB912B62-314E-4641-8FF0-3072307A010A}">
      <dgm:prSet/>
      <dgm:spPr/>
      <dgm:t>
        <a:bodyPr/>
        <a:lstStyle/>
        <a:p>
          <a:endParaRPr lang="es-ES"/>
        </a:p>
      </dgm:t>
    </dgm:pt>
    <dgm:pt modelId="{CF61EC61-3023-4BFB-880A-CB32E9878C64}" type="sibTrans" cxnId="{BB912B62-314E-4641-8FF0-3072307A010A}">
      <dgm:prSet/>
      <dgm:spPr/>
      <dgm:t>
        <a:bodyPr/>
        <a:lstStyle/>
        <a:p>
          <a:endParaRPr lang="es-ES"/>
        </a:p>
      </dgm:t>
    </dgm:pt>
    <dgm:pt modelId="{22D0BC09-1A01-4118-BEB3-6923EF7AE205}" type="pres">
      <dgm:prSet presAssocID="{F9366231-397B-4A47-88A3-5376405B8AAC}" presName="Name0" presStyleCnt="0">
        <dgm:presLayoutVars>
          <dgm:orgChart val="1"/>
          <dgm:chPref val="1"/>
          <dgm:dir/>
          <dgm:animOne val="branch"/>
          <dgm:animLvl val="lvl"/>
          <dgm:resizeHandles/>
        </dgm:presLayoutVars>
      </dgm:prSet>
      <dgm:spPr/>
      <dgm:t>
        <a:bodyPr/>
        <a:lstStyle/>
        <a:p>
          <a:endParaRPr lang="en-US"/>
        </a:p>
      </dgm:t>
    </dgm:pt>
    <dgm:pt modelId="{9770AF0B-09B5-4F7B-B231-0803844C92DB}" type="pres">
      <dgm:prSet presAssocID="{FA346863-3A9E-4587-8A32-DD31A5B825B0}" presName="hierRoot1" presStyleCnt="0">
        <dgm:presLayoutVars>
          <dgm:hierBranch val="init"/>
        </dgm:presLayoutVars>
      </dgm:prSet>
      <dgm:spPr/>
    </dgm:pt>
    <dgm:pt modelId="{F1C211C1-A8D0-4B8E-B0A4-4DAA76BA7656}" type="pres">
      <dgm:prSet presAssocID="{FA346863-3A9E-4587-8A32-DD31A5B825B0}" presName="rootComposite1" presStyleCnt="0"/>
      <dgm:spPr/>
    </dgm:pt>
    <dgm:pt modelId="{6581578D-73CA-40D6-A79F-ED55C51A760B}" type="pres">
      <dgm:prSet presAssocID="{FA346863-3A9E-4587-8A32-DD31A5B825B0}" presName="rootText1" presStyleLbl="alignAcc1" presStyleIdx="0" presStyleCnt="0">
        <dgm:presLayoutVars>
          <dgm:chPref val="3"/>
        </dgm:presLayoutVars>
      </dgm:prSet>
      <dgm:spPr/>
      <dgm:t>
        <a:bodyPr/>
        <a:lstStyle/>
        <a:p>
          <a:endParaRPr lang="es-ES"/>
        </a:p>
      </dgm:t>
    </dgm:pt>
    <dgm:pt modelId="{BF7DC08B-8477-450B-B60C-7593CA80F9E3}" type="pres">
      <dgm:prSet presAssocID="{FA346863-3A9E-4587-8A32-DD31A5B825B0}" presName="topArc1" presStyleLbl="parChTrans1D1" presStyleIdx="0" presStyleCnt="12"/>
      <dgm:spPr/>
    </dgm:pt>
    <dgm:pt modelId="{C58408CE-7A9A-4C62-8C93-7156FF4FC79B}" type="pres">
      <dgm:prSet presAssocID="{FA346863-3A9E-4587-8A32-DD31A5B825B0}" presName="bottomArc1" presStyleLbl="parChTrans1D1" presStyleIdx="1" presStyleCnt="12"/>
      <dgm:spPr/>
    </dgm:pt>
    <dgm:pt modelId="{776EE2AA-D661-440C-9F49-F4596DA0A58D}" type="pres">
      <dgm:prSet presAssocID="{FA346863-3A9E-4587-8A32-DD31A5B825B0}" presName="topConnNode1" presStyleLbl="node1" presStyleIdx="0" presStyleCnt="0"/>
      <dgm:spPr/>
      <dgm:t>
        <a:bodyPr/>
        <a:lstStyle/>
        <a:p>
          <a:endParaRPr lang="en-US"/>
        </a:p>
      </dgm:t>
    </dgm:pt>
    <dgm:pt modelId="{248E47AC-6AE7-4535-A968-C19039136BE8}" type="pres">
      <dgm:prSet presAssocID="{FA346863-3A9E-4587-8A32-DD31A5B825B0}" presName="hierChild2" presStyleCnt="0"/>
      <dgm:spPr/>
    </dgm:pt>
    <dgm:pt modelId="{B3B8F7E1-3693-4674-AFC0-028B3CC70ECB}" type="pres">
      <dgm:prSet presAssocID="{F9274F1D-BB61-4D16-9FF3-9EFBC82D70AC}" presName="Name28" presStyleLbl="parChTrans1D2" presStyleIdx="0" presStyleCnt="5"/>
      <dgm:spPr/>
      <dgm:t>
        <a:bodyPr/>
        <a:lstStyle/>
        <a:p>
          <a:endParaRPr lang="en-US"/>
        </a:p>
      </dgm:t>
    </dgm:pt>
    <dgm:pt modelId="{8710B044-5BA6-43C1-8C00-55CB81DB8E94}" type="pres">
      <dgm:prSet presAssocID="{0BB730B7-3B8C-4F29-9539-0FB251BFA13B}" presName="hierRoot2" presStyleCnt="0">
        <dgm:presLayoutVars>
          <dgm:hierBranch val="init"/>
        </dgm:presLayoutVars>
      </dgm:prSet>
      <dgm:spPr/>
    </dgm:pt>
    <dgm:pt modelId="{DA69891E-669E-4921-8C6B-5A88C42B003C}" type="pres">
      <dgm:prSet presAssocID="{0BB730B7-3B8C-4F29-9539-0FB251BFA13B}" presName="rootComposite2" presStyleCnt="0"/>
      <dgm:spPr/>
    </dgm:pt>
    <dgm:pt modelId="{3646804C-A1FB-451A-803A-555809955798}" type="pres">
      <dgm:prSet presAssocID="{0BB730B7-3B8C-4F29-9539-0FB251BFA13B}" presName="rootText2" presStyleLbl="alignAcc1" presStyleIdx="0" presStyleCnt="0">
        <dgm:presLayoutVars>
          <dgm:chPref val="3"/>
        </dgm:presLayoutVars>
      </dgm:prSet>
      <dgm:spPr/>
      <dgm:t>
        <a:bodyPr/>
        <a:lstStyle/>
        <a:p>
          <a:endParaRPr lang="en-US"/>
        </a:p>
      </dgm:t>
    </dgm:pt>
    <dgm:pt modelId="{A6C24A55-E814-4135-8829-DA5911AEB921}" type="pres">
      <dgm:prSet presAssocID="{0BB730B7-3B8C-4F29-9539-0FB251BFA13B}" presName="topArc2" presStyleLbl="parChTrans1D1" presStyleIdx="2" presStyleCnt="12"/>
      <dgm:spPr/>
    </dgm:pt>
    <dgm:pt modelId="{01998B12-25C7-45E0-B660-A44C845FCE11}" type="pres">
      <dgm:prSet presAssocID="{0BB730B7-3B8C-4F29-9539-0FB251BFA13B}" presName="bottomArc2" presStyleLbl="parChTrans1D1" presStyleIdx="3" presStyleCnt="12"/>
      <dgm:spPr/>
    </dgm:pt>
    <dgm:pt modelId="{098F9652-5F15-4DDD-BB6B-BA1D0E76FAAA}" type="pres">
      <dgm:prSet presAssocID="{0BB730B7-3B8C-4F29-9539-0FB251BFA13B}" presName="topConnNode2" presStyleLbl="node2" presStyleIdx="0" presStyleCnt="0"/>
      <dgm:spPr/>
      <dgm:t>
        <a:bodyPr/>
        <a:lstStyle/>
        <a:p>
          <a:endParaRPr lang="en-US"/>
        </a:p>
      </dgm:t>
    </dgm:pt>
    <dgm:pt modelId="{931C4A07-9FE6-43A5-BB47-FCFB1E4D24E5}" type="pres">
      <dgm:prSet presAssocID="{0BB730B7-3B8C-4F29-9539-0FB251BFA13B}" presName="hierChild4" presStyleCnt="0"/>
      <dgm:spPr/>
    </dgm:pt>
    <dgm:pt modelId="{2A9C20A7-4B60-4CD6-B707-F530B92E67EC}" type="pres">
      <dgm:prSet presAssocID="{0BB730B7-3B8C-4F29-9539-0FB251BFA13B}" presName="hierChild5" presStyleCnt="0"/>
      <dgm:spPr/>
    </dgm:pt>
    <dgm:pt modelId="{1307FB6F-B430-47DD-8C0C-8D19A113A63A}" type="pres">
      <dgm:prSet presAssocID="{F7F682CD-5434-4654-BBE8-4657E1FE4135}" presName="Name28" presStyleLbl="parChTrans1D2" presStyleIdx="1" presStyleCnt="5"/>
      <dgm:spPr/>
      <dgm:t>
        <a:bodyPr/>
        <a:lstStyle/>
        <a:p>
          <a:endParaRPr lang="en-US"/>
        </a:p>
      </dgm:t>
    </dgm:pt>
    <dgm:pt modelId="{2F8DAFE6-33B3-4C74-8DF8-F9D9C0153B3F}" type="pres">
      <dgm:prSet presAssocID="{4C50B8FC-2BF8-4D19-BE13-70D0D3EEC354}" presName="hierRoot2" presStyleCnt="0">
        <dgm:presLayoutVars>
          <dgm:hierBranch val="init"/>
        </dgm:presLayoutVars>
      </dgm:prSet>
      <dgm:spPr/>
    </dgm:pt>
    <dgm:pt modelId="{1B7DE60C-3300-4C23-89D2-A18971DC9940}" type="pres">
      <dgm:prSet presAssocID="{4C50B8FC-2BF8-4D19-BE13-70D0D3EEC354}" presName="rootComposite2" presStyleCnt="0"/>
      <dgm:spPr/>
    </dgm:pt>
    <dgm:pt modelId="{55735EBE-771A-4164-8B38-B2F836F45E8D}" type="pres">
      <dgm:prSet presAssocID="{4C50B8FC-2BF8-4D19-BE13-70D0D3EEC354}" presName="rootText2" presStyleLbl="alignAcc1" presStyleIdx="0" presStyleCnt="0">
        <dgm:presLayoutVars>
          <dgm:chPref val="3"/>
        </dgm:presLayoutVars>
      </dgm:prSet>
      <dgm:spPr/>
      <dgm:t>
        <a:bodyPr/>
        <a:lstStyle/>
        <a:p>
          <a:endParaRPr lang="es-ES"/>
        </a:p>
      </dgm:t>
    </dgm:pt>
    <dgm:pt modelId="{28253728-481C-46B4-83E9-535E07A6D3CD}" type="pres">
      <dgm:prSet presAssocID="{4C50B8FC-2BF8-4D19-BE13-70D0D3EEC354}" presName="topArc2" presStyleLbl="parChTrans1D1" presStyleIdx="4" presStyleCnt="12"/>
      <dgm:spPr/>
    </dgm:pt>
    <dgm:pt modelId="{36B46409-2FD4-40DB-8557-FBD44B2D127E}" type="pres">
      <dgm:prSet presAssocID="{4C50B8FC-2BF8-4D19-BE13-70D0D3EEC354}" presName="bottomArc2" presStyleLbl="parChTrans1D1" presStyleIdx="5" presStyleCnt="12"/>
      <dgm:spPr/>
    </dgm:pt>
    <dgm:pt modelId="{27D89C21-9CC1-4D25-8DD4-3A888698CB0A}" type="pres">
      <dgm:prSet presAssocID="{4C50B8FC-2BF8-4D19-BE13-70D0D3EEC354}" presName="topConnNode2" presStyleLbl="node2" presStyleIdx="0" presStyleCnt="0"/>
      <dgm:spPr/>
      <dgm:t>
        <a:bodyPr/>
        <a:lstStyle/>
        <a:p>
          <a:endParaRPr lang="en-US"/>
        </a:p>
      </dgm:t>
    </dgm:pt>
    <dgm:pt modelId="{D0FAB36B-3107-4D3F-B0C1-DBFF9240F916}" type="pres">
      <dgm:prSet presAssocID="{4C50B8FC-2BF8-4D19-BE13-70D0D3EEC354}" presName="hierChild4" presStyleCnt="0"/>
      <dgm:spPr/>
    </dgm:pt>
    <dgm:pt modelId="{3EB7B3E5-E479-415E-A5F1-010AB1273311}" type="pres">
      <dgm:prSet presAssocID="{4C50B8FC-2BF8-4D19-BE13-70D0D3EEC354}" presName="hierChild5" presStyleCnt="0"/>
      <dgm:spPr/>
    </dgm:pt>
    <dgm:pt modelId="{25EED18E-E424-4FBA-ADFB-4669444E5121}" type="pres">
      <dgm:prSet presAssocID="{820BE969-1A58-4A67-89B5-77AE420ED072}" presName="Name28" presStyleLbl="parChTrans1D2" presStyleIdx="2" presStyleCnt="5"/>
      <dgm:spPr/>
      <dgm:t>
        <a:bodyPr/>
        <a:lstStyle/>
        <a:p>
          <a:endParaRPr lang="en-US"/>
        </a:p>
      </dgm:t>
    </dgm:pt>
    <dgm:pt modelId="{20FC3911-723D-4632-A85D-390641442A26}" type="pres">
      <dgm:prSet presAssocID="{8E420538-C08C-4C14-B42B-685A79DC608E}" presName="hierRoot2" presStyleCnt="0">
        <dgm:presLayoutVars>
          <dgm:hierBranch val="init"/>
        </dgm:presLayoutVars>
      </dgm:prSet>
      <dgm:spPr/>
    </dgm:pt>
    <dgm:pt modelId="{69534D84-D7F0-48E5-AF68-EEF46387D894}" type="pres">
      <dgm:prSet presAssocID="{8E420538-C08C-4C14-B42B-685A79DC608E}" presName="rootComposite2" presStyleCnt="0"/>
      <dgm:spPr/>
    </dgm:pt>
    <dgm:pt modelId="{608B5973-7173-4470-8552-3F01251A6D2E}" type="pres">
      <dgm:prSet presAssocID="{8E420538-C08C-4C14-B42B-685A79DC608E}" presName="rootText2" presStyleLbl="alignAcc1" presStyleIdx="0" presStyleCnt="0">
        <dgm:presLayoutVars>
          <dgm:chPref val="3"/>
        </dgm:presLayoutVars>
      </dgm:prSet>
      <dgm:spPr/>
      <dgm:t>
        <a:bodyPr/>
        <a:lstStyle/>
        <a:p>
          <a:endParaRPr lang="en-US"/>
        </a:p>
      </dgm:t>
    </dgm:pt>
    <dgm:pt modelId="{D22F0D9F-43BE-44E1-99A2-74E1E60DD73A}" type="pres">
      <dgm:prSet presAssocID="{8E420538-C08C-4C14-B42B-685A79DC608E}" presName="topArc2" presStyleLbl="parChTrans1D1" presStyleIdx="6" presStyleCnt="12"/>
      <dgm:spPr/>
    </dgm:pt>
    <dgm:pt modelId="{12A10039-AC32-4186-AEC4-2173F10E227A}" type="pres">
      <dgm:prSet presAssocID="{8E420538-C08C-4C14-B42B-685A79DC608E}" presName="bottomArc2" presStyleLbl="parChTrans1D1" presStyleIdx="7" presStyleCnt="12"/>
      <dgm:spPr/>
    </dgm:pt>
    <dgm:pt modelId="{3C791D48-11FD-426E-9E09-1A9EF6BB221C}" type="pres">
      <dgm:prSet presAssocID="{8E420538-C08C-4C14-B42B-685A79DC608E}" presName="topConnNode2" presStyleLbl="node2" presStyleIdx="0" presStyleCnt="0"/>
      <dgm:spPr/>
      <dgm:t>
        <a:bodyPr/>
        <a:lstStyle/>
        <a:p>
          <a:endParaRPr lang="en-US"/>
        </a:p>
      </dgm:t>
    </dgm:pt>
    <dgm:pt modelId="{594C9AD6-19CF-4F1D-8907-1BE29C7E848D}" type="pres">
      <dgm:prSet presAssocID="{8E420538-C08C-4C14-B42B-685A79DC608E}" presName="hierChild4" presStyleCnt="0"/>
      <dgm:spPr/>
    </dgm:pt>
    <dgm:pt modelId="{6C0B1428-6845-4577-99BD-986A6E5B5DDA}" type="pres">
      <dgm:prSet presAssocID="{8E420538-C08C-4C14-B42B-685A79DC608E}" presName="hierChild5" presStyleCnt="0"/>
      <dgm:spPr/>
    </dgm:pt>
    <dgm:pt modelId="{9465B069-F4BF-4D65-9972-EB2F6686FFFC}" type="pres">
      <dgm:prSet presAssocID="{FAFA1069-A7E3-477D-8A5D-67A870D5A85E}" presName="Name28" presStyleLbl="parChTrans1D2" presStyleIdx="3" presStyleCnt="5"/>
      <dgm:spPr/>
      <dgm:t>
        <a:bodyPr/>
        <a:lstStyle/>
        <a:p>
          <a:endParaRPr lang="en-US"/>
        </a:p>
      </dgm:t>
    </dgm:pt>
    <dgm:pt modelId="{D69A776E-CFBB-404A-B725-2069EDF9EDEB}" type="pres">
      <dgm:prSet presAssocID="{15C99CC8-FDDB-498A-8160-FDC735C6D85D}" presName="hierRoot2" presStyleCnt="0">
        <dgm:presLayoutVars>
          <dgm:hierBranch val="init"/>
        </dgm:presLayoutVars>
      </dgm:prSet>
      <dgm:spPr/>
    </dgm:pt>
    <dgm:pt modelId="{D223E025-9673-434B-8F96-4A5592BA0C90}" type="pres">
      <dgm:prSet presAssocID="{15C99CC8-FDDB-498A-8160-FDC735C6D85D}" presName="rootComposite2" presStyleCnt="0"/>
      <dgm:spPr/>
    </dgm:pt>
    <dgm:pt modelId="{8FEECD1A-F274-4839-A3F2-2725AA595124}" type="pres">
      <dgm:prSet presAssocID="{15C99CC8-FDDB-498A-8160-FDC735C6D85D}" presName="rootText2" presStyleLbl="alignAcc1" presStyleIdx="0" presStyleCnt="0">
        <dgm:presLayoutVars>
          <dgm:chPref val="3"/>
        </dgm:presLayoutVars>
      </dgm:prSet>
      <dgm:spPr/>
      <dgm:t>
        <a:bodyPr/>
        <a:lstStyle/>
        <a:p>
          <a:endParaRPr lang="en-US"/>
        </a:p>
      </dgm:t>
    </dgm:pt>
    <dgm:pt modelId="{BE9BFF4A-259E-4F38-A39D-40FD8A117F82}" type="pres">
      <dgm:prSet presAssocID="{15C99CC8-FDDB-498A-8160-FDC735C6D85D}" presName="topArc2" presStyleLbl="parChTrans1D1" presStyleIdx="8" presStyleCnt="12"/>
      <dgm:spPr/>
    </dgm:pt>
    <dgm:pt modelId="{443F5E16-22AC-426D-8BD9-7590A9C486AA}" type="pres">
      <dgm:prSet presAssocID="{15C99CC8-FDDB-498A-8160-FDC735C6D85D}" presName="bottomArc2" presStyleLbl="parChTrans1D1" presStyleIdx="9" presStyleCnt="12"/>
      <dgm:spPr/>
    </dgm:pt>
    <dgm:pt modelId="{DFA12850-2B8A-465C-A0D7-0C4B51F14A33}" type="pres">
      <dgm:prSet presAssocID="{15C99CC8-FDDB-498A-8160-FDC735C6D85D}" presName="topConnNode2" presStyleLbl="node2" presStyleIdx="0" presStyleCnt="0"/>
      <dgm:spPr/>
      <dgm:t>
        <a:bodyPr/>
        <a:lstStyle/>
        <a:p>
          <a:endParaRPr lang="en-US"/>
        </a:p>
      </dgm:t>
    </dgm:pt>
    <dgm:pt modelId="{FAFBE41E-6187-45B8-993A-D243A8B53236}" type="pres">
      <dgm:prSet presAssocID="{15C99CC8-FDDB-498A-8160-FDC735C6D85D}" presName="hierChild4" presStyleCnt="0"/>
      <dgm:spPr/>
    </dgm:pt>
    <dgm:pt modelId="{CE5A6A78-4432-42FC-A325-369FD8055C3A}" type="pres">
      <dgm:prSet presAssocID="{15C99CC8-FDDB-498A-8160-FDC735C6D85D}" presName="hierChild5" presStyleCnt="0"/>
      <dgm:spPr/>
    </dgm:pt>
    <dgm:pt modelId="{DFA623DE-C49E-4425-ADDD-2ECC684C7BF0}" type="pres">
      <dgm:prSet presAssocID="{FA346863-3A9E-4587-8A32-DD31A5B825B0}" presName="hierChild3" presStyleCnt="0"/>
      <dgm:spPr/>
    </dgm:pt>
    <dgm:pt modelId="{07C7E45B-059D-40FE-AA20-6902AF710A9D}" type="pres">
      <dgm:prSet presAssocID="{1FBFBD1A-113E-409B-8CD9-B07DC6E4183A}" presName="Name101" presStyleLbl="parChTrans1D2" presStyleIdx="4" presStyleCnt="5"/>
      <dgm:spPr/>
      <dgm:t>
        <a:bodyPr/>
        <a:lstStyle/>
        <a:p>
          <a:endParaRPr lang="en-US"/>
        </a:p>
      </dgm:t>
    </dgm:pt>
    <dgm:pt modelId="{942C3CA7-598C-4DF7-A460-ADA816311CAB}" type="pres">
      <dgm:prSet presAssocID="{2D89555D-5956-4743-81D1-328DF242CD46}" presName="hierRoot3" presStyleCnt="0">
        <dgm:presLayoutVars>
          <dgm:hierBranch val="init"/>
        </dgm:presLayoutVars>
      </dgm:prSet>
      <dgm:spPr/>
    </dgm:pt>
    <dgm:pt modelId="{C01A7CF1-1AF4-4E9D-9C3B-D0B3B3E09DF3}" type="pres">
      <dgm:prSet presAssocID="{2D89555D-5956-4743-81D1-328DF242CD46}" presName="rootComposite3" presStyleCnt="0"/>
      <dgm:spPr/>
    </dgm:pt>
    <dgm:pt modelId="{B5245AB9-2AF9-4832-89A7-D53B626C4751}" type="pres">
      <dgm:prSet presAssocID="{2D89555D-5956-4743-81D1-328DF242CD46}" presName="rootText3" presStyleLbl="alignAcc1" presStyleIdx="0" presStyleCnt="0">
        <dgm:presLayoutVars>
          <dgm:chPref val="3"/>
        </dgm:presLayoutVars>
      </dgm:prSet>
      <dgm:spPr/>
      <dgm:t>
        <a:bodyPr/>
        <a:lstStyle/>
        <a:p>
          <a:endParaRPr lang="es-ES"/>
        </a:p>
      </dgm:t>
    </dgm:pt>
    <dgm:pt modelId="{37265769-9BF2-4050-AE9B-2AD7E2D6A300}" type="pres">
      <dgm:prSet presAssocID="{2D89555D-5956-4743-81D1-328DF242CD46}" presName="topArc3" presStyleLbl="parChTrans1D1" presStyleIdx="10" presStyleCnt="12"/>
      <dgm:spPr/>
    </dgm:pt>
    <dgm:pt modelId="{C3649A64-2F76-4BC0-901A-C47B406C83BA}" type="pres">
      <dgm:prSet presAssocID="{2D89555D-5956-4743-81D1-328DF242CD46}" presName="bottomArc3" presStyleLbl="parChTrans1D1" presStyleIdx="11" presStyleCnt="12"/>
      <dgm:spPr/>
    </dgm:pt>
    <dgm:pt modelId="{E23B872A-789D-46EA-87E1-DC25EC93E317}" type="pres">
      <dgm:prSet presAssocID="{2D89555D-5956-4743-81D1-328DF242CD46}" presName="topConnNode3" presStyleLbl="asst1" presStyleIdx="0" presStyleCnt="0"/>
      <dgm:spPr/>
      <dgm:t>
        <a:bodyPr/>
        <a:lstStyle/>
        <a:p>
          <a:endParaRPr lang="en-US"/>
        </a:p>
      </dgm:t>
    </dgm:pt>
    <dgm:pt modelId="{4ABC7B15-A6BF-4697-9A47-FC6730C4E840}" type="pres">
      <dgm:prSet presAssocID="{2D89555D-5956-4743-81D1-328DF242CD46}" presName="hierChild6" presStyleCnt="0"/>
      <dgm:spPr/>
    </dgm:pt>
    <dgm:pt modelId="{703015CD-9CB9-4157-BB47-AEA3FA201AC7}" type="pres">
      <dgm:prSet presAssocID="{2D89555D-5956-4743-81D1-328DF242CD46}" presName="hierChild7" presStyleCnt="0"/>
      <dgm:spPr/>
    </dgm:pt>
  </dgm:ptLst>
  <dgm:cxnLst>
    <dgm:cxn modelId="{4F41A7FE-94EF-4F8B-B7DD-52FED0DCFCA6}" type="presOf" srcId="{0BB730B7-3B8C-4F29-9539-0FB251BFA13B}" destId="{3646804C-A1FB-451A-803A-555809955798}" srcOrd="0" destOrd="0" presId="urn:microsoft.com/office/officeart/2008/layout/HalfCircleOrganizationChart"/>
    <dgm:cxn modelId="{072E85B5-599D-47BA-BC32-5E3D1026055A}" type="presOf" srcId="{0BB730B7-3B8C-4F29-9539-0FB251BFA13B}" destId="{098F9652-5F15-4DDD-BB6B-BA1D0E76FAAA}" srcOrd="1" destOrd="0" presId="urn:microsoft.com/office/officeart/2008/layout/HalfCircleOrganizationChart"/>
    <dgm:cxn modelId="{920B95F2-07AF-418C-9CC6-E8DDBB923B28}" srcId="{FA346863-3A9E-4587-8A32-DD31A5B825B0}" destId="{2D89555D-5956-4743-81D1-328DF242CD46}" srcOrd="0" destOrd="0" parTransId="{1FBFBD1A-113E-409B-8CD9-B07DC6E4183A}" sibTransId="{59B2909F-733B-404D-A7E8-37D23B725364}"/>
    <dgm:cxn modelId="{BB912B62-314E-4641-8FF0-3072307A010A}" srcId="{FA346863-3A9E-4587-8A32-DD31A5B825B0}" destId="{15C99CC8-FDDB-498A-8160-FDC735C6D85D}" srcOrd="4" destOrd="0" parTransId="{FAFA1069-A7E3-477D-8A5D-67A870D5A85E}" sibTransId="{CF61EC61-3023-4BFB-880A-CB32E9878C64}"/>
    <dgm:cxn modelId="{95883EA1-98A5-4B15-8586-F84650455D53}" srcId="{FA346863-3A9E-4587-8A32-DD31A5B825B0}" destId="{0BB730B7-3B8C-4F29-9539-0FB251BFA13B}" srcOrd="1" destOrd="0" parTransId="{F9274F1D-BB61-4D16-9FF3-9EFBC82D70AC}" sibTransId="{5ACF26B3-DA34-4675-975F-C5B63EF1AA8A}"/>
    <dgm:cxn modelId="{D7FB2BD1-34FE-4757-84C7-8FDF80A6C803}" type="presOf" srcId="{2D89555D-5956-4743-81D1-328DF242CD46}" destId="{B5245AB9-2AF9-4832-89A7-D53B626C4751}" srcOrd="0" destOrd="0" presId="urn:microsoft.com/office/officeart/2008/layout/HalfCircleOrganizationChart"/>
    <dgm:cxn modelId="{DEE3F67F-42A0-4506-96F7-8FA4C97367B3}" type="presOf" srcId="{4C50B8FC-2BF8-4D19-BE13-70D0D3EEC354}" destId="{27D89C21-9CC1-4D25-8DD4-3A888698CB0A}" srcOrd="1" destOrd="0" presId="urn:microsoft.com/office/officeart/2008/layout/HalfCircleOrganizationChart"/>
    <dgm:cxn modelId="{DB21E0FD-0801-476A-A1F8-E80863922E46}" type="presOf" srcId="{4C50B8FC-2BF8-4D19-BE13-70D0D3EEC354}" destId="{55735EBE-771A-4164-8B38-B2F836F45E8D}" srcOrd="0" destOrd="0" presId="urn:microsoft.com/office/officeart/2008/layout/HalfCircleOrganizationChart"/>
    <dgm:cxn modelId="{3C11227C-BD38-49CD-A84B-39627DA59DEB}" type="presOf" srcId="{2D89555D-5956-4743-81D1-328DF242CD46}" destId="{E23B872A-789D-46EA-87E1-DC25EC93E317}" srcOrd="1" destOrd="0" presId="urn:microsoft.com/office/officeart/2008/layout/HalfCircleOrganizationChart"/>
    <dgm:cxn modelId="{0E4A0983-052A-4162-B2C9-3F61E135C80E}" type="presOf" srcId="{15C99CC8-FDDB-498A-8160-FDC735C6D85D}" destId="{8FEECD1A-F274-4839-A3F2-2725AA595124}" srcOrd="0" destOrd="0" presId="urn:microsoft.com/office/officeart/2008/layout/HalfCircleOrganizationChart"/>
    <dgm:cxn modelId="{F1FFB965-3DA3-4E2B-88E1-045213504E1A}" type="presOf" srcId="{FA346863-3A9E-4587-8A32-DD31A5B825B0}" destId="{6581578D-73CA-40D6-A79F-ED55C51A760B}" srcOrd="0" destOrd="0" presId="urn:microsoft.com/office/officeart/2008/layout/HalfCircleOrganizationChart"/>
    <dgm:cxn modelId="{1975CAEB-D003-408B-9334-54A271FF7649}" srcId="{F9366231-397B-4A47-88A3-5376405B8AAC}" destId="{FA346863-3A9E-4587-8A32-DD31A5B825B0}" srcOrd="0" destOrd="0" parTransId="{28C771F0-2531-483B-8C7D-CE2D12284EAB}" sibTransId="{F1F7B85A-CE91-4DAF-84F5-57E42385105D}"/>
    <dgm:cxn modelId="{AB3426E4-78BB-4D41-A592-B32CDEF23CCE}" srcId="{FA346863-3A9E-4587-8A32-DD31A5B825B0}" destId="{8E420538-C08C-4C14-B42B-685A79DC608E}" srcOrd="3" destOrd="0" parTransId="{820BE969-1A58-4A67-89B5-77AE420ED072}" sibTransId="{846ED493-5117-4DAB-AEF6-D76A14A5B76B}"/>
    <dgm:cxn modelId="{80C4DFEF-7D45-4D7E-BD04-1EE0E165CE07}" type="presOf" srcId="{FAFA1069-A7E3-477D-8A5D-67A870D5A85E}" destId="{9465B069-F4BF-4D65-9972-EB2F6686FFFC}" srcOrd="0" destOrd="0" presId="urn:microsoft.com/office/officeart/2008/layout/HalfCircleOrganizationChart"/>
    <dgm:cxn modelId="{BE3F7783-AFD8-45BF-B430-A5B17E0D806F}" type="presOf" srcId="{15C99CC8-FDDB-498A-8160-FDC735C6D85D}" destId="{DFA12850-2B8A-465C-A0D7-0C4B51F14A33}" srcOrd="1" destOrd="0" presId="urn:microsoft.com/office/officeart/2008/layout/HalfCircleOrganizationChart"/>
    <dgm:cxn modelId="{EA8FB5CF-806D-455B-839B-C961FFC1B2B3}" type="presOf" srcId="{F9274F1D-BB61-4D16-9FF3-9EFBC82D70AC}" destId="{B3B8F7E1-3693-4674-AFC0-028B3CC70ECB}" srcOrd="0" destOrd="0" presId="urn:microsoft.com/office/officeart/2008/layout/HalfCircleOrganizationChart"/>
    <dgm:cxn modelId="{ECD618EF-6C4A-4081-B3B5-B93AAE32646A}" type="presOf" srcId="{F9366231-397B-4A47-88A3-5376405B8AAC}" destId="{22D0BC09-1A01-4118-BEB3-6923EF7AE205}" srcOrd="0" destOrd="0" presId="urn:microsoft.com/office/officeart/2008/layout/HalfCircleOrganizationChart"/>
    <dgm:cxn modelId="{D8C7E1C7-E8C0-43E4-80D4-69081193A4B8}" type="presOf" srcId="{FA346863-3A9E-4587-8A32-DD31A5B825B0}" destId="{776EE2AA-D661-440C-9F49-F4596DA0A58D}" srcOrd="1" destOrd="0" presId="urn:microsoft.com/office/officeart/2008/layout/HalfCircleOrganizationChart"/>
    <dgm:cxn modelId="{B4D17A86-21B2-4A3F-83F0-4101A354A5C8}" type="presOf" srcId="{820BE969-1A58-4A67-89B5-77AE420ED072}" destId="{25EED18E-E424-4FBA-ADFB-4669444E5121}" srcOrd="0" destOrd="0" presId="urn:microsoft.com/office/officeart/2008/layout/HalfCircleOrganizationChart"/>
    <dgm:cxn modelId="{95F45EE1-4290-44E1-BBCA-F2967C8745A7}" type="presOf" srcId="{F7F682CD-5434-4654-BBE8-4657E1FE4135}" destId="{1307FB6F-B430-47DD-8C0C-8D19A113A63A}" srcOrd="0" destOrd="0" presId="urn:microsoft.com/office/officeart/2008/layout/HalfCircleOrganizationChart"/>
    <dgm:cxn modelId="{455B75FA-BE6B-4D0C-B41F-83CDD69AB82C}" type="presOf" srcId="{8E420538-C08C-4C14-B42B-685A79DC608E}" destId="{608B5973-7173-4470-8552-3F01251A6D2E}" srcOrd="0" destOrd="0" presId="urn:microsoft.com/office/officeart/2008/layout/HalfCircleOrganizationChart"/>
    <dgm:cxn modelId="{E1CCAE69-B54A-473D-8DA3-DD123A618020}" srcId="{FA346863-3A9E-4587-8A32-DD31A5B825B0}" destId="{4C50B8FC-2BF8-4D19-BE13-70D0D3EEC354}" srcOrd="2" destOrd="0" parTransId="{F7F682CD-5434-4654-BBE8-4657E1FE4135}" sibTransId="{0D8EEB8A-B71E-4CFA-A5F3-3832510A278A}"/>
    <dgm:cxn modelId="{7A4232DE-2968-4793-8D8C-AEA8BA24D4FB}" type="presOf" srcId="{8E420538-C08C-4C14-B42B-685A79DC608E}" destId="{3C791D48-11FD-426E-9E09-1A9EF6BB221C}" srcOrd="1" destOrd="0" presId="urn:microsoft.com/office/officeart/2008/layout/HalfCircleOrganizationChart"/>
    <dgm:cxn modelId="{4EB50F6F-3FC0-4309-A172-48E93440499D}" type="presOf" srcId="{1FBFBD1A-113E-409B-8CD9-B07DC6E4183A}" destId="{07C7E45B-059D-40FE-AA20-6902AF710A9D}" srcOrd="0" destOrd="0" presId="urn:microsoft.com/office/officeart/2008/layout/HalfCircleOrganizationChart"/>
    <dgm:cxn modelId="{807015C8-5971-4422-A896-07EC123A32D8}" type="presParOf" srcId="{22D0BC09-1A01-4118-BEB3-6923EF7AE205}" destId="{9770AF0B-09B5-4F7B-B231-0803844C92DB}" srcOrd="0" destOrd="0" presId="urn:microsoft.com/office/officeart/2008/layout/HalfCircleOrganizationChart"/>
    <dgm:cxn modelId="{BBDEB2A9-A9F6-4C19-B434-1B0A8732ADDC}" type="presParOf" srcId="{9770AF0B-09B5-4F7B-B231-0803844C92DB}" destId="{F1C211C1-A8D0-4B8E-B0A4-4DAA76BA7656}" srcOrd="0" destOrd="0" presId="urn:microsoft.com/office/officeart/2008/layout/HalfCircleOrganizationChart"/>
    <dgm:cxn modelId="{768D6AC7-A956-4280-AB4F-CACB596F1501}" type="presParOf" srcId="{F1C211C1-A8D0-4B8E-B0A4-4DAA76BA7656}" destId="{6581578D-73CA-40D6-A79F-ED55C51A760B}" srcOrd="0" destOrd="0" presId="urn:microsoft.com/office/officeart/2008/layout/HalfCircleOrganizationChart"/>
    <dgm:cxn modelId="{17FF0778-874C-4294-A528-78D822D47878}" type="presParOf" srcId="{F1C211C1-A8D0-4B8E-B0A4-4DAA76BA7656}" destId="{BF7DC08B-8477-450B-B60C-7593CA80F9E3}" srcOrd="1" destOrd="0" presId="urn:microsoft.com/office/officeart/2008/layout/HalfCircleOrganizationChart"/>
    <dgm:cxn modelId="{ECA58AD9-84B2-47F8-8FC4-BE26355F3F38}" type="presParOf" srcId="{F1C211C1-A8D0-4B8E-B0A4-4DAA76BA7656}" destId="{C58408CE-7A9A-4C62-8C93-7156FF4FC79B}" srcOrd="2" destOrd="0" presId="urn:microsoft.com/office/officeart/2008/layout/HalfCircleOrganizationChart"/>
    <dgm:cxn modelId="{E7CA4EB2-B572-4AFD-BB22-31CE4FCC6D82}" type="presParOf" srcId="{F1C211C1-A8D0-4B8E-B0A4-4DAA76BA7656}" destId="{776EE2AA-D661-440C-9F49-F4596DA0A58D}" srcOrd="3" destOrd="0" presId="urn:microsoft.com/office/officeart/2008/layout/HalfCircleOrganizationChart"/>
    <dgm:cxn modelId="{7FEBB82E-1560-44FF-B7B0-A8636CDD71F8}" type="presParOf" srcId="{9770AF0B-09B5-4F7B-B231-0803844C92DB}" destId="{248E47AC-6AE7-4535-A968-C19039136BE8}" srcOrd="1" destOrd="0" presId="urn:microsoft.com/office/officeart/2008/layout/HalfCircleOrganizationChart"/>
    <dgm:cxn modelId="{760B9A53-5B27-4131-815D-3B470E39551F}" type="presParOf" srcId="{248E47AC-6AE7-4535-A968-C19039136BE8}" destId="{B3B8F7E1-3693-4674-AFC0-028B3CC70ECB}" srcOrd="0" destOrd="0" presId="urn:microsoft.com/office/officeart/2008/layout/HalfCircleOrganizationChart"/>
    <dgm:cxn modelId="{00455397-086F-4F20-83C1-0B64F234DC22}" type="presParOf" srcId="{248E47AC-6AE7-4535-A968-C19039136BE8}" destId="{8710B044-5BA6-43C1-8C00-55CB81DB8E94}" srcOrd="1" destOrd="0" presId="urn:microsoft.com/office/officeart/2008/layout/HalfCircleOrganizationChart"/>
    <dgm:cxn modelId="{FD7DAD11-4112-40B8-937C-67A8381CDDFC}" type="presParOf" srcId="{8710B044-5BA6-43C1-8C00-55CB81DB8E94}" destId="{DA69891E-669E-4921-8C6B-5A88C42B003C}" srcOrd="0" destOrd="0" presId="urn:microsoft.com/office/officeart/2008/layout/HalfCircleOrganizationChart"/>
    <dgm:cxn modelId="{CB06B5B9-5739-463E-8C46-34D4ADED3FC5}" type="presParOf" srcId="{DA69891E-669E-4921-8C6B-5A88C42B003C}" destId="{3646804C-A1FB-451A-803A-555809955798}" srcOrd="0" destOrd="0" presId="urn:microsoft.com/office/officeart/2008/layout/HalfCircleOrganizationChart"/>
    <dgm:cxn modelId="{FBCA4E5D-585C-4B52-B050-32A7F753D22D}" type="presParOf" srcId="{DA69891E-669E-4921-8C6B-5A88C42B003C}" destId="{A6C24A55-E814-4135-8829-DA5911AEB921}" srcOrd="1" destOrd="0" presId="urn:microsoft.com/office/officeart/2008/layout/HalfCircleOrganizationChart"/>
    <dgm:cxn modelId="{9F3761D9-15FB-458C-AC00-2B1EDCE1B691}" type="presParOf" srcId="{DA69891E-669E-4921-8C6B-5A88C42B003C}" destId="{01998B12-25C7-45E0-B660-A44C845FCE11}" srcOrd="2" destOrd="0" presId="urn:microsoft.com/office/officeart/2008/layout/HalfCircleOrganizationChart"/>
    <dgm:cxn modelId="{2A49A075-DE53-4A10-843F-36F08874130E}" type="presParOf" srcId="{DA69891E-669E-4921-8C6B-5A88C42B003C}" destId="{098F9652-5F15-4DDD-BB6B-BA1D0E76FAAA}" srcOrd="3" destOrd="0" presId="urn:microsoft.com/office/officeart/2008/layout/HalfCircleOrganizationChart"/>
    <dgm:cxn modelId="{03B5DDC3-F8A4-4524-8683-EA5534ED2294}" type="presParOf" srcId="{8710B044-5BA6-43C1-8C00-55CB81DB8E94}" destId="{931C4A07-9FE6-43A5-BB47-FCFB1E4D24E5}" srcOrd="1" destOrd="0" presId="urn:microsoft.com/office/officeart/2008/layout/HalfCircleOrganizationChart"/>
    <dgm:cxn modelId="{EE589006-174B-4488-AF90-90FD7188B2F3}" type="presParOf" srcId="{8710B044-5BA6-43C1-8C00-55CB81DB8E94}" destId="{2A9C20A7-4B60-4CD6-B707-F530B92E67EC}" srcOrd="2" destOrd="0" presId="urn:microsoft.com/office/officeart/2008/layout/HalfCircleOrganizationChart"/>
    <dgm:cxn modelId="{DFFADFF8-1A2B-4F77-92C1-8EC11AC3C793}" type="presParOf" srcId="{248E47AC-6AE7-4535-A968-C19039136BE8}" destId="{1307FB6F-B430-47DD-8C0C-8D19A113A63A}" srcOrd="2" destOrd="0" presId="urn:microsoft.com/office/officeart/2008/layout/HalfCircleOrganizationChart"/>
    <dgm:cxn modelId="{4FD4EB76-1BA5-4A0E-84C3-25234EB752EA}" type="presParOf" srcId="{248E47AC-6AE7-4535-A968-C19039136BE8}" destId="{2F8DAFE6-33B3-4C74-8DF8-F9D9C0153B3F}" srcOrd="3" destOrd="0" presId="urn:microsoft.com/office/officeart/2008/layout/HalfCircleOrganizationChart"/>
    <dgm:cxn modelId="{378908F8-CBB5-4EAF-9F5D-994A92CF1796}" type="presParOf" srcId="{2F8DAFE6-33B3-4C74-8DF8-F9D9C0153B3F}" destId="{1B7DE60C-3300-4C23-89D2-A18971DC9940}" srcOrd="0" destOrd="0" presId="urn:microsoft.com/office/officeart/2008/layout/HalfCircleOrganizationChart"/>
    <dgm:cxn modelId="{13763736-3B7D-4523-84C2-4E0C019C1725}" type="presParOf" srcId="{1B7DE60C-3300-4C23-89D2-A18971DC9940}" destId="{55735EBE-771A-4164-8B38-B2F836F45E8D}" srcOrd="0" destOrd="0" presId="urn:microsoft.com/office/officeart/2008/layout/HalfCircleOrganizationChart"/>
    <dgm:cxn modelId="{1600F3A7-27A4-4277-9B4F-D57591EEAB27}" type="presParOf" srcId="{1B7DE60C-3300-4C23-89D2-A18971DC9940}" destId="{28253728-481C-46B4-83E9-535E07A6D3CD}" srcOrd="1" destOrd="0" presId="urn:microsoft.com/office/officeart/2008/layout/HalfCircleOrganizationChart"/>
    <dgm:cxn modelId="{6AB15B08-F71A-4BA1-A573-A146D299042E}" type="presParOf" srcId="{1B7DE60C-3300-4C23-89D2-A18971DC9940}" destId="{36B46409-2FD4-40DB-8557-FBD44B2D127E}" srcOrd="2" destOrd="0" presId="urn:microsoft.com/office/officeart/2008/layout/HalfCircleOrganizationChart"/>
    <dgm:cxn modelId="{88B6E004-015F-4601-BA48-D39754CAD4F6}" type="presParOf" srcId="{1B7DE60C-3300-4C23-89D2-A18971DC9940}" destId="{27D89C21-9CC1-4D25-8DD4-3A888698CB0A}" srcOrd="3" destOrd="0" presId="urn:microsoft.com/office/officeart/2008/layout/HalfCircleOrganizationChart"/>
    <dgm:cxn modelId="{F9B615C5-EBEA-465F-808F-F80E83E0D653}" type="presParOf" srcId="{2F8DAFE6-33B3-4C74-8DF8-F9D9C0153B3F}" destId="{D0FAB36B-3107-4D3F-B0C1-DBFF9240F916}" srcOrd="1" destOrd="0" presId="urn:microsoft.com/office/officeart/2008/layout/HalfCircleOrganizationChart"/>
    <dgm:cxn modelId="{CB25C1EA-218B-48D7-841D-2AB94A14F49D}" type="presParOf" srcId="{2F8DAFE6-33B3-4C74-8DF8-F9D9C0153B3F}" destId="{3EB7B3E5-E479-415E-A5F1-010AB1273311}" srcOrd="2" destOrd="0" presId="urn:microsoft.com/office/officeart/2008/layout/HalfCircleOrganizationChart"/>
    <dgm:cxn modelId="{6BF43F58-EA57-4DE7-A2B6-9C954865C3EE}" type="presParOf" srcId="{248E47AC-6AE7-4535-A968-C19039136BE8}" destId="{25EED18E-E424-4FBA-ADFB-4669444E5121}" srcOrd="4" destOrd="0" presId="urn:microsoft.com/office/officeart/2008/layout/HalfCircleOrganizationChart"/>
    <dgm:cxn modelId="{AC5277EC-BF28-4E55-9513-62305482D593}" type="presParOf" srcId="{248E47AC-6AE7-4535-A968-C19039136BE8}" destId="{20FC3911-723D-4632-A85D-390641442A26}" srcOrd="5" destOrd="0" presId="urn:microsoft.com/office/officeart/2008/layout/HalfCircleOrganizationChart"/>
    <dgm:cxn modelId="{56A4A819-A411-43E0-B9C1-283A10E0599E}" type="presParOf" srcId="{20FC3911-723D-4632-A85D-390641442A26}" destId="{69534D84-D7F0-48E5-AF68-EEF46387D894}" srcOrd="0" destOrd="0" presId="urn:microsoft.com/office/officeart/2008/layout/HalfCircleOrganizationChart"/>
    <dgm:cxn modelId="{82C75993-F79E-4B8B-AD56-EB3B350EA246}" type="presParOf" srcId="{69534D84-D7F0-48E5-AF68-EEF46387D894}" destId="{608B5973-7173-4470-8552-3F01251A6D2E}" srcOrd="0" destOrd="0" presId="urn:microsoft.com/office/officeart/2008/layout/HalfCircleOrganizationChart"/>
    <dgm:cxn modelId="{5BC91E9F-8097-445A-91FC-5D06293E482D}" type="presParOf" srcId="{69534D84-D7F0-48E5-AF68-EEF46387D894}" destId="{D22F0D9F-43BE-44E1-99A2-74E1E60DD73A}" srcOrd="1" destOrd="0" presId="urn:microsoft.com/office/officeart/2008/layout/HalfCircleOrganizationChart"/>
    <dgm:cxn modelId="{759EFD16-83E8-4FD8-8EF9-5FF262EB44EE}" type="presParOf" srcId="{69534D84-D7F0-48E5-AF68-EEF46387D894}" destId="{12A10039-AC32-4186-AEC4-2173F10E227A}" srcOrd="2" destOrd="0" presId="urn:microsoft.com/office/officeart/2008/layout/HalfCircleOrganizationChart"/>
    <dgm:cxn modelId="{9D9F94C7-5D41-4E57-B0FE-A36C2A8F9CC9}" type="presParOf" srcId="{69534D84-D7F0-48E5-AF68-EEF46387D894}" destId="{3C791D48-11FD-426E-9E09-1A9EF6BB221C}" srcOrd="3" destOrd="0" presId="urn:microsoft.com/office/officeart/2008/layout/HalfCircleOrganizationChart"/>
    <dgm:cxn modelId="{44F4626B-0DE1-43C9-8CF2-8600B2C93487}" type="presParOf" srcId="{20FC3911-723D-4632-A85D-390641442A26}" destId="{594C9AD6-19CF-4F1D-8907-1BE29C7E848D}" srcOrd="1" destOrd="0" presId="urn:microsoft.com/office/officeart/2008/layout/HalfCircleOrganizationChart"/>
    <dgm:cxn modelId="{C6E5AE13-F039-4B41-9C65-0A5B00CF088B}" type="presParOf" srcId="{20FC3911-723D-4632-A85D-390641442A26}" destId="{6C0B1428-6845-4577-99BD-986A6E5B5DDA}" srcOrd="2" destOrd="0" presId="urn:microsoft.com/office/officeart/2008/layout/HalfCircleOrganizationChart"/>
    <dgm:cxn modelId="{7496DD9B-4A73-4484-B514-0A38527E4CED}" type="presParOf" srcId="{248E47AC-6AE7-4535-A968-C19039136BE8}" destId="{9465B069-F4BF-4D65-9972-EB2F6686FFFC}" srcOrd="6" destOrd="0" presId="urn:microsoft.com/office/officeart/2008/layout/HalfCircleOrganizationChart"/>
    <dgm:cxn modelId="{76D2F54D-9AF4-4C2C-80A5-936BC9F90C18}" type="presParOf" srcId="{248E47AC-6AE7-4535-A968-C19039136BE8}" destId="{D69A776E-CFBB-404A-B725-2069EDF9EDEB}" srcOrd="7" destOrd="0" presId="urn:microsoft.com/office/officeart/2008/layout/HalfCircleOrganizationChart"/>
    <dgm:cxn modelId="{F8B44B95-828B-422A-AF06-B07F10D513D1}" type="presParOf" srcId="{D69A776E-CFBB-404A-B725-2069EDF9EDEB}" destId="{D223E025-9673-434B-8F96-4A5592BA0C90}" srcOrd="0" destOrd="0" presId="urn:microsoft.com/office/officeart/2008/layout/HalfCircleOrganizationChart"/>
    <dgm:cxn modelId="{BF5BB0EB-890D-4D51-8833-C6C772CE6620}" type="presParOf" srcId="{D223E025-9673-434B-8F96-4A5592BA0C90}" destId="{8FEECD1A-F274-4839-A3F2-2725AA595124}" srcOrd="0" destOrd="0" presId="urn:microsoft.com/office/officeart/2008/layout/HalfCircleOrganizationChart"/>
    <dgm:cxn modelId="{360B5D9C-F025-46B8-9B2C-375FBA604374}" type="presParOf" srcId="{D223E025-9673-434B-8F96-4A5592BA0C90}" destId="{BE9BFF4A-259E-4F38-A39D-40FD8A117F82}" srcOrd="1" destOrd="0" presId="urn:microsoft.com/office/officeart/2008/layout/HalfCircleOrganizationChart"/>
    <dgm:cxn modelId="{F8D9B309-A335-4CA0-8C71-2E25F4873BF2}" type="presParOf" srcId="{D223E025-9673-434B-8F96-4A5592BA0C90}" destId="{443F5E16-22AC-426D-8BD9-7590A9C486AA}" srcOrd="2" destOrd="0" presId="urn:microsoft.com/office/officeart/2008/layout/HalfCircleOrganizationChart"/>
    <dgm:cxn modelId="{6A063D4A-D693-442A-BAAB-B765C603D19E}" type="presParOf" srcId="{D223E025-9673-434B-8F96-4A5592BA0C90}" destId="{DFA12850-2B8A-465C-A0D7-0C4B51F14A33}" srcOrd="3" destOrd="0" presId="urn:microsoft.com/office/officeart/2008/layout/HalfCircleOrganizationChart"/>
    <dgm:cxn modelId="{3320077F-7D64-48BE-93BF-F407CF786EBC}" type="presParOf" srcId="{D69A776E-CFBB-404A-B725-2069EDF9EDEB}" destId="{FAFBE41E-6187-45B8-993A-D243A8B53236}" srcOrd="1" destOrd="0" presId="urn:microsoft.com/office/officeart/2008/layout/HalfCircleOrganizationChart"/>
    <dgm:cxn modelId="{91C7FEA2-F283-4515-9279-9FB506C51AF1}" type="presParOf" srcId="{D69A776E-CFBB-404A-B725-2069EDF9EDEB}" destId="{CE5A6A78-4432-42FC-A325-369FD8055C3A}" srcOrd="2" destOrd="0" presId="urn:microsoft.com/office/officeart/2008/layout/HalfCircleOrganizationChart"/>
    <dgm:cxn modelId="{78BD869C-1327-4351-8DEB-F6A0345E888C}" type="presParOf" srcId="{9770AF0B-09B5-4F7B-B231-0803844C92DB}" destId="{DFA623DE-C49E-4425-ADDD-2ECC684C7BF0}" srcOrd="2" destOrd="0" presId="urn:microsoft.com/office/officeart/2008/layout/HalfCircleOrganizationChart"/>
    <dgm:cxn modelId="{17B9DB6A-D331-441E-BDDD-66FCB6B14D35}" type="presParOf" srcId="{DFA623DE-C49E-4425-ADDD-2ECC684C7BF0}" destId="{07C7E45B-059D-40FE-AA20-6902AF710A9D}" srcOrd="0" destOrd="0" presId="urn:microsoft.com/office/officeart/2008/layout/HalfCircleOrganizationChart"/>
    <dgm:cxn modelId="{0E97D4A9-04D1-4E2A-8E34-F1C2844991FD}" type="presParOf" srcId="{DFA623DE-C49E-4425-ADDD-2ECC684C7BF0}" destId="{942C3CA7-598C-4DF7-A460-ADA816311CAB}" srcOrd="1" destOrd="0" presId="urn:microsoft.com/office/officeart/2008/layout/HalfCircleOrganizationChart"/>
    <dgm:cxn modelId="{C798E522-11C2-4C19-8038-A4130215B26A}" type="presParOf" srcId="{942C3CA7-598C-4DF7-A460-ADA816311CAB}" destId="{C01A7CF1-1AF4-4E9D-9C3B-D0B3B3E09DF3}" srcOrd="0" destOrd="0" presId="urn:microsoft.com/office/officeart/2008/layout/HalfCircleOrganizationChart"/>
    <dgm:cxn modelId="{2399AD6E-8C3B-4768-8CF0-BDEDFAC0C945}" type="presParOf" srcId="{C01A7CF1-1AF4-4E9D-9C3B-D0B3B3E09DF3}" destId="{B5245AB9-2AF9-4832-89A7-D53B626C4751}" srcOrd="0" destOrd="0" presId="urn:microsoft.com/office/officeart/2008/layout/HalfCircleOrganizationChart"/>
    <dgm:cxn modelId="{102D0F68-F40F-4669-BC7D-2E4FB9E5C455}" type="presParOf" srcId="{C01A7CF1-1AF4-4E9D-9C3B-D0B3B3E09DF3}" destId="{37265769-9BF2-4050-AE9B-2AD7E2D6A300}" srcOrd="1" destOrd="0" presId="urn:microsoft.com/office/officeart/2008/layout/HalfCircleOrganizationChart"/>
    <dgm:cxn modelId="{D963CEEE-A802-497A-B8BB-9D3623435A8B}" type="presParOf" srcId="{C01A7CF1-1AF4-4E9D-9C3B-D0B3B3E09DF3}" destId="{C3649A64-2F76-4BC0-901A-C47B406C83BA}" srcOrd="2" destOrd="0" presId="urn:microsoft.com/office/officeart/2008/layout/HalfCircleOrganizationChart"/>
    <dgm:cxn modelId="{63C7C10C-B921-4C6F-B176-B08AF01B56C7}" type="presParOf" srcId="{C01A7CF1-1AF4-4E9D-9C3B-D0B3B3E09DF3}" destId="{E23B872A-789D-46EA-87E1-DC25EC93E317}" srcOrd="3" destOrd="0" presId="urn:microsoft.com/office/officeart/2008/layout/HalfCircleOrganizationChart"/>
    <dgm:cxn modelId="{1751A5F9-BBBE-4D0D-9CFA-B984DDD6E7B4}" type="presParOf" srcId="{942C3CA7-598C-4DF7-A460-ADA816311CAB}" destId="{4ABC7B15-A6BF-4697-9A47-FC6730C4E840}" srcOrd="1" destOrd="0" presId="urn:microsoft.com/office/officeart/2008/layout/HalfCircleOrganizationChart"/>
    <dgm:cxn modelId="{D331AE06-017D-4F16-97D2-EE261B055DBD}" type="presParOf" srcId="{942C3CA7-598C-4DF7-A460-ADA816311CAB}" destId="{703015CD-9CB9-4157-BB47-AEA3FA201AC7}" srcOrd="2" destOrd="0" presId="urn:microsoft.com/office/officeart/2008/layout/HalfCircleOrganizationChart"/>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16F64E-54F3-419C-B8B0-2BFB327DE197}">
      <dsp:nvSpPr>
        <dsp:cNvPr id="0" name=""/>
        <dsp:cNvSpPr/>
      </dsp:nvSpPr>
      <dsp:spPr>
        <a:xfrm>
          <a:off x="1743967" y="1428"/>
          <a:ext cx="1998464" cy="13323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110490" rIns="110490" bIns="110490" numCol="1" spcCol="1270" anchor="ctr" anchorCtr="0">
          <a:noAutofit/>
        </a:bodyPr>
        <a:lstStyle/>
        <a:p>
          <a:pPr lvl="0" algn="ctr" defTabSz="1289050">
            <a:lnSpc>
              <a:spcPct val="90000"/>
            </a:lnSpc>
            <a:spcBef>
              <a:spcPct val="0"/>
            </a:spcBef>
            <a:spcAft>
              <a:spcPct val="35000"/>
            </a:spcAft>
          </a:pPr>
          <a:r>
            <a:rPr lang="en-US" sz="2900" kern="1200"/>
            <a:t>Patrimonio</a:t>
          </a:r>
        </a:p>
      </dsp:txBody>
      <dsp:txXfrm>
        <a:off x="1782989" y="40450"/>
        <a:ext cx="1920420" cy="1254265"/>
      </dsp:txXfrm>
    </dsp:sp>
    <dsp:sp modelId="{944F0E0F-004C-4003-9085-11303DDB33A0}">
      <dsp:nvSpPr>
        <dsp:cNvPr id="0" name=""/>
        <dsp:cNvSpPr/>
      </dsp:nvSpPr>
      <dsp:spPr>
        <a:xfrm>
          <a:off x="1444198" y="1333738"/>
          <a:ext cx="1299001" cy="532923"/>
        </a:xfrm>
        <a:custGeom>
          <a:avLst/>
          <a:gdLst/>
          <a:ahLst/>
          <a:cxnLst/>
          <a:rect l="0" t="0" r="0" b="0"/>
          <a:pathLst>
            <a:path>
              <a:moveTo>
                <a:pt x="1299001" y="0"/>
              </a:moveTo>
              <a:lnTo>
                <a:pt x="1299001" y="266461"/>
              </a:lnTo>
              <a:lnTo>
                <a:pt x="0" y="266461"/>
              </a:lnTo>
              <a:lnTo>
                <a:pt x="0" y="5329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25D2FA-DB09-4F05-890C-D8D073C24D15}">
      <dsp:nvSpPr>
        <dsp:cNvPr id="0" name=""/>
        <dsp:cNvSpPr/>
      </dsp:nvSpPr>
      <dsp:spPr>
        <a:xfrm>
          <a:off x="444966" y="1866661"/>
          <a:ext cx="1998464" cy="13323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110490" rIns="110490" bIns="110490" numCol="1" spcCol="1270" anchor="ctr" anchorCtr="0">
          <a:noAutofit/>
        </a:bodyPr>
        <a:lstStyle/>
        <a:p>
          <a:pPr lvl="0" algn="ctr" defTabSz="1289050">
            <a:lnSpc>
              <a:spcPct val="90000"/>
            </a:lnSpc>
            <a:spcBef>
              <a:spcPct val="0"/>
            </a:spcBef>
            <a:spcAft>
              <a:spcPct val="35000"/>
            </a:spcAft>
          </a:pPr>
          <a:r>
            <a:rPr lang="en-US" sz="2900" kern="1200"/>
            <a:t>Activo</a:t>
          </a:r>
        </a:p>
      </dsp:txBody>
      <dsp:txXfrm>
        <a:off x="483988" y="1905683"/>
        <a:ext cx="1920420" cy="1254265"/>
      </dsp:txXfrm>
    </dsp:sp>
    <dsp:sp modelId="{FB6486C7-11ED-44CD-9717-5DDF1F10067E}">
      <dsp:nvSpPr>
        <dsp:cNvPr id="0" name=""/>
        <dsp:cNvSpPr/>
      </dsp:nvSpPr>
      <dsp:spPr>
        <a:xfrm>
          <a:off x="2743200" y="1333738"/>
          <a:ext cx="1299001" cy="532923"/>
        </a:xfrm>
        <a:custGeom>
          <a:avLst/>
          <a:gdLst/>
          <a:ahLst/>
          <a:cxnLst/>
          <a:rect l="0" t="0" r="0" b="0"/>
          <a:pathLst>
            <a:path>
              <a:moveTo>
                <a:pt x="0" y="0"/>
              </a:moveTo>
              <a:lnTo>
                <a:pt x="0" y="266461"/>
              </a:lnTo>
              <a:lnTo>
                <a:pt x="1299001" y="266461"/>
              </a:lnTo>
              <a:lnTo>
                <a:pt x="1299001" y="5329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F768DCF-6CD8-4433-B2B0-D0AB5198C754}">
      <dsp:nvSpPr>
        <dsp:cNvPr id="0" name=""/>
        <dsp:cNvSpPr/>
      </dsp:nvSpPr>
      <dsp:spPr>
        <a:xfrm>
          <a:off x="3042969" y="1866661"/>
          <a:ext cx="1998464" cy="13323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110490" rIns="110490" bIns="110490" numCol="1" spcCol="1270" anchor="ctr" anchorCtr="0">
          <a:noAutofit/>
        </a:bodyPr>
        <a:lstStyle/>
        <a:p>
          <a:pPr lvl="0" algn="ctr" defTabSz="1289050">
            <a:lnSpc>
              <a:spcPct val="90000"/>
            </a:lnSpc>
            <a:spcBef>
              <a:spcPct val="0"/>
            </a:spcBef>
            <a:spcAft>
              <a:spcPct val="35000"/>
            </a:spcAft>
          </a:pPr>
          <a:r>
            <a:rPr lang="en-US" sz="2900" kern="1200"/>
            <a:t> Pasivo</a:t>
          </a:r>
        </a:p>
      </dsp:txBody>
      <dsp:txXfrm>
        <a:off x="3081991" y="1905683"/>
        <a:ext cx="1920420" cy="125426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16F64E-54F3-419C-B8B0-2BFB327DE197}">
      <dsp:nvSpPr>
        <dsp:cNvPr id="0" name=""/>
        <dsp:cNvSpPr/>
      </dsp:nvSpPr>
      <dsp:spPr>
        <a:xfrm>
          <a:off x="1743967" y="1428"/>
          <a:ext cx="1998464" cy="1332309"/>
        </a:xfrm>
        <a:prstGeom prst="roundRect">
          <a:avLst>
            <a:gd name="adj" fmla="val 10000"/>
          </a:avLst>
        </a:prstGeom>
        <a:solidFill>
          <a:srgbClr val="C0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0" tIns="114300" rIns="114300" bIns="114300" numCol="1" spcCol="1270" anchor="ctr" anchorCtr="0">
          <a:noAutofit/>
        </a:bodyPr>
        <a:lstStyle/>
        <a:p>
          <a:pPr lvl="0" algn="ctr" defTabSz="1333500">
            <a:lnSpc>
              <a:spcPct val="90000"/>
            </a:lnSpc>
            <a:spcBef>
              <a:spcPct val="0"/>
            </a:spcBef>
            <a:spcAft>
              <a:spcPct val="35000"/>
            </a:spcAft>
          </a:pPr>
          <a:r>
            <a:rPr lang="en-US" sz="3000" kern="1200"/>
            <a:t>Resultados</a:t>
          </a:r>
        </a:p>
      </dsp:txBody>
      <dsp:txXfrm>
        <a:off x="1782989" y="40450"/>
        <a:ext cx="1920420" cy="1254265"/>
      </dsp:txXfrm>
    </dsp:sp>
    <dsp:sp modelId="{944F0E0F-004C-4003-9085-11303DDB33A0}">
      <dsp:nvSpPr>
        <dsp:cNvPr id="0" name=""/>
        <dsp:cNvSpPr/>
      </dsp:nvSpPr>
      <dsp:spPr>
        <a:xfrm>
          <a:off x="1444198" y="1333738"/>
          <a:ext cx="1299001" cy="532923"/>
        </a:xfrm>
        <a:custGeom>
          <a:avLst/>
          <a:gdLst/>
          <a:ahLst/>
          <a:cxnLst/>
          <a:rect l="0" t="0" r="0" b="0"/>
          <a:pathLst>
            <a:path>
              <a:moveTo>
                <a:pt x="1299001" y="0"/>
              </a:moveTo>
              <a:lnTo>
                <a:pt x="1299001" y="266461"/>
              </a:lnTo>
              <a:lnTo>
                <a:pt x="0" y="266461"/>
              </a:lnTo>
              <a:lnTo>
                <a:pt x="0" y="5329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25D2FA-DB09-4F05-890C-D8D073C24D15}">
      <dsp:nvSpPr>
        <dsp:cNvPr id="0" name=""/>
        <dsp:cNvSpPr/>
      </dsp:nvSpPr>
      <dsp:spPr>
        <a:xfrm>
          <a:off x="444966" y="1866661"/>
          <a:ext cx="1998464" cy="1332309"/>
        </a:xfrm>
        <a:prstGeom prst="roundRect">
          <a:avLst>
            <a:gd name="adj" fmla="val 10000"/>
          </a:avLst>
        </a:prstGeom>
        <a:solidFill>
          <a:srgbClr val="C0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0" tIns="114300" rIns="114300" bIns="114300" numCol="1" spcCol="1270" anchor="ctr" anchorCtr="0">
          <a:noAutofit/>
        </a:bodyPr>
        <a:lstStyle/>
        <a:p>
          <a:pPr lvl="0" algn="ctr" defTabSz="1333500">
            <a:lnSpc>
              <a:spcPct val="90000"/>
            </a:lnSpc>
            <a:spcBef>
              <a:spcPct val="0"/>
            </a:spcBef>
            <a:spcAft>
              <a:spcPct val="35000"/>
            </a:spcAft>
          </a:pPr>
          <a:r>
            <a:rPr lang="en-US" sz="3000" kern="1200"/>
            <a:t>Pérdidas</a:t>
          </a:r>
        </a:p>
      </dsp:txBody>
      <dsp:txXfrm>
        <a:off x="483988" y="1905683"/>
        <a:ext cx="1920420" cy="1254265"/>
      </dsp:txXfrm>
    </dsp:sp>
    <dsp:sp modelId="{FB6486C7-11ED-44CD-9717-5DDF1F10067E}">
      <dsp:nvSpPr>
        <dsp:cNvPr id="0" name=""/>
        <dsp:cNvSpPr/>
      </dsp:nvSpPr>
      <dsp:spPr>
        <a:xfrm>
          <a:off x="2743200" y="1333738"/>
          <a:ext cx="1299001" cy="532923"/>
        </a:xfrm>
        <a:custGeom>
          <a:avLst/>
          <a:gdLst/>
          <a:ahLst/>
          <a:cxnLst/>
          <a:rect l="0" t="0" r="0" b="0"/>
          <a:pathLst>
            <a:path>
              <a:moveTo>
                <a:pt x="0" y="0"/>
              </a:moveTo>
              <a:lnTo>
                <a:pt x="0" y="266461"/>
              </a:lnTo>
              <a:lnTo>
                <a:pt x="1299001" y="266461"/>
              </a:lnTo>
              <a:lnTo>
                <a:pt x="1299001" y="5329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F768DCF-6CD8-4433-B2B0-D0AB5198C754}">
      <dsp:nvSpPr>
        <dsp:cNvPr id="0" name=""/>
        <dsp:cNvSpPr/>
      </dsp:nvSpPr>
      <dsp:spPr>
        <a:xfrm>
          <a:off x="3042969" y="1866661"/>
          <a:ext cx="1998464" cy="1332309"/>
        </a:xfrm>
        <a:prstGeom prst="roundRect">
          <a:avLst>
            <a:gd name="adj" fmla="val 10000"/>
          </a:avLst>
        </a:prstGeom>
        <a:solidFill>
          <a:srgbClr val="C0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0" tIns="114300" rIns="114300" bIns="114300" numCol="1" spcCol="1270" anchor="ctr" anchorCtr="0">
          <a:noAutofit/>
        </a:bodyPr>
        <a:lstStyle/>
        <a:p>
          <a:pPr lvl="0" algn="ctr" defTabSz="1333500">
            <a:lnSpc>
              <a:spcPct val="90000"/>
            </a:lnSpc>
            <a:spcBef>
              <a:spcPct val="0"/>
            </a:spcBef>
            <a:spcAft>
              <a:spcPct val="35000"/>
            </a:spcAft>
          </a:pPr>
          <a:r>
            <a:rPr lang="en-US" sz="3000" kern="1200"/>
            <a:t> Ganancias</a:t>
          </a:r>
        </a:p>
      </dsp:txBody>
      <dsp:txXfrm>
        <a:off x="3081991" y="1905683"/>
        <a:ext cx="1920420" cy="125426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C7E45B-059D-40FE-AA20-6902AF710A9D}">
      <dsp:nvSpPr>
        <dsp:cNvPr id="0" name=""/>
        <dsp:cNvSpPr/>
      </dsp:nvSpPr>
      <dsp:spPr>
        <a:xfrm>
          <a:off x="2251947" y="1055678"/>
          <a:ext cx="491252" cy="355122"/>
        </a:xfrm>
        <a:custGeom>
          <a:avLst/>
          <a:gdLst/>
          <a:ahLst/>
          <a:cxnLst/>
          <a:rect l="0" t="0" r="0" b="0"/>
          <a:pathLst>
            <a:path>
              <a:moveTo>
                <a:pt x="491252" y="0"/>
              </a:moveTo>
              <a:lnTo>
                <a:pt x="491252" y="355122"/>
              </a:lnTo>
              <a:lnTo>
                <a:pt x="0" y="35512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465B069-F4BF-4D65-9972-EB2F6686FFFC}">
      <dsp:nvSpPr>
        <dsp:cNvPr id="0" name=""/>
        <dsp:cNvSpPr/>
      </dsp:nvSpPr>
      <dsp:spPr>
        <a:xfrm>
          <a:off x="2743200" y="1055678"/>
          <a:ext cx="2148491" cy="1089042"/>
        </a:xfrm>
        <a:custGeom>
          <a:avLst/>
          <a:gdLst/>
          <a:ahLst/>
          <a:cxnLst/>
          <a:rect l="0" t="0" r="0" b="0"/>
          <a:pathLst>
            <a:path>
              <a:moveTo>
                <a:pt x="0" y="0"/>
              </a:moveTo>
              <a:lnTo>
                <a:pt x="0" y="964749"/>
              </a:lnTo>
              <a:lnTo>
                <a:pt x="2148491" y="964749"/>
              </a:lnTo>
              <a:lnTo>
                <a:pt x="2148491" y="10890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5EED18E-E424-4FBA-ADFB-4669444E5121}">
      <dsp:nvSpPr>
        <dsp:cNvPr id="0" name=""/>
        <dsp:cNvSpPr/>
      </dsp:nvSpPr>
      <dsp:spPr>
        <a:xfrm>
          <a:off x="2743200" y="1055678"/>
          <a:ext cx="716163" cy="1089042"/>
        </a:xfrm>
        <a:custGeom>
          <a:avLst/>
          <a:gdLst/>
          <a:ahLst/>
          <a:cxnLst/>
          <a:rect l="0" t="0" r="0" b="0"/>
          <a:pathLst>
            <a:path>
              <a:moveTo>
                <a:pt x="0" y="0"/>
              </a:moveTo>
              <a:lnTo>
                <a:pt x="0" y="964749"/>
              </a:lnTo>
              <a:lnTo>
                <a:pt x="716163" y="964749"/>
              </a:lnTo>
              <a:lnTo>
                <a:pt x="716163" y="10890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307FB6F-B430-47DD-8C0C-8D19A113A63A}">
      <dsp:nvSpPr>
        <dsp:cNvPr id="0" name=""/>
        <dsp:cNvSpPr/>
      </dsp:nvSpPr>
      <dsp:spPr>
        <a:xfrm>
          <a:off x="2027036" y="1055678"/>
          <a:ext cx="716163" cy="1089042"/>
        </a:xfrm>
        <a:custGeom>
          <a:avLst/>
          <a:gdLst/>
          <a:ahLst/>
          <a:cxnLst/>
          <a:rect l="0" t="0" r="0" b="0"/>
          <a:pathLst>
            <a:path>
              <a:moveTo>
                <a:pt x="716163" y="0"/>
              </a:moveTo>
              <a:lnTo>
                <a:pt x="716163" y="964749"/>
              </a:lnTo>
              <a:lnTo>
                <a:pt x="0" y="964749"/>
              </a:lnTo>
              <a:lnTo>
                <a:pt x="0" y="10890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B8F7E1-3693-4674-AFC0-028B3CC70ECB}">
      <dsp:nvSpPr>
        <dsp:cNvPr id="0" name=""/>
        <dsp:cNvSpPr/>
      </dsp:nvSpPr>
      <dsp:spPr>
        <a:xfrm>
          <a:off x="594708" y="1055678"/>
          <a:ext cx="2148491" cy="1089042"/>
        </a:xfrm>
        <a:custGeom>
          <a:avLst/>
          <a:gdLst/>
          <a:ahLst/>
          <a:cxnLst/>
          <a:rect l="0" t="0" r="0" b="0"/>
          <a:pathLst>
            <a:path>
              <a:moveTo>
                <a:pt x="2148491" y="0"/>
              </a:moveTo>
              <a:lnTo>
                <a:pt x="2148491" y="964749"/>
              </a:lnTo>
              <a:lnTo>
                <a:pt x="0" y="964749"/>
              </a:lnTo>
              <a:lnTo>
                <a:pt x="0" y="10890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7DC08B-8477-450B-B60C-7593CA80F9E3}">
      <dsp:nvSpPr>
        <dsp:cNvPr id="0" name=""/>
        <dsp:cNvSpPr/>
      </dsp:nvSpPr>
      <dsp:spPr>
        <a:xfrm>
          <a:off x="2447264" y="463807"/>
          <a:ext cx="591870" cy="59187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8408CE-7A9A-4C62-8C93-7156FF4FC79B}">
      <dsp:nvSpPr>
        <dsp:cNvPr id="0" name=""/>
        <dsp:cNvSpPr/>
      </dsp:nvSpPr>
      <dsp:spPr>
        <a:xfrm>
          <a:off x="2447264" y="463807"/>
          <a:ext cx="591870" cy="59187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581578D-73CA-40D6-A79F-ED55C51A760B}">
      <dsp:nvSpPr>
        <dsp:cNvPr id="0" name=""/>
        <dsp:cNvSpPr/>
      </dsp:nvSpPr>
      <dsp:spPr>
        <a:xfrm>
          <a:off x="2151329" y="570344"/>
          <a:ext cx="1183741" cy="378797"/>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t>Junta de Accionistas</a:t>
          </a:r>
        </a:p>
      </dsp:txBody>
      <dsp:txXfrm>
        <a:off x="2151329" y="570344"/>
        <a:ext cx="1183741" cy="378797"/>
      </dsp:txXfrm>
    </dsp:sp>
    <dsp:sp modelId="{A6C24A55-E814-4135-8829-DA5911AEB921}">
      <dsp:nvSpPr>
        <dsp:cNvPr id="0" name=""/>
        <dsp:cNvSpPr/>
      </dsp:nvSpPr>
      <dsp:spPr>
        <a:xfrm>
          <a:off x="298773" y="2144721"/>
          <a:ext cx="591870" cy="59187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998B12-25C7-45E0-B660-A44C845FCE11}">
      <dsp:nvSpPr>
        <dsp:cNvPr id="0" name=""/>
        <dsp:cNvSpPr/>
      </dsp:nvSpPr>
      <dsp:spPr>
        <a:xfrm>
          <a:off x="298773" y="2144721"/>
          <a:ext cx="591870" cy="59187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46804C-A1FB-451A-803A-555809955798}">
      <dsp:nvSpPr>
        <dsp:cNvPr id="0" name=""/>
        <dsp:cNvSpPr/>
      </dsp:nvSpPr>
      <dsp:spPr>
        <a:xfrm>
          <a:off x="2837" y="2251257"/>
          <a:ext cx="1183741" cy="378797"/>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t>valuador 1</a:t>
          </a:r>
        </a:p>
      </dsp:txBody>
      <dsp:txXfrm>
        <a:off x="2837" y="2251257"/>
        <a:ext cx="1183741" cy="378797"/>
      </dsp:txXfrm>
    </dsp:sp>
    <dsp:sp modelId="{28253728-481C-46B4-83E9-535E07A6D3CD}">
      <dsp:nvSpPr>
        <dsp:cNvPr id="0" name=""/>
        <dsp:cNvSpPr/>
      </dsp:nvSpPr>
      <dsp:spPr>
        <a:xfrm>
          <a:off x="1731100" y="2144721"/>
          <a:ext cx="591870" cy="59187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B46409-2FD4-40DB-8557-FBD44B2D127E}">
      <dsp:nvSpPr>
        <dsp:cNvPr id="0" name=""/>
        <dsp:cNvSpPr/>
      </dsp:nvSpPr>
      <dsp:spPr>
        <a:xfrm>
          <a:off x="1731100" y="2144721"/>
          <a:ext cx="591870" cy="59187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735EBE-771A-4164-8B38-B2F836F45E8D}">
      <dsp:nvSpPr>
        <dsp:cNvPr id="0" name=""/>
        <dsp:cNvSpPr/>
      </dsp:nvSpPr>
      <dsp:spPr>
        <a:xfrm>
          <a:off x="1435165" y="2251257"/>
          <a:ext cx="1183741" cy="378797"/>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t>Valuador 2</a:t>
          </a:r>
        </a:p>
      </dsp:txBody>
      <dsp:txXfrm>
        <a:off x="1435165" y="2251257"/>
        <a:ext cx="1183741" cy="378797"/>
      </dsp:txXfrm>
    </dsp:sp>
    <dsp:sp modelId="{D22F0D9F-43BE-44E1-99A2-74E1E60DD73A}">
      <dsp:nvSpPr>
        <dsp:cNvPr id="0" name=""/>
        <dsp:cNvSpPr/>
      </dsp:nvSpPr>
      <dsp:spPr>
        <a:xfrm>
          <a:off x="3163428" y="2144721"/>
          <a:ext cx="591870" cy="59187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A10039-AC32-4186-AEC4-2173F10E227A}">
      <dsp:nvSpPr>
        <dsp:cNvPr id="0" name=""/>
        <dsp:cNvSpPr/>
      </dsp:nvSpPr>
      <dsp:spPr>
        <a:xfrm>
          <a:off x="3163428" y="2144721"/>
          <a:ext cx="591870" cy="59187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8B5973-7173-4470-8552-3F01251A6D2E}">
      <dsp:nvSpPr>
        <dsp:cNvPr id="0" name=""/>
        <dsp:cNvSpPr/>
      </dsp:nvSpPr>
      <dsp:spPr>
        <a:xfrm>
          <a:off x="2867492" y="2251257"/>
          <a:ext cx="1183741" cy="378797"/>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t>Valuador 3</a:t>
          </a:r>
        </a:p>
      </dsp:txBody>
      <dsp:txXfrm>
        <a:off x="2867492" y="2251257"/>
        <a:ext cx="1183741" cy="378797"/>
      </dsp:txXfrm>
    </dsp:sp>
    <dsp:sp modelId="{BE9BFF4A-259E-4F38-A39D-40FD8A117F82}">
      <dsp:nvSpPr>
        <dsp:cNvPr id="0" name=""/>
        <dsp:cNvSpPr/>
      </dsp:nvSpPr>
      <dsp:spPr>
        <a:xfrm>
          <a:off x="4595755" y="2144721"/>
          <a:ext cx="591870" cy="59187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3F5E16-22AC-426D-8BD9-7590A9C486AA}">
      <dsp:nvSpPr>
        <dsp:cNvPr id="0" name=""/>
        <dsp:cNvSpPr/>
      </dsp:nvSpPr>
      <dsp:spPr>
        <a:xfrm>
          <a:off x="4595755" y="2144721"/>
          <a:ext cx="591870" cy="59187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FEECD1A-F274-4839-A3F2-2725AA595124}">
      <dsp:nvSpPr>
        <dsp:cNvPr id="0" name=""/>
        <dsp:cNvSpPr/>
      </dsp:nvSpPr>
      <dsp:spPr>
        <a:xfrm>
          <a:off x="4299820" y="2251257"/>
          <a:ext cx="1183741" cy="378797"/>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t>Encargado de inventario</a:t>
          </a:r>
        </a:p>
      </dsp:txBody>
      <dsp:txXfrm>
        <a:off x="4299820" y="2251257"/>
        <a:ext cx="1183741" cy="378797"/>
      </dsp:txXfrm>
    </dsp:sp>
    <dsp:sp modelId="{37265769-9BF2-4050-AE9B-2AD7E2D6A300}">
      <dsp:nvSpPr>
        <dsp:cNvPr id="0" name=""/>
        <dsp:cNvSpPr/>
      </dsp:nvSpPr>
      <dsp:spPr>
        <a:xfrm>
          <a:off x="1731100" y="1304264"/>
          <a:ext cx="591870" cy="591870"/>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649A64-2F76-4BC0-901A-C47B406C83BA}">
      <dsp:nvSpPr>
        <dsp:cNvPr id="0" name=""/>
        <dsp:cNvSpPr/>
      </dsp:nvSpPr>
      <dsp:spPr>
        <a:xfrm>
          <a:off x="1731100" y="1304264"/>
          <a:ext cx="591870" cy="591870"/>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5245AB9-2AF9-4832-89A7-D53B626C4751}">
      <dsp:nvSpPr>
        <dsp:cNvPr id="0" name=""/>
        <dsp:cNvSpPr/>
      </dsp:nvSpPr>
      <dsp:spPr>
        <a:xfrm>
          <a:off x="1435165" y="1410801"/>
          <a:ext cx="1183741" cy="378797"/>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t>Gerente de sucursal</a:t>
          </a:r>
        </a:p>
      </dsp:txBody>
      <dsp:txXfrm>
        <a:off x="1435165" y="1410801"/>
        <a:ext cx="1183741" cy="37879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2012-08-24T00:00:00</PublishDate>
  <Abstract>Creación de una Casa de Empeño a través de una Franquicia</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b:Source>
    <b:Tag>Ordsf</b:Tag>
    <b:SourceType>DocumentFromInternetSite</b:SourceType>
    <b:Guid>{46E0193A-3FF8-4C4B-889D-7894DC5B2ABE}</b:Guid>
    <b:Author>
      <b:Author>
        <b:Corporate>Orden Jurídico</b:Corporate>
      </b:Author>
    </b:Author>
    <b:Title>Dirección General de Compilación y Consulta del Orden Jurídico Nacional</b:Title>
    <b:Year>s/f</b:Year>
    <b:YearAccessed>2013</b:YearAccessed>
    <b:MonthAccessed>Febrero</b:MonthAccessed>
    <b:DayAccessed>1</b:DayAccessed>
    <b:URL>http://www.ordenjuridico.gob.mx/Constitucion/articulos/27.pdf</b:URL>
    <b:RefOrder>1</b:RefOrder>
  </b:Source>
  <b:Source>
    <b:Tag>CON121</b:Tag>
    <b:SourceType>InternetSite</b:SourceType>
    <b:Guid>{EBD6C608-CCB6-49EC-8802-A8E7B3747A45}</b:Guid>
    <b:Author>
      <b:Author>
        <b:Corporate>CONDUSEF</b:Corporate>
      </b:Author>
    </b:Author>
    <b:Title>Comisión Nacional para la Protección y Defensa de los Usuarios de Servicios Financieros</b:Title>
    <b:Year>2012</b:Year>
    <b:Month>Noviembre</b:Month>
    <b:Day>22</b:Day>
    <b:YearAccessed>2013</b:YearAccessed>
    <b:MonthAccessed>Febrero</b:MonthAccessed>
    <b:DayAccessed>4</b:DayAccessed>
    <b:URL>http://www.condusef.gob.mx/index.php/instituciones-financieras/otros-sectores/casas-de-empeno/516-ique-son-las-casas-de-empeno</b:URL>
    <b:RefOrder>2</b:RefOrder>
  </b:Source>
  <b:Source>
    <b:Tag>Cám11</b:Tag>
    <b:SourceType>Report</b:SourceType>
    <b:Guid>{08E03FB7-8AB9-4FB2-8175-336BB84ED1C7}</b:Guid>
    <b:Author>
      <b:Author>
        <b:Corporate>Cámara de Diputado del H. Congreso de la Unión</b:Corporate>
      </b:Author>
    </b:Author>
    <b:Title>LEY GENERAL DE SOCIEDADES MERCANTILES</b:Title>
    <b:Year>2011</b:Year>
    <b:City>México</b:City>
    <b:Publisher>Secretaría de Servicios Parlamentarios</b:Publisher>
    <b:RefOrder>3</b:RefOrder>
  </b:Source>
  <b:Source>
    <b:Tag>CÁM12</b:Tag>
    <b:SourceType>Book</b:SourceType>
    <b:Guid>{4A2A2B2D-D556-4345-A60D-105427469077}</b:Guid>
    <b:Author>
      <b:Author>
        <b:Corporate>CÁMARA DE DIPUTADOS DEL H. CONGRESO DE LA UNIÓN</b:Corporate>
      </b:Author>
    </b:Author>
    <b:Title>LEY GENERAL DE TÍTULOS Y OPERACIONES DE CRÉDITO</b:Title>
    <b:Year>2012</b:Year>
    <b:City>México</b:City>
    <b:Publisher>Dirección General de Servicios de Documentación, Información y Análisis</b:Publisher>
    <b:RefOrder>4</b:RefOrder>
  </b:Source>
  <b:Source>
    <b:Tag>Dia12</b:Tag>
    <b:SourceType>Report</b:SourceType>
    <b:Guid>{229E0315-D5B2-428B-831C-DB2554309954}</b:Guid>
    <b:Author>
      <b:Author>
        <b:Corporate>Diario Oficial de la Federación</b:Corporate>
      </b:Author>
    </b:Author>
    <b:Title>LEY GENERAL DE TÍTULOS Y OPERACIONES DE CRÉDITO</b:Title>
    <b:Year>2012</b:Year>
    <b:City>México</b:City>
    <b:RefOrder>5</b:RefOrder>
  </b:Source>
  <b:Source>
    <b:Tag>PROsf</b:Tag>
    <b:SourceType>DocumentFromInternetSite</b:SourceType>
    <b:Guid>{E6D2FE4C-1744-42A2-8BCD-22A4DF26A30F}</b:Guid>
    <b:Author>
      <b:Author>
        <b:Corporate>PROFECO</b:Corporate>
      </b:Author>
    </b:Author>
    <b:Title>Procuradoria Federal del Consumidor</b:Title>
    <b:Year>s/f</b:Year>
    <b:YearAccessed>2013</b:YearAccessed>
    <b:MonthAccessed>Marzo</b:MonthAccessed>
    <b:DayAccessed>5</b:DayAccessed>
    <b:URL>http://www.profeco.gob.mx/profeco/c_emp/D_cons_casa_emp.pdf</b:URL>
    <b:RefOrder>6</b:RefOrder>
  </b:Source>
  <b:Source>
    <b:Tag>PROsf1</b:Tag>
    <b:SourceType>DocumentFromInternetSite</b:SourceType>
    <b:Guid>{28975F39-BB52-4F31-B879-E65702E3C0E8}</b:Guid>
    <b:Author>
      <b:Author>
        <b:Corporate>PROFECO</b:Corporate>
      </b:Author>
    </b:Author>
    <b:Title>Procuradoria Federal del Consumidor</b:Title>
    <b:Year>s/f</b:Year>
    <b:YearAccessed>2013</b:YearAccessed>
    <b:MonthAccessed>Febrero</b:MonthAccessed>
    <b:DayAccessed>5</b:DayAccessed>
    <b:URL>http://www.profeco.gob.mx/profeco/c_emp/D_prov_casa_emp.pdf</b:URL>
    <b:RefOrder>7</b:RefOrder>
  </b:Source>
  <b:Source>
    <b:Tag>Ley12</b:Tag>
    <b:SourceType>Report</b:SourceType>
    <b:Guid>{7B912B88-6C93-4B05-8F88-EA00DB825C63}</b:Guid>
    <b:Title>Ley Federal del Consumidor</b:Title>
    <b:Year>2012</b:Year>
    <b:City>México</b:City>
    <b:RefOrder>8</b:RefOrder>
  </b:Source>
  <b:Source>
    <b:Tag>Sec07</b:Tag>
    <b:SourceType>Report</b:SourceType>
    <b:Guid>{E023BDEF-DF02-4A98-9C55-B9FAD7A43C22}</b:Guid>
    <b:Author>
      <b:Author>
        <b:Corporate>Secretaria de Economía</b:Corporate>
      </b:Author>
    </b:Author>
    <b:Title>NORMA Oficial Mexicana NOM-179-SCFI-2007, Servicios de mutuo con interés y garantía prendaria.</b:Title>
    <b:Year>2007</b:Year>
    <b:City>México</b:City>
    <b:RefOrder>9</b:RefOrder>
  </b:Source>
  <b:Source>
    <b:Tag>Aso03</b:Tag>
    <b:SourceType>InternetSite</b:SourceType>
    <b:Guid>{1BA131CB-FD16-4D52-A635-D196EF352CE1}</b:Guid>
    <b:Title>Asociación Nacional de Casas de Empeño</b:Title>
    <b:Year>2003</b:Year>
    <b:InternetSiteTitle>ANACE</b:InternetSiteTitle>
    <b:YearAccessed>2013</b:YearAccessed>
    <b:MonthAccessed>febrero</b:MonthAccessed>
    <b:DayAccessed>10</b:DayAccessed>
    <b:URL>http://anace.org/aboutus.asp</b:URL>
    <b:RefOrder>10</b:RefOrder>
  </b:Source>
  <b:Source>
    <b:Tag>Aso11</b:Tag>
    <b:SourceType>InternetSite</b:SourceType>
    <b:Guid>{0F8BB315-B7DA-449E-BF58-3E13E745389B}</b:Guid>
    <b:Title>Asociación Mexicana de Casas de Empeño</b:Title>
    <b:Year>2011</b:Year>
    <b:YearAccessed>2013</b:YearAccessed>
    <b:MonthAccessed>febrero</b:MonthAccessed>
    <b:DayAccessed>15</b:DayAccessed>
    <b:URL>http://amce.mx/contabilidad.html#</b:URL>
    <b:RefOrder>11</b:RefOrder>
  </b:Source>
  <b:Source>
    <b:Tag>Fab</b:Tag>
    <b:SourceType>JournalArticle</b:SourceType>
    <b:Guid>{52A19FFD-9B1C-4142-83F9-4ACABB1B57FC}</b:Guid>
    <b:Author>
      <b:Author>
        <b:NameList>
          <b:Person>
            <b:Last>Loaiza Robles</b:Last>
            <b:First>Fabiola</b:First>
          </b:Person>
        </b:NameList>
      </b:Author>
    </b:Author>
    <b:Title>La partida doble como signo en el sistema y entorno organizacional</b:Title>
    <b:Pages>63</b:Pages>
    <b:JournalName>Porik An</b:JournalName>
    <b:Year>2008</b:Year>
    <b:RefOrder>12</b:RefOrder>
  </b:Source>
  <b:Source>
    <b:Tag>ema95</b:Tag>
    <b:SourceType>InternetSite</b:SourceType>
    <b:Guid>{9A8719B3-9776-4EAD-80AA-C5B3D3C45F62}</b:Guid>
    <b:Title>emagister</b:Title>
    <b:Year>1995</b:Year>
    <b:YearAccessed>2013</b:YearAccessed>
    <b:MonthAccessed>10</b:MonthAccessed>
    <b:DayAccessed>febrero</b:DayAccessed>
    <b:URL>http://www.emagister.com/curso-contabilidad-financiera-basica/partida-doble</b:URL>
    <b:RefOrder>13</b:RefOrder>
  </b:Source>
  <b:Source>
    <b:Tag>Sun97</b:Tag>
    <b:SourceType>Book</b:SourceType>
    <b:Guid>{7D4582C4-6B93-462C-96AE-290DF23504E5}</b:Guid>
    <b:Author>
      <b:Author>
        <b:NameList>
          <b:Person>
            <b:Last>Sunder</b:Last>
            <b:First>Shyam</b:First>
          </b:Person>
        </b:NameList>
      </b:Author>
    </b:Author>
    <b:Title>Teoría de la contabilidad y el control</b:Title>
    <b:Year>1997</b:Year>
    <b:City>Ohio</b:City>
    <b:Publisher>Universidad Nacional de Colombia</b:Publisher>
    <b:RefOrder>14</b:RefOrder>
  </b:Source>
  <b:Source>
    <b:Tag>Bar02</b:Tag>
    <b:SourceType>Book</b:SourceType>
    <b:Guid>{11F08D21-8E7B-4E68-A041-A2472D54D5C3}</b:Guid>
    <b:Author>
      <b:Author>
        <b:NameList>
          <b:Person>
            <b:Last>Barrow</b:Last>
            <b:First>Colin</b:First>
          </b:Person>
        </b:NameList>
      </b:Author>
    </b:Author>
    <b:Title>Administre sus Finanzas</b:Title>
    <b:Year>2002</b:Year>
    <b:City>México</b:City>
    <b:Publisher>Prentice Hall</b:Publisher>
    <b:RefOrder>15</b:RefOrder>
  </b:Source>
  <b:Source>
    <b:Tag>Riz05</b:Tag>
    <b:SourceType>Book</b:SourceType>
    <b:Guid>{764016B8-61D8-4C82-8C94-8647FD0E8A33}</b:Guid>
    <b:Author>
      <b:Author>
        <b:NameList>
          <b:Person>
            <b:Last>Rizo Rivas</b:Last>
            <b:First>José</b:First>
            <b:Middle>Mario</b:Middle>
          </b:Person>
          <b:Person>
            <b:Last>Mora Robles</b:Last>
            <b:First>Margarita</b:First>
          </b:Person>
        </b:NameList>
      </b:Author>
    </b:Author>
    <b:Title>La Importancia Fiscal y Legal de los Libros y Registros Obligatorios para las Sociedades</b:Title>
    <b:Year>2005</b:Year>
    <b:City>México</b:City>
    <b:Publisher>UNAM</b:Publisher>
    <b:JournalName>Podium Notarial</b:JournalName>
    <b:RefOrder>16</b:RefOrder>
  </b:Source>
  <b:Source>
    <b:Tag>Age03</b:Tag>
    <b:SourceType>Report</b:SourceType>
    <b:Guid>{D5513B70-4CEB-4694-8A9C-87FB0E689597}</b:Guid>
    <b:Author>
      <b:Author>
        <b:Corporate>Agencia de la GTZ de MAnagua Nicaragua</b:Corporate>
      </b:Author>
    </b:Author>
    <b:Title>GUÍA PARA LA CONTABILIDAD DE PROYECTOS DE LA GTZ</b:Title>
    <b:Year>2003</b:Year>
    <b:City>Nicaragua</b:City>
    <b:RefOrder>17</b:RefOrder>
  </b:Source>
  <b:Source>
    <b:Tag>Old09</b:Tag>
    <b:SourceType>Report</b:SourceType>
    <b:Guid>{75CE3F4A-F56B-4749-AD25-BE4297BB7020}</b:Guid>
    <b:Author>
      <b:Author>
        <b:NameList>
          <b:Person>
            <b:Last>Oldroyd</b:Last>
            <b:First>D.</b:First>
            <b:Middle>y Dobie, A. J.</b:Middle>
          </b:Person>
        </b:NameList>
      </b:Author>
    </b:Author>
    <b:Title>Bookkeeping</b:Title>
    <b:Year>2009</b:Year>
    <b:Publisher>Routledge Companion to Accounting History</b:Publisher>
    <b:City>USA</b:City>
    <b:RefOrder>18</b:RefOrder>
  </b:Source>
  <b:Source>
    <b:Tag>Gon10</b:Tag>
    <b:SourceType>JournalArticle</b:SourceType>
    <b:Guid>{05D77F55-AF09-459E-A0C6-A2733C8A6B5F}</b:Guid>
    <b:Author>
      <b:Author>
        <b:NameList>
          <b:Person>
            <b:Last>Gonçalves</b:Last>
            <b:First>Miguel</b:First>
          </b:Person>
        </b:NameList>
      </b:Author>
    </b:Author>
    <b:Title>Aspectos históricos acerca de la divulgación de la partida doble</b:Title>
    <b:Year>2010</b:Year>
    <b:JournalName>Auditoría Pública</b:JournalName>
    <b:Pages>118</b:Pages>
    <b:RefOrder>19</b:RefOrder>
  </b:Source>
  <b:Source>
    <b:Tag>Cor01</b:Tag>
    <b:SourceType>JournalArticle</b:SourceType>
    <b:Guid>{57F45CBA-F9C8-4E89-B163-42B0ED4B20FB}</b:Guid>
    <b:Author>
      <b:Author>
        <b:NameList>
          <b:Person>
            <b:Last>Corvellec</b:Last>
            <b:First>Hervé</b:First>
          </b:Person>
        </b:NameList>
      </b:Author>
    </b:Author>
    <b:Title>La Contabilidad por Partida Doble Como Forma de Presentación</b:Title>
    <b:JournalName>Redalyc</b:JournalName>
    <b:Year>2001</b:Year>
    <b:RefOrder>20</b:RefOrder>
  </b:Source>
  <b:Source>
    <b:Tag>Ami11</b:Tag>
    <b:SourceType>JournalArticle</b:SourceType>
    <b:Guid>{1C2EE360-CCEC-49C6-8357-EE9D07D678CB}</b:Guid>
    <b:Author>
      <b:Author>
        <b:NameList>
          <b:Person>
            <b:Last>Amilcar</b:Last>
            <b:First>Laya</b:First>
          </b:Person>
        </b:NameList>
      </b:Author>
    </b:Author>
    <b:Title>Los principios y postulados básicos de la contabilidad: Una perspectiva histórica-conceptual desde la doctrina contable</b:Title>
    <b:JournalName>Actualidad Contable</b:JournalName>
    <b:Year>2011</b:Year>
    <b:RefOrder>21</b:RefOrder>
  </b:Source>
  <b:Source>
    <b:Tag>Val07</b:Tag>
    <b:SourceType>Book</b:SourceType>
    <b:Guid>{1B1F5CA4-668F-4892-9DF6-B3326EBBA21E}</b:Guid>
    <b:Author>
      <b:Author>
        <b:Corporate>Valleta Ediciones</b:Corporate>
      </b:Author>
    </b:Author>
    <b:Title>Diccionario Contable</b:Title>
    <b:Year>2007</b:Year>
    <b:City>Argentina</b:City>
    <b:Publisher>Valleta</b:Publisher>
    <b:RefOrder>22</b:RefOrder>
  </b:Source>
  <b:Source>
    <b:Tag>Ser99</b:Tag>
    <b:SourceType>Book</b:SourceType>
    <b:Guid>{1890189C-8622-43A5-BA73-45BDCDB6DFBB}</b:Guid>
    <b:Author>
      <b:Author>
        <b:NameList>
          <b:Person>
            <b:Last>Serralde</b:Last>
            <b:First>José</b:First>
            <b:Middle>María</b:Middle>
          </b:Person>
        </b:NameList>
      </b:Author>
    </b:Author>
    <b:Title>Aplicación de los Métodos Contables</b:Title>
    <b:Year>1999</b:Year>
    <b:City>Argentina</b:City>
    <b:Publisher>Ponce</b:Publisher>
    <b:RefOrder>23</b:RefOrder>
  </b:Source>
  <b:Source>
    <b:Tag>Unisf</b:Tag>
    <b:SourceType>InternetSite</b:SourceType>
    <b:Guid>{419C563D-3BEE-40C5-AE19-9FD4D7EE8958}</b:Guid>
    <b:Author>
      <b:Author>
        <b:Corporate>Universidad Autónoma del Estado de Hidalgo - Huejutla</b:Corporate>
      </b:Author>
    </b:Author>
    <b:Title>UAEH</b:Title>
    <b:Year>s / f</b:Year>
    <b:YearAccessed>2013</b:YearAccessed>
    <b:MonthAccessed>febrero</b:MonthAccessed>
    <b:DayAccessed>21</b:DayAccessed>
    <b:URL>http://www.uaeh.edu.mx/docencia/P_Presentaciones/huejutla/administracion/contabilidad/contabilidad_basica.pdf</b:URL>
    <b:RefOrder>24</b:RefOrder>
  </b:Source>
  <b:Source>
    <b:Tag>VIL09</b:Tag>
    <b:SourceType>Book</b:SourceType>
    <b:Guid>{9DFA25DA-82F9-4576-A328-3D100623A93A}</b:Guid>
    <b:Author>
      <b:Author>
        <b:NameList>
          <b:Person>
            <b:Last>VILLLALON CALDERON</b:Last>
            <b:First>GERARDO</b:First>
            <b:Middle>GABRIEL</b:Middle>
          </b:Person>
        </b:NameList>
      </b:Author>
    </b:Author>
    <b:Title>APUNTES DE CONTABILIDAD I</b:Title>
    <b:Year>2009</b:Year>
    <b:City>Michoacán</b:City>
    <b:Publisher>FCCA</b:Publisher>
    <b:RefOrder>25</b:RefOrder>
  </b:Source>
  <b:Source>
    <b:Tag>Cam05</b:Tag>
    <b:SourceType>Book</b:SourceType>
    <b:Guid>{DF8A1DC3-0F72-4378-98F8-F6207C427825}</b:Guid>
    <b:Author>
      <b:Author>
        <b:NameList>
          <b:Person>
            <b:Last>Campos Delgado</b:Last>
            <b:First>Pedro</b:First>
          </b:Person>
        </b:NameList>
      </b:Author>
    </b:Author>
    <b:Title>LABORATORIO DE CONTABILIDAD I</b:Title>
    <b:Year>2005</b:Year>
    <b:City>México</b:City>
    <b:Publisher>FCCA</b:Publisher>
    <b:RefOrder>26</b:RefOrder>
  </b:Source>
  <b:Source>
    <b:Tag>Org09</b:Tag>
    <b:SourceType>InternetSite</b:SourceType>
    <b:Guid>{2DCA5610-8025-4174-86AE-9E58DC34D7F6}</b:Guid>
    <b:Title>Defensa del Deudor</b:Title>
    <b:Year>2009</b:Year>
    <b:Author>
      <b:Author>
        <b:Corporate>Organización Nacional de la Defensa del Deudor Sociedad Civil</b:Corporate>
      </b:Author>
    </b:Author>
    <b:Month>febrero</b:Month>
    <b:Day>4</b:Day>
    <b:YearAccessed>2013</b:YearAccessed>
    <b:MonthAccessed>abril</b:MonthAccessed>
    <b:DayAccessed>1</b:DayAccessed>
    <b:URL>http://www.defensadeldeudor.org/t1687-la-temible-hoja-de-gastos-mensuales</b:URL>
    <b:RefOrder>27</b:RefOrder>
  </b:Source>
  <b:Source>
    <b:Tag>LaJ11</b:Tag>
    <b:SourceType>InternetSite</b:SourceType>
    <b:Guid>{162E8D8E-81CA-4F01-B361-13202A6C4EBB}</b:Guid>
    <b:Author>
      <b:Author>
        <b:Corporate>La Jornada</b:Corporate>
      </b:Author>
    </b:Author>
    <b:Title>La Jornada</b:Title>
    <b:Year>2011</b:Year>
    <b:Month>febrero</b:Month>
    <b:Day>27</b:Day>
    <b:YearAccessed>2013</b:YearAccessed>
    <b:MonthAccessed>abril</b:MonthAccessed>
    <b:DayAccessed>1</b:DayAccessed>
    <b:URL>http://www.jornada.unam.mx/2011/02/27/sociedad/033n2soc</b:URL>
    <b:RefOrder>28</b:RefOrder>
  </b:Source>
  <b:Source>
    <b:Tag>Her97</b:Tag>
    <b:SourceType>Book</b:SourceType>
    <b:Guid>{936D5E60-9C9C-4827-96BD-7E2DDD21B0CC}</b:Guid>
    <b:Title>Metodología de la Investigación</b:Title>
    <b:Year>1997</b:Year>
    <b:City>México</b:City>
    <b:Publisher>McGraw Hill</b:Publisher>
    <b:Author>
      <b:Author>
        <b:NameList>
          <b:Person>
            <b:Last>Hernández Sampieri</b:Last>
            <b:First>Roberto</b:First>
          </b:Person>
          <b:Person>
            <b:Last>Fernández Collado</b:Last>
            <b:First>Carlos</b:First>
          </b:Person>
          <b:Person>
            <b:Last>Baptista Lucio</b:Last>
            <b:First>Pilar</b:First>
          </b:Person>
        </b:NameList>
      </b:Author>
    </b:Author>
    <b:RefOrder>29</b:RefOrder>
  </b:Source>
  <b:Source>
    <b:Tag>Ker02</b:Tag>
    <b:SourceType>Book</b:SourceType>
    <b:Guid>{6CA2BF65-A85A-44A4-886B-8B1A5F4413A0}</b:Guid>
    <b:Title>Investigación del Comportamiento</b:Title>
    <b:Year>2002</b:Year>
    <b:Author>
      <b:Author>
        <b:NameList>
          <b:Person>
            <b:Last>Kerlinger</b:Last>
          </b:Person>
        </b:NameList>
      </b:Author>
    </b:Author>
    <b:City>México</b:City>
    <b:Publisher>McGraw Hill</b:Publisher>
    <b:RefOrder>30</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91FE607-C6EF-414E-80B0-534E157F5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182</Pages>
  <Words>39876</Words>
  <Characters>219322</Characters>
  <Application>Microsoft Office Word</Application>
  <DocSecurity>0</DocSecurity>
  <Lines>1827</Lines>
  <Paragraphs>517</Paragraphs>
  <ScaleCrop>false</ScaleCrop>
  <HeadingPairs>
    <vt:vector size="2" baseType="variant">
      <vt:variant>
        <vt:lpstr>Título</vt:lpstr>
      </vt:variant>
      <vt:variant>
        <vt:i4>1</vt:i4>
      </vt:variant>
    </vt:vector>
  </HeadingPairs>
  <TitlesOfParts>
    <vt:vector size="1" baseType="lpstr">
      <vt:lpstr>DISEÑO DE CATÁLOGO DE CUENTAS Y GUÍA CONTABILIZADORA PARA UNA FRANQUICIA DEDICADA A UNA CASA DE EMPEÑO</vt:lpstr>
    </vt:vector>
  </TitlesOfParts>
  <Company>UNIVERSIDAD AUTÓNOMA DEL ESTADO DE MÉXICO</Company>
  <LinksUpToDate>false</LinksUpToDate>
  <CharactersWithSpaces>258681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DISEÑO DE CATÁLOGO DE CUENTAS Y GUÍA CONTABILIZADORA PARA UNA FRANQUICIA DEDICADA A UNA CASA DE EMPEÑO</dc:title>
  <dc:subject>TESIS PARA OBTENER EL GRADO DE CONTADOR PÚBLICO</dc:subject>
  <dc:creator>CARLOS PREZA MILLÁN</dc:creator>
  <cp:lastModifiedBy>Usuario</cp:lastModifiedBy>
  <cp:revision>2</cp:revision>
  <cp:lastPrinted>2013-11-06T21:03:00Z</cp:lastPrinted>
  <dcterms:created xsi:type="dcterms:W3CDTF">2013-11-06T21:45:00Z</dcterms:created>
  <dcterms:modified xsi:type="dcterms:W3CDTF">2013-11-06T21:45:00Z</dcterms:modified>
</cp:coreProperties>
</file>