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5"/>
        <w:ind w:left="1643" w:right="123" w:hanging="1500"/>
        <w:jc w:val="left"/>
        <w:rPr>
          <w:b w:val="0"/>
          <w:sz w:val="16"/>
        </w:rPr>
      </w:pPr>
      <w:r>
        <w:rPr/>
        <w:t>Las redes sociales en las campañas de los candidatos a diputados locales del PRI, PAN y PRD en las elecciones del 2015 en el Estado de México</w:t>
      </w:r>
      <w:hyperlink w:history="true" w:anchor="_bookmark0">
        <w:r>
          <w:rPr>
            <w:b w:val="0"/>
            <w:position w:val="9"/>
            <w:sz w:val="16"/>
          </w:rPr>
          <w:t>1</w:t>
        </w:r>
      </w:hyperlink>
    </w:p>
    <w:p>
      <w:pPr>
        <w:pStyle w:val="BodyText"/>
        <w:rPr>
          <w:sz w:val="26"/>
        </w:rPr>
      </w:pPr>
    </w:p>
    <w:p>
      <w:pPr>
        <w:pStyle w:val="BodyText"/>
        <w:spacing w:before="2"/>
        <w:rPr>
          <w:sz w:val="28"/>
        </w:rPr>
      </w:pPr>
    </w:p>
    <w:p>
      <w:pPr>
        <w:pStyle w:val="BodyText"/>
        <w:spacing w:line="284" w:lineRule="exact"/>
        <w:ind w:right="120"/>
        <w:jc w:val="right"/>
        <w:rPr>
          <w:sz w:val="16"/>
        </w:rPr>
      </w:pPr>
      <w:r>
        <w:rPr/>
        <w:t>Leticia Heras Gómez</w:t>
      </w:r>
      <w:hyperlink w:history="true" w:anchor="_bookmark1">
        <w:r>
          <w:rPr>
            <w:position w:val="9"/>
            <w:sz w:val="16"/>
          </w:rPr>
          <w:t>2</w:t>
        </w:r>
      </w:hyperlink>
    </w:p>
    <w:p>
      <w:pPr>
        <w:pStyle w:val="BodyText"/>
        <w:spacing w:line="284" w:lineRule="exact"/>
        <w:ind w:left="5982"/>
        <w:rPr>
          <w:sz w:val="16"/>
        </w:rPr>
      </w:pPr>
      <w:r>
        <w:rPr/>
        <w:t>Oniel Francisco Díaz Jiménez</w:t>
      </w:r>
      <w:hyperlink w:history="true" w:anchor="_bookmark2">
        <w:r>
          <w:rPr>
            <w:position w:val="9"/>
            <w:sz w:val="16"/>
          </w:rPr>
          <w:t>3</w:t>
        </w:r>
      </w:hyperlink>
    </w:p>
    <w:p>
      <w:pPr>
        <w:pStyle w:val="BodyText"/>
        <w:rPr>
          <w:sz w:val="26"/>
        </w:rPr>
      </w:pPr>
    </w:p>
    <w:p>
      <w:pPr>
        <w:pStyle w:val="BodyText"/>
        <w:rPr>
          <w:sz w:val="26"/>
        </w:rPr>
      </w:pPr>
    </w:p>
    <w:p>
      <w:pPr>
        <w:pStyle w:val="BodyText"/>
        <w:spacing w:before="7"/>
        <w:rPr>
          <w:sz w:val="20"/>
        </w:rPr>
      </w:pPr>
    </w:p>
    <w:p>
      <w:pPr>
        <w:pStyle w:val="Heading1"/>
        <w:ind w:left="121"/>
      </w:pPr>
      <w:r>
        <w:rPr/>
        <w:t>Resumen</w:t>
      </w:r>
    </w:p>
    <w:p>
      <w:pPr>
        <w:pStyle w:val="BodyText"/>
        <w:spacing w:line="360" w:lineRule="auto" w:before="132"/>
        <w:ind w:left="121" w:right="117"/>
        <w:jc w:val="both"/>
      </w:pPr>
      <w:r>
        <w:rPr/>
        <w:t>El objetivo del artículo es examinar la comunicación política de los partidos a través de las redes sociales (Facebook y Twitter) en las elecciones para el congreso local del Estado de México de 2015. Para tal motivo, se realizó un análisis de contenido de todos los mensajes en</w:t>
      </w:r>
      <w:r>
        <w:rPr>
          <w:spacing w:val="-4"/>
        </w:rPr>
        <w:t> </w:t>
      </w:r>
      <w:r>
        <w:rPr/>
        <w:t>redes</w:t>
      </w:r>
      <w:r>
        <w:rPr>
          <w:spacing w:val="-4"/>
        </w:rPr>
        <w:t> </w:t>
      </w:r>
      <w:r>
        <w:rPr/>
        <w:t>sociales</w:t>
      </w:r>
      <w:r>
        <w:rPr>
          <w:spacing w:val="-4"/>
        </w:rPr>
        <w:t> </w:t>
      </w:r>
      <w:r>
        <w:rPr/>
        <w:t>de</w:t>
      </w:r>
      <w:r>
        <w:rPr>
          <w:spacing w:val="-5"/>
        </w:rPr>
        <w:t> </w:t>
      </w:r>
      <w:r>
        <w:rPr/>
        <w:t>los</w:t>
      </w:r>
      <w:r>
        <w:rPr>
          <w:spacing w:val="-4"/>
        </w:rPr>
        <w:t> </w:t>
      </w:r>
      <w:r>
        <w:rPr/>
        <w:t>candidatos</w:t>
      </w:r>
      <w:r>
        <w:rPr>
          <w:spacing w:val="-4"/>
        </w:rPr>
        <w:t> </w:t>
      </w:r>
      <w:r>
        <w:rPr/>
        <w:t>del</w:t>
      </w:r>
      <w:r>
        <w:rPr>
          <w:spacing w:val="-3"/>
        </w:rPr>
        <w:t> </w:t>
      </w:r>
      <w:r>
        <w:rPr/>
        <w:t>PRI,</w:t>
      </w:r>
      <w:r>
        <w:rPr>
          <w:spacing w:val="-4"/>
        </w:rPr>
        <w:t> </w:t>
      </w:r>
      <w:r>
        <w:rPr/>
        <w:t>PAN</w:t>
      </w:r>
      <w:r>
        <w:rPr>
          <w:spacing w:val="-2"/>
        </w:rPr>
        <w:t> </w:t>
      </w:r>
      <w:r>
        <w:rPr/>
        <w:t>y</w:t>
      </w:r>
      <w:r>
        <w:rPr>
          <w:spacing w:val="-6"/>
        </w:rPr>
        <w:t> </w:t>
      </w:r>
      <w:r>
        <w:rPr/>
        <w:t>PRD</w:t>
      </w:r>
      <w:r>
        <w:rPr>
          <w:spacing w:val="-4"/>
        </w:rPr>
        <w:t> </w:t>
      </w:r>
      <w:r>
        <w:rPr/>
        <w:t>a</w:t>
      </w:r>
      <w:r>
        <w:rPr>
          <w:spacing w:val="-5"/>
        </w:rPr>
        <w:t> </w:t>
      </w:r>
      <w:r>
        <w:rPr/>
        <w:t>partir</w:t>
      </w:r>
      <w:r>
        <w:rPr>
          <w:spacing w:val="-5"/>
        </w:rPr>
        <w:t> </w:t>
      </w:r>
      <w:r>
        <w:rPr/>
        <w:t>de</w:t>
      </w:r>
      <w:r>
        <w:rPr>
          <w:spacing w:val="-5"/>
        </w:rPr>
        <w:t> </w:t>
      </w:r>
      <w:r>
        <w:rPr/>
        <w:t>una</w:t>
      </w:r>
      <w:r>
        <w:rPr>
          <w:spacing w:val="-5"/>
        </w:rPr>
        <w:t> </w:t>
      </w:r>
      <w:r>
        <w:rPr/>
        <w:t>muestra</w:t>
      </w:r>
      <w:r>
        <w:rPr>
          <w:spacing w:val="-5"/>
        </w:rPr>
        <w:t> </w:t>
      </w:r>
      <w:r>
        <w:rPr/>
        <w:t>de</w:t>
      </w:r>
      <w:r>
        <w:rPr>
          <w:spacing w:val="-5"/>
        </w:rPr>
        <w:t> </w:t>
      </w:r>
      <w:r>
        <w:rPr/>
        <w:t>nueve</w:t>
      </w:r>
      <w:r>
        <w:rPr>
          <w:spacing w:val="-5"/>
        </w:rPr>
        <w:t> </w:t>
      </w:r>
      <w:r>
        <w:rPr/>
        <w:t>de los 45 distritos electorales uninominales, con base en una codificación que clasifica su contenido en ocho categorías relevantes. Contrario a los supuestos de la literatura sobre la post-modernización de las campañas electorales, los resultados del estudio muestran que el uso político de las redes sociales en elecciones locales en México es todavía limitado y que los canales basados en Internet aún no han logrado desplazar a las formas tradicionales de comunicación</w:t>
      </w:r>
      <w:r>
        <w:rPr>
          <w:spacing w:val="-3"/>
        </w:rPr>
        <w:t> </w:t>
      </w:r>
      <w:r>
        <w:rPr/>
        <w:t>y</w:t>
      </w:r>
      <w:r>
        <w:rPr>
          <w:spacing w:val="-14"/>
        </w:rPr>
        <w:t> </w:t>
      </w:r>
      <w:r>
        <w:rPr/>
        <w:t>participación</w:t>
      </w:r>
      <w:r>
        <w:rPr>
          <w:spacing w:val="-8"/>
        </w:rPr>
        <w:t> </w:t>
      </w:r>
      <w:r>
        <w:rPr/>
        <w:t>electoral.</w:t>
      </w:r>
      <w:r>
        <w:rPr>
          <w:spacing w:val="-8"/>
        </w:rPr>
        <w:t> </w:t>
      </w:r>
      <w:r>
        <w:rPr/>
        <w:t>En</w:t>
      </w:r>
      <w:r>
        <w:rPr>
          <w:spacing w:val="-6"/>
        </w:rPr>
        <w:t> </w:t>
      </w:r>
      <w:r>
        <w:rPr/>
        <w:t>general,</w:t>
      </w:r>
      <w:r>
        <w:rPr>
          <w:spacing w:val="-8"/>
        </w:rPr>
        <w:t> </w:t>
      </w:r>
      <w:r>
        <w:rPr/>
        <w:t>los</w:t>
      </w:r>
      <w:r>
        <w:rPr>
          <w:spacing w:val="-8"/>
        </w:rPr>
        <w:t> </w:t>
      </w:r>
      <w:r>
        <w:rPr/>
        <w:t>datos</w:t>
      </w:r>
      <w:r>
        <w:rPr>
          <w:spacing w:val="-8"/>
        </w:rPr>
        <w:t> </w:t>
      </w:r>
      <w:r>
        <w:rPr/>
        <w:t>muestran</w:t>
      </w:r>
      <w:r>
        <w:rPr>
          <w:spacing w:val="-8"/>
        </w:rPr>
        <w:t> </w:t>
      </w:r>
      <w:r>
        <w:rPr/>
        <w:t>que</w:t>
      </w:r>
      <w:r>
        <w:rPr>
          <w:spacing w:val="-9"/>
        </w:rPr>
        <w:t> </w:t>
      </w:r>
      <w:r>
        <w:rPr/>
        <w:t>las</w:t>
      </w:r>
      <w:r>
        <w:rPr>
          <w:spacing w:val="-8"/>
        </w:rPr>
        <w:t> </w:t>
      </w:r>
      <w:r>
        <w:rPr/>
        <w:t>redes</w:t>
      </w:r>
      <w:r>
        <w:rPr>
          <w:spacing w:val="-8"/>
        </w:rPr>
        <w:t> </w:t>
      </w:r>
      <w:r>
        <w:rPr/>
        <w:t>sociales se utilizan esencialmente como agenda o diario de actividades de los candidatos, los cuales buscan una mayor visibilidad de su imagen, pero con escasa incidencia en los resultados electorales.</w:t>
      </w:r>
    </w:p>
    <w:p>
      <w:pPr>
        <w:pStyle w:val="BodyText"/>
        <w:spacing w:line="256" w:lineRule="auto" w:before="6"/>
        <w:ind w:left="121" w:right="321"/>
      </w:pPr>
      <w:r>
        <w:rPr/>
        <w:t>Palabras clave: elecciones, partidos políticos, comunicación política de los partidos, redes sociales, participación política.</w:t>
      </w: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0;mso-wrap-distance-left:0;mso-wrap-distance-right:0" from="85.080002pt,14.396015pt" to="229.080002pt,14.396015pt" stroked="true" strokeweight=".72pt" strokecolor="#000000">
            <w10:wrap type="topAndBottom"/>
          </v:line>
        </w:pict>
      </w:r>
    </w:p>
    <w:p>
      <w:pPr>
        <w:spacing w:before="69"/>
        <w:ind w:left="121" w:right="177" w:firstLine="0"/>
        <w:jc w:val="left"/>
        <w:rPr>
          <w:rFonts w:ascii="Calibri" w:hAnsi="Calibri"/>
          <w:sz w:val="20"/>
        </w:rPr>
      </w:pPr>
      <w:bookmarkStart w:name="_bookmark0" w:id="1"/>
      <w:bookmarkEnd w:id="1"/>
      <w:r>
        <w:rPr/>
      </w:r>
      <w:r>
        <w:rPr>
          <w:rFonts w:ascii="Calibri" w:hAnsi="Calibri"/>
          <w:position w:val="7"/>
          <w:sz w:val="13"/>
        </w:rPr>
        <w:t>1 </w:t>
      </w:r>
      <w:r>
        <w:rPr>
          <w:rFonts w:ascii="Calibri" w:hAnsi="Calibri"/>
          <w:sz w:val="20"/>
        </w:rPr>
        <w:t>El presente artículo forma parte del proyecto: Partidos políticos y redes sociales: estudio comparado de las plataformas legislativas y los mensajes partidistas en las redes sociales en el Estado de México, 2015 y fue financiado por la Secretaría de Investigación de la Universidad Autónoma del Estado de México con el registro 3678/2014/CIAUAEM.</w:t>
      </w:r>
    </w:p>
    <w:p>
      <w:pPr>
        <w:spacing w:line="240" w:lineRule="auto" w:before="0"/>
        <w:ind w:left="121" w:right="436" w:hanging="1"/>
        <w:jc w:val="left"/>
        <w:rPr>
          <w:rFonts w:ascii="Calibri" w:hAnsi="Calibri"/>
          <w:sz w:val="20"/>
        </w:rPr>
      </w:pPr>
      <w:bookmarkStart w:name="_bookmark1" w:id="2"/>
      <w:bookmarkEnd w:id="2"/>
      <w:r>
        <w:rPr/>
      </w:r>
      <w:r>
        <w:rPr>
          <w:rFonts w:ascii="Calibri" w:hAnsi="Calibri"/>
          <w:position w:val="7"/>
          <w:sz w:val="13"/>
        </w:rPr>
        <w:t>2 </w:t>
      </w:r>
      <w:r>
        <w:rPr>
          <w:rFonts w:ascii="Calibri" w:hAnsi="Calibri"/>
          <w:sz w:val="20"/>
        </w:rPr>
        <w:t>Es doctora en Ciencias Sociales y Políticas por la Universidad Iberoamericana, Ciudad de México. Labora como profesora-investigadora de tiempo completo en la Facultad de Ciencias Políticas y Sociales de la Universidad Autónoma del Estado de México.</w:t>
      </w:r>
    </w:p>
    <w:p>
      <w:pPr>
        <w:spacing w:line="240" w:lineRule="auto" w:before="0"/>
        <w:ind w:left="121" w:right="116" w:firstLine="0"/>
        <w:jc w:val="both"/>
        <w:rPr>
          <w:rFonts w:ascii="Calibri" w:hAnsi="Calibri"/>
          <w:sz w:val="20"/>
        </w:rPr>
      </w:pPr>
      <w:bookmarkStart w:name="_bookmark2" w:id="3"/>
      <w:bookmarkEnd w:id="3"/>
      <w:r>
        <w:rPr/>
      </w:r>
      <w:r>
        <w:rPr>
          <w:rFonts w:ascii="Calibri" w:hAnsi="Calibri"/>
          <w:position w:val="7"/>
          <w:sz w:val="13"/>
        </w:rPr>
        <w:t>3 </w:t>
      </w:r>
      <w:r>
        <w:rPr>
          <w:rFonts w:ascii="Calibri" w:hAnsi="Calibri"/>
          <w:sz w:val="20"/>
        </w:rPr>
        <w:t>Es doctor en Ciencia Política y Estudios Internacionales por la Universidad de Birmingham, Reino Unido. Labora como profesor-investigador de tiempo completo del Departamento de Estudios Políticos y de Gobierno, en la División de Derecho, Política y Gobierno de la Universidad de Guanajuato. Pertenece al Sistema Nacional de Investigadores, Nivel I. Sus líneas de investigación son gobierno y política comparada; métodos cuantitativos y cualitativos de investigación; elecciones, partidos políticos y sistemas de partidos, y comunicación política y opinión pública. Correo electrónico: </w:t>
      </w:r>
      <w:hyperlink r:id="rId6">
        <w:r>
          <w:rPr>
            <w:rFonts w:ascii="Calibri" w:hAnsi="Calibri"/>
            <w:sz w:val="20"/>
          </w:rPr>
          <w:t>oniel.diaz@ugto.mx</w:t>
        </w:r>
      </w:hyperlink>
    </w:p>
    <w:p>
      <w:pPr>
        <w:spacing w:after="0" w:line="240" w:lineRule="auto"/>
        <w:jc w:val="both"/>
        <w:rPr>
          <w:rFonts w:ascii="Calibri" w:hAnsi="Calibri"/>
          <w:sz w:val="20"/>
        </w:rPr>
        <w:sectPr>
          <w:footerReference w:type="default" r:id="rId5"/>
          <w:type w:val="continuous"/>
          <w:pgSz w:w="12240" w:h="15840"/>
          <w:pgMar w:footer="1005" w:top="1360" w:bottom="1200" w:left="1580" w:right="1580"/>
          <w:pgNumType w:start="1"/>
        </w:sectPr>
      </w:pPr>
    </w:p>
    <w:p>
      <w:pPr>
        <w:pStyle w:val="BodyText"/>
        <w:spacing w:before="2"/>
        <w:rPr>
          <w:rFonts w:ascii="Calibri"/>
          <w:sz w:val="25"/>
        </w:rPr>
      </w:pPr>
    </w:p>
    <w:p>
      <w:pPr>
        <w:spacing w:before="56"/>
        <w:ind w:left="121" w:right="0" w:firstLine="0"/>
        <w:jc w:val="both"/>
        <w:rPr>
          <w:rFonts w:ascii="Calibri"/>
          <w:b/>
          <w:sz w:val="22"/>
        </w:rPr>
      </w:pPr>
      <w:r>
        <w:rPr>
          <w:rFonts w:ascii="Calibri"/>
          <w:b/>
          <w:sz w:val="22"/>
        </w:rPr>
        <w:t>Abstract</w:t>
      </w:r>
    </w:p>
    <w:p>
      <w:pPr>
        <w:pStyle w:val="BodyText"/>
        <w:spacing w:line="360" w:lineRule="auto" w:before="178"/>
        <w:ind w:left="121" w:right="114"/>
        <w:jc w:val="both"/>
      </w:pPr>
      <w:r>
        <w:rPr/>
        <w:t>The aim of this article is to examine political party communication through social media (Facebook and Twitter) in the 2015 local congressional elections of the State of Mexico. According to that purpose, we carried out a content analysis of social media messages of all congressional candidates of the PRI, PAN and PRD from a sample of nine single-member districts out of 45, by using a coding of eight relevant categories. The results of our study show that the political use of social media in local elections in México is still quite limited and that Internet channels have not replaced traditional methods of political communication and electoral participation, which is contrary to the assumptions of post-modernization literature</w:t>
      </w:r>
      <w:r>
        <w:rPr>
          <w:spacing w:val="-6"/>
        </w:rPr>
        <w:t> </w:t>
      </w:r>
      <w:r>
        <w:rPr/>
        <w:t>about</w:t>
      </w:r>
      <w:r>
        <w:rPr>
          <w:spacing w:val="-7"/>
        </w:rPr>
        <w:t> </w:t>
      </w:r>
      <w:r>
        <w:rPr/>
        <w:t>electoral</w:t>
      </w:r>
      <w:r>
        <w:rPr>
          <w:spacing w:val="-4"/>
        </w:rPr>
        <w:t> </w:t>
      </w:r>
      <w:r>
        <w:rPr/>
        <w:t>campaigns.</w:t>
      </w:r>
      <w:r>
        <w:rPr>
          <w:spacing w:val="-7"/>
        </w:rPr>
        <w:t> </w:t>
      </w:r>
      <w:r>
        <w:rPr/>
        <w:t>Overall,</w:t>
      </w:r>
      <w:r>
        <w:rPr>
          <w:spacing w:val="-7"/>
        </w:rPr>
        <w:t> </w:t>
      </w:r>
      <w:r>
        <w:rPr/>
        <w:t>our</w:t>
      </w:r>
      <w:r>
        <w:rPr>
          <w:spacing w:val="-3"/>
        </w:rPr>
        <w:t> </w:t>
      </w:r>
      <w:r>
        <w:rPr/>
        <w:t>data</w:t>
      </w:r>
      <w:r>
        <w:rPr>
          <w:spacing w:val="-8"/>
        </w:rPr>
        <w:t> </w:t>
      </w:r>
      <w:r>
        <w:rPr/>
        <w:t>reveals</w:t>
      </w:r>
      <w:r>
        <w:rPr>
          <w:spacing w:val="-7"/>
        </w:rPr>
        <w:t> </w:t>
      </w:r>
      <w:r>
        <w:rPr/>
        <w:t>that</w:t>
      </w:r>
      <w:r>
        <w:rPr>
          <w:spacing w:val="-7"/>
        </w:rPr>
        <w:t> </w:t>
      </w:r>
      <w:r>
        <w:rPr/>
        <w:t>parties</w:t>
      </w:r>
      <w:r>
        <w:rPr>
          <w:spacing w:val="-5"/>
        </w:rPr>
        <w:t> </w:t>
      </w:r>
      <w:r>
        <w:rPr/>
        <w:t>and</w:t>
      </w:r>
      <w:r>
        <w:rPr>
          <w:spacing w:val="-7"/>
        </w:rPr>
        <w:t> </w:t>
      </w:r>
      <w:r>
        <w:rPr/>
        <w:t>candidates</w:t>
      </w:r>
      <w:r>
        <w:rPr>
          <w:spacing w:val="-7"/>
        </w:rPr>
        <w:t> </w:t>
      </w:r>
      <w:r>
        <w:rPr/>
        <w:t>use Facebook and Twitter, as a day-to-day agenda essentially, and candidates particularly used these forms of communication so to broaden their visibility among potential voters, with a minor effect in the electoral</w:t>
      </w:r>
      <w:r>
        <w:rPr>
          <w:spacing w:val="-10"/>
        </w:rPr>
        <w:t> </w:t>
      </w:r>
      <w:r>
        <w:rPr/>
        <w:t>outcome.</w:t>
      </w:r>
    </w:p>
    <w:p>
      <w:pPr>
        <w:pStyle w:val="BodyText"/>
        <w:spacing w:line="256" w:lineRule="auto" w:before="4"/>
        <w:ind w:left="121" w:right="287"/>
      </w:pPr>
      <w:r>
        <w:rPr/>
        <w:t>Key words: elections, party politics, party political communication, social media, political participation.</w:t>
      </w:r>
    </w:p>
    <w:p>
      <w:pPr>
        <w:pStyle w:val="BodyText"/>
      </w:pPr>
    </w:p>
    <w:p>
      <w:pPr>
        <w:pStyle w:val="BodyText"/>
        <w:rPr>
          <w:sz w:val="25"/>
        </w:rPr>
      </w:pPr>
    </w:p>
    <w:p>
      <w:pPr>
        <w:pStyle w:val="Heading1"/>
        <w:ind w:left="121"/>
        <w:rPr>
          <w:b w:val="0"/>
          <w:i/>
          <w:sz w:val="16"/>
        </w:rPr>
      </w:pPr>
      <w:r>
        <w:rPr/>
        <w:t>Introducción </w:t>
      </w:r>
      <w:hyperlink w:history="true" w:anchor="_bookmark3">
        <w:r>
          <w:rPr>
            <w:b w:val="0"/>
            <w:i/>
            <w:position w:val="9"/>
            <w:sz w:val="16"/>
          </w:rPr>
          <w:t>4</w:t>
        </w:r>
      </w:hyperlink>
    </w:p>
    <w:p>
      <w:pPr>
        <w:spacing w:before="144"/>
        <w:ind w:left="121" w:right="0" w:firstLine="0"/>
        <w:jc w:val="both"/>
        <w:rPr>
          <w:b/>
          <w:sz w:val="24"/>
        </w:rPr>
      </w:pPr>
      <w:r>
        <w:rPr>
          <w:b/>
          <w:sz w:val="24"/>
        </w:rPr>
        <w:t>Las campañas electorales</w:t>
      </w:r>
    </w:p>
    <w:p>
      <w:pPr>
        <w:pStyle w:val="BodyText"/>
        <w:spacing w:line="360" w:lineRule="auto" w:before="132"/>
        <w:ind w:left="121" w:right="117"/>
        <w:jc w:val="both"/>
      </w:pPr>
      <w:r>
        <w:rPr/>
        <w:t>Las campañas electorales contemporáneas son procesos complejos y multidimensionales debido a que comprenden un conjunto amplio y diversificado de estrategias, tácticas, actividades planificadas y operaciones de comunicación realizadas por los partidos políticos y/o los equipos campaña de los candidatos individuales con la finalidad de informar, persuadir y movilizar al electorado (</w:t>
      </w:r>
      <w:hyperlink w:history="true" w:anchor="_bookmark23">
        <w:r>
          <w:rPr/>
          <w:t>Farrell, 1996</w:t>
        </w:r>
      </w:hyperlink>
      <w:r>
        <w:rPr/>
        <w:t>; </w:t>
      </w:r>
      <w:hyperlink w:history="true" w:anchor="_bookmark37">
        <w:r>
          <w:rPr/>
          <w:t>Lazarsfeld, Berelson, &amp; Gaudet, 1944</w:t>
        </w:r>
      </w:hyperlink>
      <w:r>
        <w:rPr/>
        <w:t>; </w:t>
      </w:r>
      <w:hyperlink w:history="true" w:anchor="_bookmark42">
        <w:r>
          <w:rPr/>
          <w:t>Norris, 2002</w:t>
        </w:r>
      </w:hyperlink>
      <w:r>
        <w:rPr/>
        <w:t>). Con base en estudios previos (</w:t>
      </w:r>
      <w:hyperlink w:history="true" w:anchor="_bookmark42">
        <w:r>
          <w:rPr/>
          <w:t>Norris, 2002, p. 127</w:t>
        </w:r>
      </w:hyperlink>
      <w:r>
        <w:rPr/>
        <w:t>; </w:t>
      </w:r>
      <w:hyperlink w:history="true" w:anchor="_bookmark43">
        <w:r>
          <w:rPr/>
          <w:t>2005, p. 5</w:t>
        </w:r>
      </w:hyperlink>
      <w:r>
        <w:rPr/>
        <w:t>) y De Vreese (</w:t>
      </w:r>
      <w:hyperlink w:history="true" w:anchor="_bookmark18">
        <w:r>
          <w:rPr/>
          <w:t>2010, p. 120</w:t>
        </w:r>
      </w:hyperlink>
      <w:r>
        <w:rPr/>
        <w:t>), la presente investigación identifica cuatro áreas clave para el estudio de las campañas, las cuales se describen a continuación:</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048;mso-wrap-distance-left:0;mso-wrap-distance-right:0" from="85.080002pt,14.681721pt" to="229.080002pt,14.681721pt" stroked="true" strokeweight=".72pt" strokecolor="#000000">
            <w10:wrap type="topAndBottom"/>
          </v:line>
        </w:pict>
      </w:r>
    </w:p>
    <w:p>
      <w:pPr>
        <w:spacing w:before="69"/>
        <w:ind w:left="121" w:right="403" w:firstLine="0"/>
        <w:jc w:val="left"/>
        <w:rPr>
          <w:rFonts w:ascii="Calibri" w:hAnsi="Calibri"/>
          <w:sz w:val="20"/>
        </w:rPr>
      </w:pPr>
      <w:bookmarkStart w:name="_bookmark3" w:id="4"/>
      <w:bookmarkEnd w:id="4"/>
      <w:r>
        <w:rPr/>
      </w:r>
      <w:r>
        <w:rPr>
          <w:rFonts w:ascii="Calibri" w:hAnsi="Calibri"/>
          <w:position w:val="7"/>
          <w:sz w:val="13"/>
        </w:rPr>
        <w:t>4 </w:t>
      </w:r>
      <w:r>
        <w:rPr>
          <w:rFonts w:ascii="Calibri" w:hAnsi="Calibri"/>
          <w:sz w:val="20"/>
        </w:rPr>
        <w:t>This article is part of a larger research project entitled: Political Parties and social media: a comparative study of party manifestos and the partisan and candidates messages throughout Facebook and Twitter in the State of Mexico election in 2015. The research project was financially supported by the Research Secretary of The Autonomous University of México, under a registration´s number 3678/2014/CIAUAEM.</w:t>
      </w:r>
    </w:p>
    <w:p>
      <w:pPr>
        <w:spacing w:after="0"/>
        <w:jc w:val="left"/>
        <w:rPr>
          <w:rFonts w:ascii="Calibri" w:hAnsi="Calibri"/>
          <w:sz w:val="20"/>
        </w:rPr>
        <w:sectPr>
          <w:pgSz w:w="12240" w:h="15840"/>
          <w:pgMar w:header="0" w:footer="1005" w:top="1500" w:bottom="1200" w:left="1580" w:right="1580"/>
        </w:sectPr>
      </w:pPr>
    </w:p>
    <w:p>
      <w:pPr>
        <w:pStyle w:val="ListParagraph"/>
        <w:numPr>
          <w:ilvl w:val="0"/>
          <w:numId w:val="1"/>
        </w:numPr>
        <w:tabs>
          <w:tab w:pos="822" w:val="left" w:leader="none"/>
        </w:tabs>
        <w:spacing w:line="360" w:lineRule="auto" w:before="50" w:after="0"/>
        <w:ind w:left="821" w:right="115" w:hanging="360"/>
        <w:jc w:val="both"/>
        <w:rPr>
          <w:sz w:val="24"/>
        </w:rPr>
      </w:pPr>
      <w:r>
        <w:rPr>
          <w:sz w:val="24"/>
        </w:rPr>
        <w:t>El</w:t>
      </w:r>
      <w:r>
        <w:rPr>
          <w:spacing w:val="-8"/>
          <w:sz w:val="24"/>
        </w:rPr>
        <w:t> </w:t>
      </w:r>
      <w:r>
        <w:rPr>
          <w:i/>
          <w:sz w:val="24"/>
        </w:rPr>
        <w:t>ambiente</w:t>
      </w:r>
      <w:r>
        <w:rPr>
          <w:i/>
          <w:spacing w:val="-10"/>
          <w:sz w:val="24"/>
        </w:rPr>
        <w:t> </w:t>
      </w:r>
      <w:r>
        <w:rPr>
          <w:i/>
          <w:sz w:val="24"/>
        </w:rPr>
        <w:t>contextual</w:t>
      </w:r>
      <w:r>
        <w:rPr>
          <w:sz w:val="24"/>
        </w:rPr>
        <w:t>,</w:t>
      </w:r>
      <w:r>
        <w:rPr>
          <w:spacing w:val="-9"/>
          <w:sz w:val="24"/>
        </w:rPr>
        <w:t> </w:t>
      </w:r>
      <w:r>
        <w:rPr>
          <w:sz w:val="24"/>
        </w:rPr>
        <w:t>compuesto</w:t>
      </w:r>
      <w:r>
        <w:rPr>
          <w:spacing w:val="-9"/>
          <w:sz w:val="24"/>
        </w:rPr>
        <w:t> </w:t>
      </w:r>
      <w:r>
        <w:rPr>
          <w:sz w:val="24"/>
        </w:rPr>
        <w:t>por</w:t>
      </w:r>
      <w:r>
        <w:rPr>
          <w:spacing w:val="-9"/>
          <w:sz w:val="24"/>
        </w:rPr>
        <w:t> </w:t>
      </w:r>
      <w:r>
        <w:rPr>
          <w:sz w:val="24"/>
        </w:rPr>
        <w:t>el</w:t>
      </w:r>
      <w:r>
        <w:rPr>
          <w:spacing w:val="-8"/>
          <w:sz w:val="24"/>
        </w:rPr>
        <w:t> </w:t>
      </w:r>
      <w:r>
        <w:rPr>
          <w:sz w:val="24"/>
        </w:rPr>
        <w:t>marco</w:t>
      </w:r>
      <w:r>
        <w:rPr>
          <w:spacing w:val="-6"/>
          <w:sz w:val="24"/>
        </w:rPr>
        <w:t> </w:t>
      </w:r>
      <w:r>
        <w:rPr>
          <w:sz w:val="24"/>
        </w:rPr>
        <w:t>regulatorio,</w:t>
      </w:r>
      <w:r>
        <w:rPr>
          <w:spacing w:val="-9"/>
          <w:sz w:val="24"/>
        </w:rPr>
        <w:t> </w:t>
      </w:r>
      <w:r>
        <w:rPr>
          <w:sz w:val="24"/>
        </w:rPr>
        <w:t>la</w:t>
      </w:r>
      <w:r>
        <w:rPr>
          <w:spacing w:val="-7"/>
          <w:sz w:val="24"/>
        </w:rPr>
        <w:t> </w:t>
      </w:r>
      <w:r>
        <w:rPr>
          <w:sz w:val="24"/>
        </w:rPr>
        <w:t>estructura</w:t>
      </w:r>
      <w:r>
        <w:rPr>
          <w:spacing w:val="-10"/>
          <w:sz w:val="24"/>
        </w:rPr>
        <w:t> </w:t>
      </w:r>
      <w:r>
        <w:rPr>
          <w:sz w:val="24"/>
        </w:rPr>
        <w:t>del</w:t>
      </w:r>
      <w:r>
        <w:rPr>
          <w:spacing w:val="-8"/>
          <w:sz w:val="24"/>
        </w:rPr>
        <w:t> </w:t>
      </w:r>
      <w:r>
        <w:rPr>
          <w:sz w:val="24"/>
        </w:rPr>
        <w:t>sistema de medios de comunicación y del sistema de partidos al interior de cada</w:t>
      </w:r>
      <w:r>
        <w:rPr>
          <w:spacing w:val="-14"/>
          <w:sz w:val="24"/>
        </w:rPr>
        <w:t> </w:t>
      </w:r>
      <w:r>
        <w:rPr>
          <w:sz w:val="24"/>
        </w:rPr>
        <w:t>país;</w:t>
      </w:r>
    </w:p>
    <w:p>
      <w:pPr>
        <w:pStyle w:val="ListParagraph"/>
        <w:numPr>
          <w:ilvl w:val="0"/>
          <w:numId w:val="1"/>
        </w:numPr>
        <w:tabs>
          <w:tab w:pos="822" w:val="left" w:leader="none"/>
        </w:tabs>
        <w:spacing w:line="360" w:lineRule="auto" w:before="4" w:after="0"/>
        <w:ind w:left="821" w:right="119" w:hanging="360"/>
        <w:jc w:val="both"/>
        <w:rPr>
          <w:sz w:val="24"/>
        </w:rPr>
      </w:pPr>
      <w:r>
        <w:rPr>
          <w:sz w:val="24"/>
        </w:rPr>
        <w:t>las </w:t>
      </w:r>
      <w:r>
        <w:rPr>
          <w:i/>
          <w:sz w:val="24"/>
        </w:rPr>
        <w:t>organizaciones de campaña, </w:t>
      </w:r>
      <w:r>
        <w:rPr>
          <w:sz w:val="24"/>
        </w:rPr>
        <w:t>como los partidos y los equipos de campaña de los candidatos, con los objetivos estratégicos que buscan comunicar al</w:t>
      </w:r>
      <w:r>
        <w:rPr>
          <w:spacing w:val="-14"/>
          <w:sz w:val="24"/>
        </w:rPr>
        <w:t> </w:t>
      </w:r>
      <w:r>
        <w:rPr>
          <w:sz w:val="24"/>
        </w:rPr>
        <w:t>electorado;</w:t>
      </w:r>
    </w:p>
    <w:p>
      <w:pPr>
        <w:pStyle w:val="ListParagraph"/>
        <w:numPr>
          <w:ilvl w:val="0"/>
          <w:numId w:val="1"/>
        </w:numPr>
        <w:tabs>
          <w:tab w:pos="822" w:val="left" w:leader="none"/>
        </w:tabs>
        <w:spacing w:line="360" w:lineRule="auto" w:before="4" w:after="0"/>
        <w:ind w:left="821" w:right="116" w:hanging="360"/>
        <w:jc w:val="both"/>
        <w:rPr>
          <w:sz w:val="24"/>
        </w:rPr>
      </w:pPr>
      <w:r>
        <w:rPr>
          <w:sz w:val="24"/>
        </w:rPr>
        <w:t>Los </w:t>
      </w:r>
      <w:r>
        <w:rPr>
          <w:i/>
          <w:sz w:val="24"/>
        </w:rPr>
        <w:t>canales de comunicación </w:t>
      </w:r>
      <w:r>
        <w:rPr>
          <w:sz w:val="24"/>
        </w:rPr>
        <w:t>basados en el contacto intensivo con los votantes (</w:t>
      </w:r>
      <w:r>
        <w:rPr>
          <w:i/>
          <w:sz w:val="24"/>
        </w:rPr>
        <w:t>people-intensive channels</w:t>
      </w:r>
      <w:r>
        <w:rPr>
          <w:sz w:val="24"/>
        </w:rPr>
        <w:t>); aquellos basados en el uso intensivo de medios</w:t>
      </w:r>
      <w:r>
        <w:rPr>
          <w:spacing w:val="-32"/>
          <w:sz w:val="24"/>
        </w:rPr>
        <w:t> </w:t>
      </w:r>
      <w:r>
        <w:rPr>
          <w:sz w:val="24"/>
        </w:rPr>
        <w:t>masivos tradicionales como la prensa escrita, la radio y la televisión) (</w:t>
      </w:r>
      <w:r>
        <w:rPr>
          <w:i/>
          <w:sz w:val="24"/>
        </w:rPr>
        <w:t>media-intensive </w:t>
      </w:r>
      <w:r>
        <w:rPr>
          <w:i/>
          <w:sz w:val="24"/>
        </w:rPr>
        <w:t>channels</w:t>
      </w:r>
      <w:r>
        <w:rPr>
          <w:sz w:val="24"/>
        </w:rPr>
        <w:t>); y los canales basados en Internet, incluyendo los websites, las listas de correo</w:t>
      </w:r>
      <w:r>
        <w:rPr>
          <w:spacing w:val="-7"/>
          <w:sz w:val="24"/>
        </w:rPr>
        <w:t> </w:t>
      </w:r>
      <w:r>
        <w:rPr>
          <w:sz w:val="24"/>
        </w:rPr>
        <w:t>electrónico,</w:t>
      </w:r>
      <w:r>
        <w:rPr>
          <w:spacing w:val="-10"/>
          <w:sz w:val="24"/>
        </w:rPr>
        <w:t> </w:t>
      </w:r>
      <w:r>
        <w:rPr>
          <w:sz w:val="24"/>
        </w:rPr>
        <w:t>los</w:t>
      </w:r>
      <w:r>
        <w:rPr>
          <w:spacing w:val="-9"/>
          <w:sz w:val="24"/>
        </w:rPr>
        <w:t> </w:t>
      </w:r>
      <w:r>
        <w:rPr>
          <w:sz w:val="24"/>
        </w:rPr>
        <w:t>blogs,</w:t>
      </w:r>
      <w:r>
        <w:rPr>
          <w:spacing w:val="-5"/>
          <w:sz w:val="24"/>
        </w:rPr>
        <w:t> </w:t>
      </w:r>
      <w:r>
        <w:rPr>
          <w:sz w:val="24"/>
        </w:rPr>
        <w:t>y</w:t>
      </w:r>
      <w:r>
        <w:rPr>
          <w:spacing w:val="-14"/>
          <w:sz w:val="24"/>
        </w:rPr>
        <w:t> </w:t>
      </w:r>
      <w:r>
        <w:rPr>
          <w:sz w:val="24"/>
        </w:rPr>
        <w:t>las</w:t>
      </w:r>
      <w:r>
        <w:rPr>
          <w:spacing w:val="-9"/>
          <w:sz w:val="24"/>
        </w:rPr>
        <w:t> </w:t>
      </w:r>
      <w:r>
        <w:rPr>
          <w:sz w:val="24"/>
        </w:rPr>
        <w:t>redes</w:t>
      </w:r>
      <w:r>
        <w:rPr>
          <w:spacing w:val="-9"/>
          <w:sz w:val="24"/>
        </w:rPr>
        <w:t> </w:t>
      </w:r>
      <w:r>
        <w:rPr>
          <w:sz w:val="24"/>
        </w:rPr>
        <w:t>sociales</w:t>
      </w:r>
      <w:r>
        <w:rPr>
          <w:spacing w:val="-9"/>
          <w:sz w:val="24"/>
        </w:rPr>
        <w:t> </w:t>
      </w:r>
      <w:r>
        <w:rPr>
          <w:sz w:val="24"/>
        </w:rPr>
        <w:t>etc.)</w:t>
      </w:r>
      <w:r>
        <w:rPr>
          <w:spacing w:val="-10"/>
          <w:sz w:val="24"/>
        </w:rPr>
        <w:t> </w:t>
      </w:r>
      <w:r>
        <w:rPr>
          <w:sz w:val="24"/>
        </w:rPr>
        <w:t>(</w:t>
      </w:r>
      <w:r>
        <w:rPr>
          <w:i/>
          <w:sz w:val="24"/>
        </w:rPr>
        <w:t>Internet</w:t>
      </w:r>
      <w:r>
        <w:rPr>
          <w:i/>
          <w:spacing w:val="-9"/>
          <w:sz w:val="24"/>
        </w:rPr>
        <w:t> </w:t>
      </w:r>
      <w:r>
        <w:rPr>
          <w:i/>
          <w:sz w:val="24"/>
        </w:rPr>
        <w:t>channels</w:t>
      </w:r>
      <w:r>
        <w:rPr>
          <w:sz w:val="24"/>
        </w:rPr>
        <w:t>),</w:t>
      </w:r>
      <w:r>
        <w:rPr>
          <w:spacing w:val="-10"/>
          <w:sz w:val="24"/>
        </w:rPr>
        <w:t> </w:t>
      </w:r>
      <w:r>
        <w:rPr>
          <w:sz w:val="24"/>
        </w:rPr>
        <w:t>empleados por estas organizaciones para transmitir sus mensajes políticos,</w:t>
      </w:r>
      <w:r>
        <w:rPr>
          <w:spacing w:val="-14"/>
          <w:sz w:val="24"/>
        </w:rPr>
        <w:t> </w:t>
      </w:r>
      <w:r>
        <w:rPr>
          <w:sz w:val="24"/>
        </w:rPr>
        <w:t>y</w:t>
      </w:r>
    </w:p>
    <w:p>
      <w:pPr>
        <w:pStyle w:val="ListParagraph"/>
        <w:numPr>
          <w:ilvl w:val="0"/>
          <w:numId w:val="1"/>
        </w:numPr>
        <w:tabs>
          <w:tab w:pos="822" w:val="left" w:leader="none"/>
        </w:tabs>
        <w:spacing w:line="360" w:lineRule="auto" w:before="4" w:after="0"/>
        <w:ind w:left="821" w:right="122" w:hanging="360"/>
        <w:jc w:val="both"/>
        <w:rPr>
          <w:sz w:val="24"/>
        </w:rPr>
      </w:pPr>
      <w:r>
        <w:rPr>
          <w:sz w:val="24"/>
        </w:rPr>
        <w:t>Los </w:t>
      </w:r>
      <w:r>
        <w:rPr>
          <w:i/>
          <w:sz w:val="24"/>
        </w:rPr>
        <w:t>efectos </w:t>
      </w:r>
      <w:r>
        <w:rPr>
          <w:sz w:val="24"/>
        </w:rPr>
        <w:t>de estos mensajes en el conocimiento político, las actitudes políticas y</w:t>
      </w:r>
      <w:r>
        <w:rPr>
          <w:spacing w:val="-21"/>
          <w:sz w:val="24"/>
        </w:rPr>
        <w:t> </w:t>
      </w:r>
      <w:r>
        <w:rPr>
          <w:sz w:val="24"/>
        </w:rPr>
        <w:t>el comportamiento político de los públicos</w:t>
      </w:r>
      <w:r>
        <w:rPr>
          <w:spacing w:val="-9"/>
          <w:sz w:val="24"/>
        </w:rPr>
        <w:t> </w:t>
      </w:r>
      <w:r>
        <w:rPr>
          <w:sz w:val="24"/>
        </w:rPr>
        <w:t>objetivo.</w:t>
      </w:r>
    </w:p>
    <w:p>
      <w:pPr>
        <w:pStyle w:val="BodyText"/>
        <w:spacing w:line="360" w:lineRule="auto" w:before="164"/>
        <w:ind w:left="101" w:right="116"/>
        <w:jc w:val="both"/>
      </w:pPr>
      <w:r>
        <w:rPr/>
        <w:t>El interés central de este artículo lo constituyen los partidos políticos mexiquenses como organizaciones de campaña (</w:t>
      </w:r>
      <w:hyperlink w:history="true" w:anchor="_bookmark24">
        <w:r>
          <w:rPr/>
          <w:t>Farrell &amp; Webb, 2000</w:t>
        </w:r>
      </w:hyperlink>
      <w:r>
        <w:rPr/>
        <w:t>), así como sus objetivos estratégicos, tácticas y canales de comunicación tales como el Internet y las redes sociales (Facebook y Twitter). En este sentido, diversos estudios comparados muestran un proceso de cambio global en las formas de hacer campaña, de manera similar a las trasformaciones observadas en</w:t>
      </w:r>
      <w:r>
        <w:rPr>
          <w:spacing w:val="-7"/>
        </w:rPr>
        <w:t> </w:t>
      </w:r>
      <w:r>
        <w:rPr/>
        <w:t>los</w:t>
      </w:r>
      <w:r>
        <w:rPr>
          <w:spacing w:val="-7"/>
        </w:rPr>
        <w:t> </w:t>
      </w:r>
      <w:r>
        <w:rPr/>
        <w:t>Estados</w:t>
      </w:r>
      <w:r>
        <w:rPr>
          <w:spacing w:val="-7"/>
        </w:rPr>
        <w:t> </w:t>
      </w:r>
      <w:r>
        <w:rPr/>
        <w:t>Unidos</w:t>
      </w:r>
      <w:r>
        <w:rPr>
          <w:spacing w:val="-7"/>
        </w:rPr>
        <w:t> </w:t>
      </w:r>
      <w:r>
        <w:rPr/>
        <w:t>de</w:t>
      </w:r>
      <w:r>
        <w:rPr>
          <w:spacing w:val="-3"/>
        </w:rPr>
        <w:t> </w:t>
      </w:r>
      <w:r>
        <w:rPr/>
        <w:t>Norteamérica</w:t>
      </w:r>
      <w:r>
        <w:rPr>
          <w:spacing w:val="-8"/>
        </w:rPr>
        <w:t> </w:t>
      </w:r>
      <w:r>
        <w:rPr/>
        <w:t>durante</w:t>
      </w:r>
      <w:r>
        <w:rPr>
          <w:spacing w:val="-8"/>
        </w:rPr>
        <w:t> </w:t>
      </w:r>
      <w:r>
        <w:rPr/>
        <w:t>las</w:t>
      </w:r>
      <w:r>
        <w:rPr>
          <w:spacing w:val="-5"/>
        </w:rPr>
        <w:t> </w:t>
      </w:r>
      <w:r>
        <w:rPr/>
        <w:t>últimas</w:t>
      </w:r>
      <w:r>
        <w:rPr>
          <w:spacing w:val="-7"/>
        </w:rPr>
        <w:t> </w:t>
      </w:r>
      <w:r>
        <w:rPr/>
        <w:t>décadas,</w:t>
      </w:r>
      <w:r>
        <w:rPr>
          <w:spacing w:val="-5"/>
        </w:rPr>
        <w:t> </w:t>
      </w:r>
      <w:r>
        <w:rPr/>
        <w:t>país</w:t>
      </w:r>
      <w:r>
        <w:rPr>
          <w:spacing w:val="-7"/>
        </w:rPr>
        <w:t> </w:t>
      </w:r>
      <w:r>
        <w:rPr/>
        <w:t>en</w:t>
      </w:r>
      <w:r>
        <w:rPr>
          <w:spacing w:val="-2"/>
        </w:rPr>
        <w:t> </w:t>
      </w:r>
      <w:r>
        <w:rPr/>
        <w:t>el</w:t>
      </w:r>
      <w:r>
        <w:rPr>
          <w:spacing w:val="-7"/>
        </w:rPr>
        <w:t> </w:t>
      </w:r>
      <w:r>
        <w:rPr/>
        <w:t>que</w:t>
      </w:r>
      <w:r>
        <w:rPr>
          <w:spacing w:val="-8"/>
        </w:rPr>
        <w:t> </w:t>
      </w:r>
      <w:r>
        <w:rPr/>
        <w:t>modernas tácticas y estrategias de campaña llevadas a cabo a través de canales de comunicación basados en los medios masivos, el Internet y las nuevas tecnologías de la información y la comunicación</w:t>
      </w:r>
      <w:r>
        <w:rPr>
          <w:spacing w:val="-10"/>
        </w:rPr>
        <w:t> </w:t>
      </w:r>
      <w:r>
        <w:rPr/>
        <w:t>han</w:t>
      </w:r>
      <w:r>
        <w:rPr>
          <w:spacing w:val="-10"/>
        </w:rPr>
        <w:t> </w:t>
      </w:r>
      <w:r>
        <w:rPr/>
        <w:t>desplazado</w:t>
      </w:r>
      <w:r>
        <w:rPr>
          <w:spacing w:val="-10"/>
        </w:rPr>
        <w:t> </w:t>
      </w:r>
      <w:r>
        <w:rPr/>
        <w:t>a</w:t>
      </w:r>
      <w:r>
        <w:rPr>
          <w:spacing w:val="-11"/>
        </w:rPr>
        <w:t> </w:t>
      </w:r>
      <w:r>
        <w:rPr/>
        <w:t>prácticas</w:t>
      </w:r>
      <w:r>
        <w:rPr>
          <w:spacing w:val="-9"/>
        </w:rPr>
        <w:t> </w:t>
      </w:r>
      <w:r>
        <w:rPr/>
        <w:t>tradicionales</w:t>
      </w:r>
      <w:r>
        <w:rPr>
          <w:spacing w:val="-9"/>
        </w:rPr>
        <w:t> </w:t>
      </w:r>
      <w:r>
        <w:rPr/>
        <w:t>basadas</w:t>
      </w:r>
      <w:r>
        <w:rPr>
          <w:spacing w:val="-9"/>
        </w:rPr>
        <w:t> </w:t>
      </w:r>
      <w:r>
        <w:rPr/>
        <w:t>en</w:t>
      </w:r>
      <w:r>
        <w:rPr>
          <w:spacing w:val="-7"/>
        </w:rPr>
        <w:t> </w:t>
      </w:r>
      <w:r>
        <w:rPr/>
        <w:t>el</w:t>
      </w:r>
      <w:r>
        <w:rPr>
          <w:spacing w:val="-7"/>
        </w:rPr>
        <w:t> </w:t>
      </w:r>
      <w:r>
        <w:rPr/>
        <w:t>contacto</w:t>
      </w:r>
      <w:r>
        <w:rPr>
          <w:spacing w:val="-10"/>
        </w:rPr>
        <w:t> </w:t>
      </w:r>
      <w:r>
        <w:rPr/>
        <w:t>directo</w:t>
      </w:r>
      <w:r>
        <w:rPr>
          <w:spacing w:val="-7"/>
        </w:rPr>
        <w:t> </w:t>
      </w:r>
      <w:r>
        <w:rPr/>
        <w:t>con</w:t>
      </w:r>
      <w:r>
        <w:rPr>
          <w:spacing w:val="-10"/>
        </w:rPr>
        <w:t> </w:t>
      </w:r>
      <w:r>
        <w:rPr/>
        <w:t>los electores (</w:t>
      </w:r>
      <w:hyperlink w:history="true" w:anchor="_bookmark11">
        <w:r>
          <w:rPr/>
          <w:t>Blumler &amp; Gurevitch, 2001</w:t>
        </w:r>
      </w:hyperlink>
      <w:r>
        <w:rPr/>
        <w:t>; </w:t>
      </w:r>
      <w:hyperlink w:history="true" w:anchor="_bookmark12">
        <w:r>
          <w:rPr/>
          <w:t>Bowler &amp; Farrell, 1992</w:t>
        </w:r>
      </w:hyperlink>
      <w:r>
        <w:rPr/>
        <w:t>; </w:t>
      </w:r>
      <w:hyperlink w:history="true" w:anchor="_bookmark14">
        <w:r>
          <w:rPr/>
          <w:t>Butler &amp; Ranney, 1992</w:t>
        </w:r>
      </w:hyperlink>
      <w:r>
        <w:rPr/>
        <w:t>; </w:t>
      </w:r>
      <w:hyperlink w:history="true" w:anchor="_bookmark21">
        <w:r>
          <w:rPr/>
          <w:t>Espíndola, 2006</w:t>
        </w:r>
      </w:hyperlink>
      <w:r>
        <w:rPr/>
        <w:t>; </w:t>
      </w:r>
      <w:hyperlink w:history="true" w:anchor="_bookmark23">
        <w:r>
          <w:rPr/>
          <w:t>Farrell, 1996</w:t>
        </w:r>
      </w:hyperlink>
      <w:r>
        <w:rPr/>
        <w:t>; </w:t>
      </w:r>
      <w:hyperlink w:history="true" w:anchor="_bookmark27">
        <w:r>
          <w:rPr/>
          <w:t>Holtz-Bacha, 2004</w:t>
        </w:r>
      </w:hyperlink>
      <w:r>
        <w:rPr/>
        <w:t>; </w:t>
      </w:r>
      <w:hyperlink w:history="true" w:anchor="_bookmark30">
        <w:r>
          <w:rPr/>
          <w:t>Kaid &amp; Holtz-Bacha, 2006</w:t>
        </w:r>
      </w:hyperlink>
      <w:r>
        <w:rPr/>
        <w:t>, </w:t>
      </w:r>
      <w:hyperlink w:history="true" w:anchor="_bookmark31">
        <w:r>
          <w:rPr/>
          <w:t>1995</w:t>
        </w:r>
      </w:hyperlink>
      <w:r>
        <w:rPr/>
        <w:t>; </w:t>
      </w:r>
      <w:hyperlink w:history="true" w:anchor="_bookmark40">
        <w:r>
          <w:rPr/>
          <w:t>Negrine,</w:t>
        </w:r>
        <w:r>
          <w:rPr>
            <w:spacing w:val="-11"/>
          </w:rPr>
          <w:t> </w:t>
        </w:r>
        <w:r>
          <w:rPr/>
          <w:t>Mancini,</w:t>
        </w:r>
        <w:r>
          <w:rPr>
            <w:spacing w:val="-11"/>
          </w:rPr>
          <w:t> </w:t>
        </w:r>
        <w:r>
          <w:rPr/>
          <w:t>Holtz-Bacha,</w:t>
        </w:r>
        <w:r>
          <w:rPr>
            <w:spacing w:val="-11"/>
          </w:rPr>
          <w:t> </w:t>
        </w:r>
        <w:r>
          <w:rPr/>
          <w:t>&amp;</w:t>
        </w:r>
        <w:r>
          <w:rPr>
            <w:spacing w:val="-12"/>
          </w:rPr>
          <w:t> </w:t>
        </w:r>
        <w:r>
          <w:rPr/>
          <w:t>Papathanassopoulos,</w:t>
        </w:r>
        <w:r>
          <w:rPr>
            <w:spacing w:val="-11"/>
          </w:rPr>
          <w:t> </w:t>
        </w:r>
        <w:r>
          <w:rPr/>
          <w:t>2007</w:t>
        </w:r>
      </w:hyperlink>
      <w:r>
        <w:rPr/>
        <w:t>;</w:t>
      </w:r>
      <w:r>
        <w:rPr>
          <w:spacing w:val="-10"/>
        </w:rPr>
        <w:t> </w:t>
      </w:r>
      <w:hyperlink w:history="true" w:anchor="_bookmark41">
        <w:r>
          <w:rPr/>
          <w:t>Norris,</w:t>
        </w:r>
        <w:r>
          <w:rPr>
            <w:spacing w:val="-11"/>
          </w:rPr>
          <w:t> </w:t>
        </w:r>
        <w:r>
          <w:rPr/>
          <w:t>2000</w:t>
        </w:r>
      </w:hyperlink>
      <w:r>
        <w:rPr/>
        <w:t>,</w:t>
      </w:r>
      <w:r>
        <w:rPr>
          <w:spacing w:val="-11"/>
        </w:rPr>
        <w:t> </w:t>
      </w:r>
      <w:hyperlink w:history="true" w:anchor="_bookmark42">
        <w:r>
          <w:rPr/>
          <w:t>2002</w:t>
        </w:r>
      </w:hyperlink>
      <w:r>
        <w:rPr/>
        <w:t>;</w:t>
      </w:r>
      <w:r>
        <w:rPr>
          <w:spacing w:val="-10"/>
        </w:rPr>
        <w:t> </w:t>
      </w:r>
      <w:hyperlink w:history="true" w:anchor="_bookmark46">
        <w:r>
          <w:rPr/>
          <w:t>Plasser</w:t>
        </w:r>
        <w:r>
          <w:rPr>
            <w:spacing w:val="-11"/>
          </w:rPr>
          <w:t> </w:t>
        </w:r>
        <w:r>
          <w:rPr/>
          <w:t>&amp;</w:t>
        </w:r>
      </w:hyperlink>
      <w:r>
        <w:rPr/>
        <w:t> </w:t>
      </w:r>
      <w:hyperlink w:history="true" w:anchor="_bookmark46">
        <w:r>
          <w:rPr/>
          <w:t>Plasser, 2002</w:t>
        </w:r>
      </w:hyperlink>
      <w:r>
        <w:rPr/>
        <w:t>; </w:t>
      </w:r>
      <w:hyperlink w:history="true" w:anchor="_bookmark47">
        <w:r>
          <w:rPr/>
          <w:t>Plasser, Scheucher, &amp; Senft, 1999</w:t>
        </w:r>
      </w:hyperlink>
      <w:r>
        <w:rPr/>
        <w:t>; </w:t>
      </w:r>
      <w:hyperlink w:history="true" w:anchor="_bookmark50">
        <w:r>
          <w:rPr/>
          <w:t>Schafferer, 2006</w:t>
        </w:r>
      </w:hyperlink>
      <w:r>
        <w:rPr/>
        <w:t>; </w:t>
      </w:r>
      <w:hyperlink w:history="true" w:anchor="_bookmark51">
        <w:r>
          <w:rPr/>
          <w:t>Swanson &amp; Mancini,</w:t>
        </w:r>
      </w:hyperlink>
      <w:r>
        <w:rPr/>
        <w:t> </w:t>
      </w:r>
      <w:hyperlink w:history="true" w:anchor="_bookmark51">
        <w:r>
          <w:rPr/>
          <w:t>1996</w:t>
        </w:r>
      </w:hyperlink>
      <w:r>
        <w:rPr/>
        <w:t>). Dicho proceso implica a menudo una gradual evolución de las campañas electorales desde la llamada etapa pre-moderna hacia las fases moderna y post-moderna, las cuales se describen brevemente a</w:t>
      </w:r>
      <w:r>
        <w:rPr>
          <w:spacing w:val="-8"/>
        </w:rPr>
        <w:t> </w:t>
      </w:r>
      <w:r>
        <w:rPr/>
        <w:t>continuación.</w:t>
      </w:r>
    </w:p>
    <w:p>
      <w:pPr>
        <w:spacing w:after="0" w:line="360" w:lineRule="auto"/>
        <w:jc w:val="both"/>
        <w:sectPr>
          <w:pgSz w:w="12240" w:h="15840"/>
          <w:pgMar w:header="0" w:footer="1005" w:top="1360" w:bottom="1200" w:left="1600" w:right="1580"/>
        </w:sectPr>
      </w:pPr>
    </w:p>
    <w:p>
      <w:pPr>
        <w:pStyle w:val="Heading1"/>
        <w:spacing w:before="55"/>
      </w:pPr>
      <w:r>
        <w:rPr/>
        <w:t>Las campañas pre-modernas</w:t>
      </w:r>
    </w:p>
    <w:p>
      <w:pPr>
        <w:pStyle w:val="BodyText"/>
        <w:spacing w:before="7"/>
        <w:rPr>
          <w:b/>
          <w:sz w:val="25"/>
        </w:rPr>
      </w:pPr>
    </w:p>
    <w:p>
      <w:pPr>
        <w:pStyle w:val="BodyText"/>
        <w:spacing w:line="360" w:lineRule="auto"/>
        <w:ind w:left="101" w:right="117"/>
        <w:jc w:val="both"/>
      </w:pPr>
      <w:r>
        <w:rPr/>
        <w:t>Las</w:t>
      </w:r>
      <w:r>
        <w:rPr>
          <w:spacing w:val="-5"/>
        </w:rPr>
        <w:t> </w:t>
      </w:r>
      <w:r>
        <w:rPr/>
        <w:t>campañas</w:t>
      </w:r>
      <w:r>
        <w:rPr>
          <w:spacing w:val="-7"/>
        </w:rPr>
        <w:t> </w:t>
      </w:r>
      <w:r>
        <w:rPr/>
        <w:t>modernas</w:t>
      </w:r>
      <w:r>
        <w:rPr>
          <w:spacing w:val="-5"/>
        </w:rPr>
        <w:t> </w:t>
      </w:r>
      <w:r>
        <w:rPr/>
        <w:t>(o</w:t>
      </w:r>
      <w:r>
        <w:rPr>
          <w:spacing w:val="-7"/>
        </w:rPr>
        <w:t> </w:t>
      </w:r>
      <w:r>
        <w:rPr/>
        <w:t>también</w:t>
      </w:r>
      <w:r>
        <w:rPr>
          <w:spacing w:val="-7"/>
        </w:rPr>
        <w:t> </w:t>
      </w:r>
      <w:r>
        <w:rPr/>
        <w:t>llamadas</w:t>
      </w:r>
      <w:r>
        <w:rPr>
          <w:spacing w:val="-7"/>
        </w:rPr>
        <w:t> </w:t>
      </w:r>
      <w:r>
        <w:rPr/>
        <w:t>campañas</w:t>
      </w:r>
      <w:r>
        <w:rPr>
          <w:spacing w:val="-7"/>
        </w:rPr>
        <w:t> </w:t>
      </w:r>
      <w:r>
        <w:rPr/>
        <w:t>tradicionales)</w:t>
      </w:r>
      <w:r>
        <w:rPr>
          <w:spacing w:val="-6"/>
        </w:rPr>
        <w:t> </w:t>
      </w:r>
      <w:r>
        <w:rPr/>
        <w:t>tuvieron</w:t>
      </w:r>
      <w:r>
        <w:rPr>
          <w:spacing w:val="-7"/>
        </w:rPr>
        <w:t> </w:t>
      </w:r>
      <w:r>
        <w:rPr/>
        <w:t>lugar</w:t>
      </w:r>
      <w:r>
        <w:rPr>
          <w:spacing w:val="-6"/>
        </w:rPr>
        <w:t> </w:t>
      </w:r>
      <w:r>
        <w:rPr/>
        <w:t>a</w:t>
      </w:r>
      <w:r>
        <w:rPr>
          <w:spacing w:val="-8"/>
        </w:rPr>
        <w:t> </w:t>
      </w:r>
      <w:r>
        <w:rPr/>
        <w:t>partir de la segunda mitad del siglo XIX hasta 1950 (en las democracias avanzadas) y se caracterizaron por su orientación local y su énfasis en el contacto directo entre candidatos y electores (mítines, giras de candidatos a lo largo y ancho del país, las reuniones y concentraciones</w:t>
      </w:r>
      <w:r>
        <w:rPr>
          <w:spacing w:val="-6"/>
        </w:rPr>
        <w:t> </w:t>
      </w:r>
      <w:r>
        <w:rPr/>
        <w:t>multitudinarias),</w:t>
      </w:r>
      <w:r>
        <w:rPr>
          <w:spacing w:val="-6"/>
        </w:rPr>
        <w:t> </w:t>
      </w:r>
      <w:r>
        <w:rPr/>
        <w:t>así</w:t>
      </w:r>
      <w:r>
        <w:rPr>
          <w:spacing w:val="-5"/>
        </w:rPr>
        <w:t> </w:t>
      </w:r>
      <w:r>
        <w:rPr/>
        <w:t>como</w:t>
      </w:r>
      <w:r>
        <w:rPr>
          <w:spacing w:val="-6"/>
        </w:rPr>
        <w:t> </w:t>
      </w:r>
      <w:r>
        <w:rPr/>
        <w:t>por</w:t>
      </w:r>
      <w:r>
        <w:rPr>
          <w:spacing w:val="-7"/>
        </w:rPr>
        <w:t> </w:t>
      </w:r>
      <w:r>
        <w:rPr/>
        <w:t>estar</w:t>
      </w:r>
      <w:r>
        <w:rPr>
          <w:spacing w:val="-7"/>
        </w:rPr>
        <w:t> </w:t>
      </w:r>
      <w:r>
        <w:rPr/>
        <w:t>basadas</w:t>
      </w:r>
      <w:r>
        <w:rPr>
          <w:spacing w:val="-6"/>
        </w:rPr>
        <w:t> </w:t>
      </w:r>
      <w:r>
        <w:rPr/>
        <w:t>en</w:t>
      </w:r>
      <w:r>
        <w:rPr>
          <w:spacing w:val="-6"/>
        </w:rPr>
        <w:t> </w:t>
      </w:r>
      <w:r>
        <w:rPr/>
        <w:t>las</w:t>
      </w:r>
      <w:r>
        <w:rPr>
          <w:spacing w:val="-6"/>
        </w:rPr>
        <w:t> </w:t>
      </w:r>
      <w:r>
        <w:rPr/>
        <w:t>estructuras</w:t>
      </w:r>
      <w:r>
        <w:rPr>
          <w:spacing w:val="-6"/>
        </w:rPr>
        <w:t> </w:t>
      </w:r>
      <w:r>
        <w:rPr/>
        <w:t>organizativas de los partidos a nivel local y la fuerza de trabajo y la capacidad de movilización de los militantes y los activistas voluntarios, con un limitado uso de consultores profesionales externos a dichas estructuras partidistas y de la publicidad política en los medios masivos. Las campañas pre-modernas son organizadas, pautadas y controladas por los líderes partidistas</w:t>
      </w:r>
      <w:r>
        <w:rPr>
          <w:spacing w:val="-7"/>
        </w:rPr>
        <w:t> </w:t>
      </w:r>
      <w:r>
        <w:rPr/>
        <w:t>y</w:t>
      </w:r>
      <w:r>
        <w:rPr>
          <w:spacing w:val="-14"/>
        </w:rPr>
        <w:t> </w:t>
      </w:r>
      <w:r>
        <w:rPr/>
        <w:t>las</w:t>
      </w:r>
      <w:r>
        <w:rPr>
          <w:spacing w:val="-9"/>
        </w:rPr>
        <w:t> </w:t>
      </w:r>
      <w:r>
        <w:rPr/>
        <w:t>comunicaciones</w:t>
      </w:r>
      <w:r>
        <w:rPr>
          <w:spacing w:val="-9"/>
        </w:rPr>
        <w:t> </w:t>
      </w:r>
      <w:r>
        <w:rPr/>
        <w:t>políticas</w:t>
      </w:r>
      <w:r>
        <w:rPr>
          <w:spacing w:val="-7"/>
        </w:rPr>
        <w:t> </w:t>
      </w:r>
      <w:r>
        <w:rPr/>
        <w:t>en</w:t>
      </w:r>
      <w:r>
        <w:rPr>
          <w:spacing w:val="-10"/>
        </w:rPr>
        <w:t> </w:t>
      </w:r>
      <w:r>
        <w:rPr/>
        <w:t>esta</w:t>
      </w:r>
      <w:r>
        <w:rPr>
          <w:spacing w:val="-8"/>
        </w:rPr>
        <w:t> </w:t>
      </w:r>
      <w:r>
        <w:rPr/>
        <w:t>fase</w:t>
      </w:r>
      <w:r>
        <w:rPr>
          <w:spacing w:val="-11"/>
        </w:rPr>
        <w:t> </w:t>
      </w:r>
      <w:r>
        <w:rPr/>
        <w:t>están</w:t>
      </w:r>
      <w:r>
        <w:rPr>
          <w:spacing w:val="-7"/>
        </w:rPr>
        <w:t> </w:t>
      </w:r>
      <w:r>
        <w:rPr/>
        <w:t>predominantemente</w:t>
      </w:r>
      <w:r>
        <w:rPr>
          <w:spacing w:val="-11"/>
        </w:rPr>
        <w:t> </w:t>
      </w:r>
      <w:r>
        <w:rPr/>
        <w:t>centradas</w:t>
      </w:r>
      <w:r>
        <w:rPr>
          <w:spacing w:val="-7"/>
        </w:rPr>
        <w:t> </w:t>
      </w:r>
      <w:r>
        <w:rPr/>
        <w:t>en los perfiles ideológico-programáticos de los partidos y no en las imágenes y atributos personales de los candidatos. Los canales de contacto con los electores durante esta etapa</w:t>
      </w:r>
      <w:r>
        <w:rPr>
          <w:spacing w:val="-38"/>
        </w:rPr>
        <w:t> </w:t>
      </w:r>
      <w:r>
        <w:rPr/>
        <w:t>de la</w:t>
      </w:r>
      <w:r>
        <w:rPr>
          <w:spacing w:val="-8"/>
        </w:rPr>
        <w:t> </w:t>
      </w:r>
      <w:r>
        <w:rPr/>
        <w:t>evolución</w:t>
      </w:r>
      <w:r>
        <w:rPr>
          <w:spacing w:val="-7"/>
        </w:rPr>
        <w:t> </w:t>
      </w:r>
      <w:r>
        <w:rPr/>
        <w:t>histórica</w:t>
      </w:r>
      <w:r>
        <w:rPr>
          <w:spacing w:val="-8"/>
        </w:rPr>
        <w:t> </w:t>
      </w:r>
      <w:r>
        <w:rPr/>
        <w:t>de</w:t>
      </w:r>
      <w:r>
        <w:rPr>
          <w:spacing w:val="-8"/>
        </w:rPr>
        <w:t> </w:t>
      </w:r>
      <w:r>
        <w:rPr/>
        <w:t>las</w:t>
      </w:r>
      <w:r>
        <w:rPr>
          <w:spacing w:val="-7"/>
        </w:rPr>
        <w:t> </w:t>
      </w:r>
      <w:r>
        <w:rPr/>
        <w:t>campañas</w:t>
      </w:r>
      <w:r>
        <w:rPr>
          <w:spacing w:val="-7"/>
        </w:rPr>
        <w:t> </w:t>
      </w:r>
      <w:r>
        <w:rPr/>
        <w:t>se</w:t>
      </w:r>
      <w:r>
        <w:rPr>
          <w:spacing w:val="-8"/>
        </w:rPr>
        <w:t> </w:t>
      </w:r>
      <w:r>
        <w:rPr/>
        <w:t>caracterizaron</w:t>
      </w:r>
      <w:r>
        <w:rPr>
          <w:spacing w:val="-7"/>
        </w:rPr>
        <w:t> </w:t>
      </w:r>
      <w:r>
        <w:rPr/>
        <w:t>por</w:t>
      </w:r>
      <w:r>
        <w:rPr>
          <w:spacing w:val="-8"/>
        </w:rPr>
        <w:t> </w:t>
      </w:r>
      <w:r>
        <w:rPr/>
        <w:t>una</w:t>
      </w:r>
      <w:r>
        <w:rPr>
          <w:spacing w:val="-8"/>
        </w:rPr>
        <w:t> </w:t>
      </w:r>
      <w:r>
        <w:rPr/>
        <w:t>gran</w:t>
      </w:r>
      <w:r>
        <w:rPr>
          <w:spacing w:val="-7"/>
        </w:rPr>
        <w:t> </w:t>
      </w:r>
      <w:r>
        <w:rPr/>
        <w:t>utilización</w:t>
      </w:r>
      <w:r>
        <w:rPr>
          <w:spacing w:val="-7"/>
        </w:rPr>
        <w:t> </w:t>
      </w:r>
      <w:r>
        <w:rPr/>
        <w:t>de</w:t>
      </w:r>
      <w:r>
        <w:rPr>
          <w:spacing w:val="-8"/>
        </w:rPr>
        <w:t> </w:t>
      </w:r>
      <w:r>
        <w:rPr/>
        <w:t>la</w:t>
      </w:r>
      <w:r>
        <w:rPr>
          <w:spacing w:val="-8"/>
        </w:rPr>
        <w:t> </w:t>
      </w:r>
      <w:r>
        <w:rPr/>
        <w:t>prensa partidaria, posters y carteles en la vía pública, volantes y publicidad gráfica (</w:t>
      </w:r>
      <w:hyperlink w:history="true" w:anchor="_bookmark25">
        <w:r>
          <w:rPr/>
          <w:t>Foster, 2010</w:t>
        </w:r>
      </w:hyperlink>
      <w:r>
        <w:rPr/>
        <w:t>; </w:t>
      </w:r>
      <w:hyperlink w:history="true" w:anchor="_bookmark39">
        <w:r>
          <w:rPr/>
          <w:t>Mazzoleni,</w:t>
        </w:r>
        <w:r>
          <w:rPr>
            <w:spacing w:val="-2"/>
          </w:rPr>
          <w:t> </w:t>
        </w:r>
        <w:r>
          <w:rPr/>
          <w:t>2010</w:t>
        </w:r>
      </w:hyperlink>
      <w:r>
        <w:rPr/>
        <w:t>).</w:t>
      </w:r>
    </w:p>
    <w:p>
      <w:pPr>
        <w:pStyle w:val="Heading1"/>
        <w:spacing w:before="172"/>
      </w:pPr>
      <w:r>
        <w:rPr/>
        <w:t>Las campañas modernas</w:t>
      </w:r>
    </w:p>
    <w:p>
      <w:pPr>
        <w:pStyle w:val="BodyText"/>
        <w:spacing w:before="5"/>
        <w:rPr>
          <w:b/>
          <w:sz w:val="25"/>
        </w:rPr>
      </w:pPr>
    </w:p>
    <w:p>
      <w:pPr>
        <w:pStyle w:val="BodyText"/>
        <w:spacing w:line="360" w:lineRule="auto"/>
        <w:ind w:left="101" w:right="114"/>
        <w:jc w:val="both"/>
      </w:pPr>
      <w:r>
        <w:rPr/>
        <w:t>El paso de la fase tradicional a la etapa moderna de las campañas electorales en las democracias avanzadas fue ocasionado en gran medida por el cambio tecnológico, especialmente por la expansión de la televisión como el principal agente de socialización y comunicación política para los ciudadanos. Su principal característica es el uso de la televisión como el principal canal de comunicación en campaña. El contexto social de las campañas modernas está marcado por un gradual alejamiento de los ciudadanos respecto a los partidos (desalineamiento) (</w:t>
      </w:r>
      <w:hyperlink w:history="true" w:anchor="_bookmark25">
        <w:r>
          <w:rPr/>
          <w:t>Foster, 2010</w:t>
        </w:r>
      </w:hyperlink>
      <w:r>
        <w:rPr/>
        <w:t>; </w:t>
      </w:r>
      <w:hyperlink w:history="true" w:anchor="_bookmark39">
        <w:r>
          <w:rPr/>
          <w:t>Mazzoleni, 2010</w:t>
        </w:r>
      </w:hyperlink>
      <w:r>
        <w:rPr/>
        <w:t>). Entre las características de las campanas modernas están:</w:t>
      </w:r>
    </w:p>
    <w:p>
      <w:pPr>
        <w:pStyle w:val="ListParagraph"/>
        <w:numPr>
          <w:ilvl w:val="0"/>
          <w:numId w:val="2"/>
        </w:numPr>
        <w:tabs>
          <w:tab w:pos="1182" w:val="left" w:leader="none"/>
        </w:tabs>
        <w:spacing w:line="360" w:lineRule="auto" w:before="164" w:after="0"/>
        <w:ind w:left="1181" w:right="117" w:hanging="360"/>
        <w:jc w:val="both"/>
        <w:rPr>
          <w:sz w:val="24"/>
        </w:rPr>
      </w:pPr>
      <w:r>
        <w:rPr>
          <w:sz w:val="24"/>
        </w:rPr>
        <w:t>El remplazo de la lógica de los partidos por la lógica de los medios en la producción y transmisión de los mensajes políticos, toda vez que la lógica de los medios exige una mayor personalización de los contenidos y su adecuación a los tiempos y los formatos</w:t>
      </w:r>
      <w:r>
        <w:rPr>
          <w:spacing w:val="-8"/>
          <w:sz w:val="24"/>
        </w:rPr>
        <w:t> </w:t>
      </w:r>
      <w:r>
        <w:rPr>
          <w:sz w:val="24"/>
        </w:rPr>
        <w:t>televisivos.</w:t>
      </w:r>
    </w:p>
    <w:p>
      <w:pPr>
        <w:spacing w:after="0" w:line="360" w:lineRule="auto"/>
        <w:jc w:val="both"/>
        <w:rPr>
          <w:sz w:val="24"/>
        </w:rPr>
        <w:sectPr>
          <w:pgSz w:w="12240" w:h="15840"/>
          <w:pgMar w:header="0" w:footer="1005" w:top="1360" w:bottom="1200" w:left="1600" w:right="1580"/>
        </w:sectPr>
      </w:pPr>
    </w:p>
    <w:p>
      <w:pPr>
        <w:pStyle w:val="ListParagraph"/>
        <w:numPr>
          <w:ilvl w:val="0"/>
          <w:numId w:val="2"/>
        </w:numPr>
        <w:tabs>
          <w:tab w:pos="1182" w:val="left" w:leader="none"/>
        </w:tabs>
        <w:spacing w:line="360" w:lineRule="auto" w:before="50" w:after="0"/>
        <w:ind w:left="1181" w:right="117" w:hanging="360"/>
        <w:jc w:val="both"/>
        <w:rPr>
          <w:sz w:val="24"/>
        </w:rPr>
      </w:pPr>
      <w:r>
        <w:rPr>
          <w:sz w:val="24"/>
        </w:rPr>
        <w:t>La importancia de los consultores profesionales en investigación de la opinión pública,</w:t>
      </w:r>
      <w:r>
        <w:rPr>
          <w:spacing w:val="-7"/>
          <w:sz w:val="24"/>
        </w:rPr>
        <w:t> </w:t>
      </w:r>
      <w:r>
        <w:rPr>
          <w:sz w:val="24"/>
        </w:rPr>
        <w:t>marketing,</w:t>
      </w:r>
      <w:r>
        <w:rPr>
          <w:spacing w:val="-7"/>
          <w:sz w:val="24"/>
        </w:rPr>
        <w:t> </w:t>
      </w:r>
      <w:r>
        <w:rPr>
          <w:sz w:val="24"/>
        </w:rPr>
        <w:t>publicidad</w:t>
      </w:r>
      <w:r>
        <w:rPr>
          <w:spacing w:val="-7"/>
          <w:sz w:val="24"/>
        </w:rPr>
        <w:t> </w:t>
      </w:r>
      <w:r>
        <w:rPr>
          <w:sz w:val="24"/>
        </w:rPr>
        <w:t>política,</w:t>
      </w:r>
      <w:r>
        <w:rPr>
          <w:spacing w:val="-7"/>
          <w:sz w:val="24"/>
        </w:rPr>
        <w:t> </w:t>
      </w:r>
      <w:r>
        <w:rPr>
          <w:sz w:val="24"/>
        </w:rPr>
        <w:t>manejo</w:t>
      </w:r>
      <w:r>
        <w:rPr>
          <w:spacing w:val="-7"/>
          <w:sz w:val="24"/>
        </w:rPr>
        <w:t> </w:t>
      </w:r>
      <w:r>
        <w:rPr>
          <w:sz w:val="24"/>
        </w:rPr>
        <w:t>de</w:t>
      </w:r>
      <w:r>
        <w:rPr>
          <w:spacing w:val="-8"/>
          <w:sz w:val="24"/>
        </w:rPr>
        <w:t> </w:t>
      </w:r>
      <w:r>
        <w:rPr>
          <w:sz w:val="24"/>
        </w:rPr>
        <w:t>medios</w:t>
      </w:r>
      <w:r>
        <w:rPr>
          <w:spacing w:val="-7"/>
          <w:sz w:val="24"/>
        </w:rPr>
        <w:t> </w:t>
      </w:r>
      <w:r>
        <w:rPr>
          <w:sz w:val="24"/>
        </w:rPr>
        <w:t>etc.</w:t>
      </w:r>
      <w:r>
        <w:rPr>
          <w:spacing w:val="-7"/>
          <w:sz w:val="24"/>
        </w:rPr>
        <w:t> </w:t>
      </w:r>
      <w:r>
        <w:rPr>
          <w:sz w:val="24"/>
        </w:rPr>
        <w:t>en</w:t>
      </w:r>
      <w:r>
        <w:rPr>
          <w:spacing w:val="-7"/>
          <w:sz w:val="24"/>
        </w:rPr>
        <w:t> </w:t>
      </w:r>
      <w:r>
        <w:rPr>
          <w:sz w:val="24"/>
        </w:rPr>
        <w:t>la</w:t>
      </w:r>
      <w:r>
        <w:rPr>
          <w:spacing w:val="-8"/>
          <w:sz w:val="24"/>
        </w:rPr>
        <w:t> </w:t>
      </w:r>
      <w:r>
        <w:rPr>
          <w:sz w:val="24"/>
        </w:rPr>
        <w:t>definición</w:t>
      </w:r>
      <w:r>
        <w:rPr>
          <w:spacing w:val="-7"/>
          <w:sz w:val="24"/>
        </w:rPr>
        <w:t> </w:t>
      </w:r>
      <w:r>
        <w:rPr>
          <w:sz w:val="24"/>
        </w:rPr>
        <w:t>de la estrategia y las tácticas de</w:t>
      </w:r>
      <w:r>
        <w:rPr>
          <w:spacing w:val="-15"/>
          <w:sz w:val="24"/>
        </w:rPr>
        <w:t> </w:t>
      </w:r>
      <w:r>
        <w:rPr>
          <w:sz w:val="24"/>
        </w:rPr>
        <w:t>campaña.</w:t>
      </w:r>
    </w:p>
    <w:p>
      <w:pPr>
        <w:pStyle w:val="ListParagraph"/>
        <w:numPr>
          <w:ilvl w:val="0"/>
          <w:numId w:val="2"/>
        </w:numPr>
        <w:tabs>
          <w:tab w:pos="1182" w:val="left" w:leader="none"/>
        </w:tabs>
        <w:spacing w:line="360" w:lineRule="auto" w:before="6" w:after="0"/>
        <w:ind w:left="1181" w:right="119" w:hanging="360"/>
        <w:jc w:val="both"/>
        <w:rPr>
          <w:sz w:val="24"/>
        </w:rPr>
      </w:pPr>
      <w:r>
        <w:rPr>
          <w:sz w:val="24"/>
        </w:rPr>
        <w:t>La generación de pseudo-eventos, pautados para atraer la atención de los medios (</w:t>
      </w:r>
      <w:hyperlink w:history="true" w:anchor="_bookmark25">
        <w:r>
          <w:rPr>
            <w:sz w:val="24"/>
          </w:rPr>
          <w:t>Foster, 2010</w:t>
        </w:r>
      </w:hyperlink>
      <w:r>
        <w:rPr>
          <w:sz w:val="24"/>
        </w:rPr>
        <w:t>; </w:t>
      </w:r>
      <w:hyperlink w:history="true" w:anchor="_bookmark39">
        <w:r>
          <w:rPr>
            <w:sz w:val="24"/>
          </w:rPr>
          <w:t>Mazzoleni,</w:t>
        </w:r>
        <w:r>
          <w:rPr>
            <w:spacing w:val="-7"/>
            <w:sz w:val="24"/>
          </w:rPr>
          <w:t> </w:t>
        </w:r>
        <w:r>
          <w:rPr>
            <w:sz w:val="24"/>
          </w:rPr>
          <w:t>2010</w:t>
        </w:r>
      </w:hyperlink>
      <w:r>
        <w:rPr>
          <w:sz w:val="24"/>
        </w:rPr>
        <w:t>).</w:t>
      </w:r>
    </w:p>
    <w:p>
      <w:pPr>
        <w:pStyle w:val="BodyText"/>
      </w:pPr>
    </w:p>
    <w:p>
      <w:pPr>
        <w:pStyle w:val="BodyText"/>
        <w:spacing w:before="9"/>
        <w:rPr>
          <w:sz w:val="26"/>
        </w:rPr>
      </w:pPr>
    </w:p>
    <w:p>
      <w:pPr>
        <w:pStyle w:val="Heading1"/>
      </w:pPr>
      <w:r>
        <w:rPr/>
        <w:t>Las campañas post-modernas</w:t>
      </w:r>
    </w:p>
    <w:p>
      <w:pPr>
        <w:pStyle w:val="BodyText"/>
        <w:spacing w:before="5"/>
        <w:rPr>
          <w:b/>
          <w:sz w:val="25"/>
        </w:rPr>
      </w:pPr>
    </w:p>
    <w:p>
      <w:pPr>
        <w:pStyle w:val="BodyText"/>
        <w:spacing w:line="360" w:lineRule="auto"/>
        <w:ind w:left="101" w:right="116"/>
        <w:jc w:val="both"/>
      </w:pPr>
      <w:r>
        <w:rPr/>
        <w:t>De manera similar a la transición de las campañas tradicionales a las modernas, el paso de las campañas modernas a las posmodernas fue detonado por el cambio tecnológico, específicamente por la revolución de las telecomunicaciones (las computadoras personales, el Internet, la televisión por cable/vía satélite, y más recientemente las redes sociales); las cuales</w:t>
      </w:r>
      <w:r>
        <w:rPr>
          <w:spacing w:val="-13"/>
        </w:rPr>
        <w:t> </w:t>
      </w:r>
      <w:r>
        <w:rPr/>
        <w:t>han</w:t>
      </w:r>
      <w:r>
        <w:rPr>
          <w:spacing w:val="-13"/>
        </w:rPr>
        <w:t> </w:t>
      </w:r>
      <w:r>
        <w:rPr/>
        <w:t>multiplicado</w:t>
      </w:r>
      <w:r>
        <w:rPr>
          <w:spacing w:val="-13"/>
        </w:rPr>
        <w:t> </w:t>
      </w:r>
      <w:r>
        <w:rPr/>
        <w:t>los</w:t>
      </w:r>
      <w:r>
        <w:rPr>
          <w:spacing w:val="-13"/>
        </w:rPr>
        <w:t> </w:t>
      </w:r>
      <w:r>
        <w:rPr/>
        <w:t>canales</w:t>
      </w:r>
      <w:r>
        <w:rPr>
          <w:spacing w:val="-8"/>
        </w:rPr>
        <w:t> </w:t>
      </w:r>
      <w:r>
        <w:rPr/>
        <w:t>y</w:t>
      </w:r>
      <w:r>
        <w:rPr>
          <w:spacing w:val="-16"/>
        </w:rPr>
        <w:t> </w:t>
      </w:r>
      <w:r>
        <w:rPr/>
        <w:t>formatos</w:t>
      </w:r>
      <w:r>
        <w:rPr>
          <w:spacing w:val="-11"/>
        </w:rPr>
        <w:t> </w:t>
      </w:r>
      <w:r>
        <w:rPr/>
        <w:t>a</w:t>
      </w:r>
      <w:r>
        <w:rPr>
          <w:spacing w:val="-14"/>
        </w:rPr>
        <w:t> </w:t>
      </w:r>
      <w:r>
        <w:rPr/>
        <w:t>través</w:t>
      </w:r>
      <w:r>
        <w:rPr>
          <w:spacing w:val="-13"/>
        </w:rPr>
        <w:t> </w:t>
      </w:r>
      <w:r>
        <w:rPr/>
        <w:t>de</w:t>
      </w:r>
      <w:r>
        <w:rPr>
          <w:spacing w:val="-12"/>
        </w:rPr>
        <w:t> </w:t>
      </w:r>
      <w:r>
        <w:rPr/>
        <w:t>los</w:t>
      </w:r>
      <w:r>
        <w:rPr>
          <w:spacing w:val="-13"/>
        </w:rPr>
        <w:t> </w:t>
      </w:r>
      <w:r>
        <w:rPr/>
        <w:t>cuales</w:t>
      </w:r>
      <w:r>
        <w:rPr>
          <w:spacing w:val="-13"/>
        </w:rPr>
        <w:t> </w:t>
      </w:r>
      <w:r>
        <w:rPr/>
        <w:t>los</w:t>
      </w:r>
      <w:r>
        <w:rPr>
          <w:spacing w:val="-13"/>
        </w:rPr>
        <w:t> </w:t>
      </w:r>
      <w:r>
        <w:rPr/>
        <w:t>partidos</w:t>
      </w:r>
      <w:r>
        <w:rPr>
          <w:spacing w:val="-11"/>
        </w:rPr>
        <w:t> </w:t>
      </w:r>
      <w:r>
        <w:rPr/>
        <w:t>y</w:t>
      </w:r>
      <w:r>
        <w:rPr>
          <w:spacing w:val="-16"/>
        </w:rPr>
        <w:t> </w:t>
      </w:r>
      <w:r>
        <w:rPr/>
        <w:t>candidatos se comunican con los votantes (</w:t>
      </w:r>
      <w:hyperlink w:history="true" w:anchor="_bookmark39">
        <w:r>
          <w:rPr/>
          <w:t>Mazzoleni, 2010</w:t>
        </w:r>
      </w:hyperlink>
      <w:r>
        <w:rPr/>
        <w:t>). Este modelo de hacer campaña está influido por una lógica de marketing, en la cual los votantes son vistos más como consumidores que como ciudadanos y los esfuerzos y comunicaciones de campaña parecen haber</w:t>
      </w:r>
      <w:r>
        <w:rPr>
          <w:spacing w:val="-15"/>
        </w:rPr>
        <w:t> </w:t>
      </w:r>
      <w:r>
        <w:rPr/>
        <w:t>pasado</w:t>
      </w:r>
      <w:r>
        <w:rPr>
          <w:spacing w:val="-14"/>
        </w:rPr>
        <w:t> </w:t>
      </w:r>
      <w:r>
        <w:rPr/>
        <w:t>por</w:t>
      </w:r>
      <w:r>
        <w:rPr>
          <w:spacing w:val="-15"/>
        </w:rPr>
        <w:t> </w:t>
      </w:r>
      <w:r>
        <w:rPr/>
        <w:t>un</w:t>
      </w:r>
      <w:r>
        <w:rPr>
          <w:spacing w:val="-14"/>
        </w:rPr>
        <w:t> </w:t>
      </w:r>
      <w:r>
        <w:rPr/>
        <w:t>proceso</w:t>
      </w:r>
      <w:r>
        <w:rPr>
          <w:spacing w:val="-14"/>
        </w:rPr>
        <w:t> </w:t>
      </w:r>
      <w:r>
        <w:rPr/>
        <w:t>de</w:t>
      </w:r>
      <w:r>
        <w:rPr>
          <w:spacing w:val="-15"/>
        </w:rPr>
        <w:t> </w:t>
      </w:r>
      <w:r>
        <w:rPr/>
        <w:t>profesionalización</w:t>
      </w:r>
      <w:r>
        <w:rPr>
          <w:spacing w:val="-12"/>
        </w:rPr>
        <w:t> </w:t>
      </w:r>
      <w:r>
        <w:rPr/>
        <w:t>aún</w:t>
      </w:r>
      <w:r>
        <w:rPr>
          <w:spacing w:val="-14"/>
        </w:rPr>
        <w:t> </w:t>
      </w:r>
      <w:r>
        <w:rPr/>
        <w:t>más</w:t>
      </w:r>
      <w:r>
        <w:rPr>
          <w:spacing w:val="-14"/>
        </w:rPr>
        <w:t> </w:t>
      </w:r>
      <w:r>
        <w:rPr/>
        <w:t>intensivo</w:t>
      </w:r>
      <w:r>
        <w:rPr>
          <w:spacing w:val="-14"/>
        </w:rPr>
        <w:t> </w:t>
      </w:r>
      <w:r>
        <w:rPr/>
        <w:t>que</w:t>
      </w:r>
      <w:r>
        <w:rPr>
          <w:spacing w:val="-15"/>
        </w:rPr>
        <w:t> </w:t>
      </w:r>
      <w:r>
        <w:rPr/>
        <w:t>en</w:t>
      </w:r>
      <w:r>
        <w:rPr>
          <w:spacing w:val="-17"/>
        </w:rPr>
        <w:t> </w:t>
      </w:r>
      <w:r>
        <w:rPr/>
        <w:t>la</w:t>
      </w:r>
      <w:r>
        <w:rPr>
          <w:spacing w:val="-15"/>
        </w:rPr>
        <w:t> </w:t>
      </w:r>
      <w:r>
        <w:rPr/>
        <w:t>etapa</w:t>
      </w:r>
      <w:r>
        <w:rPr>
          <w:spacing w:val="-15"/>
        </w:rPr>
        <w:t> </w:t>
      </w:r>
      <w:r>
        <w:rPr/>
        <w:t>anterior, debido que los partidos y candidatos necesitan de la asesoría de expertos en un rango mayor de áreas dentro del campo de las nuevas tecnologías de la información y la comunicación. Esto ocasiona a su vez cambios al interior de los partidos, específicamente un mayor desplazamiento del poder en la toma de decisiones estratégicas hacia consultores externos a la</w:t>
      </w:r>
      <w:r>
        <w:rPr>
          <w:spacing w:val="-16"/>
        </w:rPr>
        <w:t> </w:t>
      </w:r>
      <w:r>
        <w:rPr/>
        <w:t>organización</w:t>
      </w:r>
      <w:r>
        <w:rPr>
          <w:spacing w:val="-15"/>
        </w:rPr>
        <w:t> </w:t>
      </w:r>
      <w:r>
        <w:rPr/>
        <w:t>partidista.</w:t>
      </w:r>
      <w:r>
        <w:rPr>
          <w:spacing w:val="-15"/>
        </w:rPr>
        <w:t> </w:t>
      </w:r>
      <w:r>
        <w:rPr/>
        <w:t>Entre</w:t>
      </w:r>
      <w:r>
        <w:rPr>
          <w:spacing w:val="-16"/>
        </w:rPr>
        <w:t> </w:t>
      </w:r>
      <w:r>
        <w:rPr/>
        <w:t>otras</w:t>
      </w:r>
      <w:r>
        <w:rPr>
          <w:spacing w:val="-15"/>
        </w:rPr>
        <w:t> </w:t>
      </w:r>
      <w:r>
        <w:rPr/>
        <w:t>características</w:t>
      </w:r>
      <w:r>
        <w:rPr>
          <w:spacing w:val="-15"/>
        </w:rPr>
        <w:t> </w:t>
      </w:r>
      <w:r>
        <w:rPr/>
        <w:t>de</w:t>
      </w:r>
      <w:r>
        <w:rPr>
          <w:spacing w:val="-16"/>
        </w:rPr>
        <w:t> </w:t>
      </w:r>
      <w:r>
        <w:rPr/>
        <w:t>este</w:t>
      </w:r>
      <w:r>
        <w:rPr>
          <w:spacing w:val="-16"/>
        </w:rPr>
        <w:t> </w:t>
      </w:r>
      <w:r>
        <w:rPr/>
        <w:t>nuevo</w:t>
      </w:r>
      <w:r>
        <w:rPr>
          <w:spacing w:val="-15"/>
        </w:rPr>
        <w:t> </w:t>
      </w:r>
      <w:r>
        <w:rPr/>
        <w:t>modelo</w:t>
      </w:r>
      <w:r>
        <w:rPr>
          <w:spacing w:val="-15"/>
        </w:rPr>
        <w:t> </w:t>
      </w:r>
      <w:r>
        <w:rPr/>
        <w:t>de</w:t>
      </w:r>
      <w:r>
        <w:rPr>
          <w:spacing w:val="-16"/>
        </w:rPr>
        <w:t> </w:t>
      </w:r>
      <w:r>
        <w:rPr/>
        <w:t>hacer</w:t>
      </w:r>
      <w:r>
        <w:rPr>
          <w:spacing w:val="-16"/>
        </w:rPr>
        <w:t> </w:t>
      </w:r>
      <w:r>
        <w:rPr/>
        <w:t>campaña, se encuentran la combinación del uso de diversos medios más tradicionales como la televisión</w:t>
      </w:r>
      <w:r>
        <w:rPr>
          <w:spacing w:val="-7"/>
        </w:rPr>
        <w:t> </w:t>
      </w:r>
      <w:r>
        <w:rPr/>
        <w:t>por</w:t>
      </w:r>
      <w:r>
        <w:rPr>
          <w:spacing w:val="-8"/>
        </w:rPr>
        <w:t> </w:t>
      </w:r>
      <w:r>
        <w:rPr/>
        <w:t>cable</w:t>
      </w:r>
      <w:r>
        <w:rPr>
          <w:spacing w:val="-3"/>
        </w:rPr>
        <w:t> </w:t>
      </w:r>
      <w:r>
        <w:rPr/>
        <w:t>y</w:t>
      </w:r>
      <w:r>
        <w:rPr>
          <w:spacing w:val="-14"/>
        </w:rPr>
        <w:t> </w:t>
      </w:r>
      <w:r>
        <w:rPr/>
        <w:t>satelital</w:t>
      </w:r>
      <w:r>
        <w:rPr>
          <w:spacing w:val="-7"/>
        </w:rPr>
        <w:t> </w:t>
      </w:r>
      <w:r>
        <w:rPr/>
        <w:t>junto</w:t>
      </w:r>
      <w:r>
        <w:rPr>
          <w:spacing w:val="-7"/>
        </w:rPr>
        <w:t> </w:t>
      </w:r>
      <w:r>
        <w:rPr/>
        <w:t>a</w:t>
      </w:r>
      <w:r>
        <w:rPr>
          <w:spacing w:val="-8"/>
        </w:rPr>
        <w:t> </w:t>
      </w:r>
      <w:r>
        <w:rPr/>
        <w:t>los</w:t>
      </w:r>
      <w:r>
        <w:rPr>
          <w:spacing w:val="-7"/>
        </w:rPr>
        <w:t> </w:t>
      </w:r>
      <w:r>
        <w:rPr/>
        <w:t>nuevos</w:t>
      </w:r>
      <w:r>
        <w:rPr>
          <w:spacing w:val="-9"/>
        </w:rPr>
        <w:t> </w:t>
      </w:r>
      <w:r>
        <w:rPr/>
        <w:t>medios</w:t>
      </w:r>
      <w:r>
        <w:rPr>
          <w:spacing w:val="-7"/>
        </w:rPr>
        <w:t> </w:t>
      </w:r>
      <w:r>
        <w:rPr/>
        <w:t>como</w:t>
      </w:r>
      <w:r>
        <w:rPr>
          <w:spacing w:val="-5"/>
        </w:rPr>
        <w:t> </w:t>
      </w:r>
      <w:r>
        <w:rPr/>
        <w:t>Internet,</w:t>
      </w:r>
      <w:r>
        <w:rPr>
          <w:spacing w:val="-7"/>
        </w:rPr>
        <w:t> </w:t>
      </w:r>
      <w:r>
        <w:rPr/>
        <w:t>el</w:t>
      </w:r>
      <w:r>
        <w:rPr>
          <w:spacing w:val="-4"/>
        </w:rPr>
        <w:t> </w:t>
      </w:r>
      <w:r>
        <w:rPr/>
        <w:t>correo</w:t>
      </w:r>
      <w:r>
        <w:rPr>
          <w:spacing w:val="-5"/>
        </w:rPr>
        <w:t> </w:t>
      </w:r>
      <w:r>
        <w:rPr/>
        <w:t>electrónico y las redes sociales. Están centradas en la imagen de los candidatos y no en las etiquetas de los partidos, ni en sus posiciones ideológicas y se basan en una extrema segmentación del votante a través de un rango más amplio de técnicas de investigación de opinión y de mercados (</w:t>
      </w:r>
      <w:r>
        <w:rPr>
          <w:i/>
        </w:rPr>
        <w:t>benchmarking polls, panel surveys, exit polls, focus groups </w:t>
      </w:r>
      <w:r>
        <w:rPr/>
        <w:t>etc.) y los partidos y candidatos están en campaña permanente (</w:t>
      </w:r>
      <w:hyperlink w:history="true" w:anchor="_bookmark25">
        <w:r>
          <w:rPr/>
          <w:t>Foster, 2010</w:t>
        </w:r>
      </w:hyperlink>
      <w:r>
        <w:rPr/>
        <w:t>; </w:t>
      </w:r>
      <w:hyperlink w:history="true" w:anchor="_bookmark39">
        <w:r>
          <w:rPr/>
          <w:t>Mazzoleni,</w:t>
        </w:r>
        <w:r>
          <w:rPr>
            <w:spacing w:val="-10"/>
          </w:rPr>
          <w:t> </w:t>
        </w:r>
        <w:r>
          <w:rPr/>
          <w:t>2010</w:t>
        </w:r>
      </w:hyperlink>
      <w:r>
        <w:rPr/>
        <w:t>).</w:t>
      </w:r>
    </w:p>
    <w:p>
      <w:pPr>
        <w:spacing w:after="0" w:line="360" w:lineRule="auto"/>
        <w:jc w:val="both"/>
        <w:sectPr>
          <w:pgSz w:w="12240" w:h="15840"/>
          <w:pgMar w:header="0" w:footer="1005" w:top="1360" w:bottom="1200" w:left="1600" w:right="1580"/>
        </w:sectPr>
      </w:pPr>
    </w:p>
    <w:p>
      <w:pPr>
        <w:spacing w:before="52"/>
        <w:ind w:left="101" w:right="0" w:firstLine="0"/>
        <w:jc w:val="both"/>
        <w:rPr>
          <w:b/>
          <w:sz w:val="22"/>
        </w:rPr>
      </w:pPr>
      <w:r>
        <w:rPr>
          <w:b/>
          <w:sz w:val="22"/>
        </w:rPr>
        <w:t>De las campañas pre-modernas a las post-modernas en México</w:t>
      </w:r>
    </w:p>
    <w:p>
      <w:pPr>
        <w:pStyle w:val="BodyText"/>
        <w:spacing w:before="9"/>
        <w:rPr>
          <w:b/>
        </w:rPr>
      </w:pPr>
    </w:p>
    <w:p>
      <w:pPr>
        <w:pStyle w:val="BodyText"/>
        <w:spacing w:line="360" w:lineRule="auto"/>
        <w:ind w:left="101" w:right="117"/>
        <w:jc w:val="both"/>
      </w:pPr>
      <w:r>
        <w:rPr/>
        <w:t>Pese a la existencia de elecciones periódicas, en México, a diferencia de los Estados Unidos y otras democracias avanzadas, la primera fase o era pre-moderna (</w:t>
      </w:r>
      <w:hyperlink w:history="true" w:anchor="_bookmark42">
        <w:r>
          <w:rPr/>
          <w:t>Norris, 2002</w:t>
        </w:r>
      </w:hyperlink>
      <w:r>
        <w:rPr/>
        <w:t>) de las campañas</w:t>
      </w:r>
      <w:r>
        <w:rPr>
          <w:spacing w:val="-14"/>
        </w:rPr>
        <w:t> </w:t>
      </w:r>
      <w:r>
        <w:rPr/>
        <w:t>electorales</w:t>
      </w:r>
      <w:r>
        <w:rPr>
          <w:spacing w:val="-14"/>
        </w:rPr>
        <w:t> </w:t>
      </w:r>
      <w:r>
        <w:rPr/>
        <w:t>se</w:t>
      </w:r>
      <w:r>
        <w:rPr>
          <w:spacing w:val="-15"/>
        </w:rPr>
        <w:t> </w:t>
      </w:r>
      <w:r>
        <w:rPr/>
        <w:t>prolongó</w:t>
      </w:r>
      <w:r>
        <w:rPr>
          <w:spacing w:val="-14"/>
        </w:rPr>
        <w:t> </w:t>
      </w:r>
      <w:r>
        <w:rPr/>
        <w:t>durante</w:t>
      </w:r>
      <w:r>
        <w:rPr>
          <w:spacing w:val="-15"/>
        </w:rPr>
        <w:t> </w:t>
      </w:r>
      <w:r>
        <w:rPr/>
        <w:t>la</w:t>
      </w:r>
      <w:r>
        <w:rPr>
          <w:spacing w:val="-15"/>
        </w:rPr>
        <w:t> </w:t>
      </w:r>
      <w:r>
        <w:rPr/>
        <w:t>mayor</w:t>
      </w:r>
      <w:r>
        <w:rPr>
          <w:spacing w:val="-15"/>
        </w:rPr>
        <w:t> </w:t>
      </w:r>
      <w:r>
        <w:rPr/>
        <w:t>parte</w:t>
      </w:r>
      <w:r>
        <w:rPr>
          <w:spacing w:val="-15"/>
        </w:rPr>
        <w:t> </w:t>
      </w:r>
      <w:r>
        <w:rPr/>
        <w:t>del</w:t>
      </w:r>
      <w:r>
        <w:rPr>
          <w:spacing w:val="-14"/>
        </w:rPr>
        <w:t> </w:t>
      </w:r>
      <w:r>
        <w:rPr/>
        <w:t>siglo</w:t>
      </w:r>
      <w:r>
        <w:rPr>
          <w:spacing w:val="-14"/>
        </w:rPr>
        <w:t> </w:t>
      </w:r>
      <w:r>
        <w:rPr/>
        <w:t>pasado.</w:t>
      </w:r>
      <w:r>
        <w:rPr>
          <w:spacing w:val="-14"/>
        </w:rPr>
        <w:t> </w:t>
      </w:r>
      <w:r>
        <w:rPr/>
        <w:t>Durante</w:t>
      </w:r>
      <w:r>
        <w:rPr>
          <w:spacing w:val="-15"/>
        </w:rPr>
        <w:t> </w:t>
      </w:r>
      <w:r>
        <w:rPr/>
        <w:t>esta</w:t>
      </w:r>
      <w:r>
        <w:rPr>
          <w:spacing w:val="-15"/>
        </w:rPr>
        <w:t> </w:t>
      </w:r>
      <w:r>
        <w:rPr/>
        <w:t>etapa, las</w:t>
      </w:r>
      <w:r>
        <w:rPr>
          <w:spacing w:val="-13"/>
        </w:rPr>
        <w:t> </w:t>
      </w:r>
      <w:r>
        <w:rPr/>
        <w:t>campañas</w:t>
      </w:r>
      <w:r>
        <w:rPr>
          <w:spacing w:val="-13"/>
        </w:rPr>
        <w:t> </w:t>
      </w:r>
      <w:r>
        <w:rPr/>
        <w:t>electorales</w:t>
      </w:r>
      <w:r>
        <w:rPr>
          <w:spacing w:val="-13"/>
        </w:rPr>
        <w:t> </w:t>
      </w:r>
      <w:r>
        <w:rPr/>
        <w:t>mexicanas</w:t>
      </w:r>
      <w:r>
        <w:rPr>
          <w:spacing w:val="-13"/>
        </w:rPr>
        <w:t> </w:t>
      </w:r>
      <w:r>
        <w:rPr/>
        <w:t>se</w:t>
      </w:r>
      <w:r>
        <w:rPr>
          <w:spacing w:val="-14"/>
        </w:rPr>
        <w:t> </w:t>
      </w:r>
      <w:r>
        <w:rPr/>
        <w:t>caracterizaron</w:t>
      </w:r>
      <w:r>
        <w:rPr>
          <w:spacing w:val="-13"/>
        </w:rPr>
        <w:t> </w:t>
      </w:r>
      <w:r>
        <w:rPr/>
        <w:t>por</w:t>
      </w:r>
      <w:r>
        <w:rPr>
          <w:spacing w:val="-14"/>
        </w:rPr>
        <w:t> </w:t>
      </w:r>
      <w:r>
        <w:rPr/>
        <w:t>el</w:t>
      </w:r>
      <w:r>
        <w:rPr>
          <w:spacing w:val="-12"/>
        </w:rPr>
        <w:t> </w:t>
      </w:r>
      <w:r>
        <w:rPr/>
        <w:t>contacto</w:t>
      </w:r>
      <w:r>
        <w:rPr>
          <w:spacing w:val="-13"/>
        </w:rPr>
        <w:t> </w:t>
      </w:r>
      <w:r>
        <w:rPr/>
        <w:t>directo</w:t>
      </w:r>
      <w:r>
        <w:rPr>
          <w:spacing w:val="-11"/>
        </w:rPr>
        <w:t> </w:t>
      </w:r>
      <w:r>
        <w:rPr/>
        <w:t>entre</w:t>
      </w:r>
      <w:r>
        <w:rPr>
          <w:spacing w:val="-14"/>
        </w:rPr>
        <w:t> </w:t>
      </w:r>
      <w:r>
        <w:rPr/>
        <w:t>candidatos y</w:t>
      </w:r>
      <w:r>
        <w:rPr>
          <w:spacing w:val="-7"/>
        </w:rPr>
        <w:t> </w:t>
      </w:r>
      <w:r>
        <w:rPr/>
        <w:t>electores</w:t>
      </w:r>
      <w:r>
        <w:rPr>
          <w:spacing w:val="-5"/>
        </w:rPr>
        <w:t> </w:t>
      </w:r>
      <w:r>
        <w:rPr/>
        <w:t>a</w:t>
      </w:r>
      <w:r>
        <w:rPr>
          <w:spacing w:val="-6"/>
        </w:rPr>
        <w:t> </w:t>
      </w:r>
      <w:r>
        <w:rPr/>
        <w:t>través</w:t>
      </w:r>
      <w:r>
        <w:rPr>
          <w:spacing w:val="-5"/>
        </w:rPr>
        <w:t> </w:t>
      </w:r>
      <w:r>
        <w:rPr/>
        <w:t>de</w:t>
      </w:r>
      <w:r>
        <w:rPr>
          <w:spacing w:val="-6"/>
        </w:rPr>
        <w:t> </w:t>
      </w:r>
      <w:r>
        <w:rPr/>
        <w:t>las</w:t>
      </w:r>
      <w:r>
        <w:rPr>
          <w:spacing w:val="-2"/>
        </w:rPr>
        <w:t> </w:t>
      </w:r>
      <w:r>
        <w:rPr/>
        <w:t>estructuras</w:t>
      </w:r>
      <w:r>
        <w:rPr>
          <w:spacing w:val="-2"/>
        </w:rPr>
        <w:t> </w:t>
      </w:r>
      <w:r>
        <w:rPr/>
        <w:t>organizativas</w:t>
      </w:r>
      <w:r>
        <w:rPr>
          <w:spacing w:val="-2"/>
        </w:rPr>
        <w:t> </w:t>
      </w:r>
      <w:r>
        <w:rPr/>
        <w:t>partidistas</w:t>
      </w:r>
      <w:r>
        <w:rPr>
          <w:spacing w:val="-5"/>
        </w:rPr>
        <w:t> </w:t>
      </w:r>
      <w:r>
        <w:rPr/>
        <w:t>a</w:t>
      </w:r>
      <w:r>
        <w:rPr>
          <w:spacing w:val="-6"/>
        </w:rPr>
        <w:t> </w:t>
      </w:r>
      <w:r>
        <w:rPr/>
        <w:t>nivel</w:t>
      </w:r>
      <w:r>
        <w:rPr>
          <w:spacing w:val="-4"/>
        </w:rPr>
        <w:t> </w:t>
      </w:r>
      <w:r>
        <w:rPr/>
        <w:t>local</w:t>
      </w:r>
      <w:r>
        <w:rPr>
          <w:spacing w:val="-4"/>
        </w:rPr>
        <w:t> </w:t>
      </w:r>
      <w:r>
        <w:rPr/>
        <w:t>(</w:t>
      </w:r>
      <w:hyperlink w:history="true" w:anchor="_bookmark34">
        <w:r>
          <w:rPr/>
          <w:t>Langston,</w:t>
        </w:r>
        <w:r>
          <w:rPr>
            <w:spacing w:val="-5"/>
          </w:rPr>
          <w:t> </w:t>
        </w:r>
        <w:r>
          <w:rPr/>
          <w:t>2006</w:t>
        </w:r>
      </w:hyperlink>
      <w:r>
        <w:rPr/>
        <w:t>; </w:t>
      </w:r>
      <w:hyperlink w:history="true" w:anchor="_bookmark35">
        <w:r>
          <w:rPr/>
          <w:t>Langston &amp; Benton, 2009</w:t>
        </w:r>
      </w:hyperlink>
      <w:r>
        <w:rPr/>
        <w:t>; </w:t>
      </w:r>
      <w:hyperlink w:history="true" w:anchor="_bookmark38">
        <w:r>
          <w:rPr/>
          <w:t>Lomnitz, Salazar Elena, Adler, &amp; Wagner, 2010</w:t>
        </w:r>
      </w:hyperlink>
      <w:r>
        <w:rPr/>
        <w:t>). No fue sino hasta finales de los noventa, durante la etapa final del proceso de transición democrática, caracterizada por una creciente competencia partidista (</w:t>
      </w:r>
      <w:hyperlink w:history="true" w:anchor="_bookmark20">
        <w:r>
          <w:rPr/>
          <w:t>Díaz Jiménez, 2014</w:t>
        </w:r>
      </w:hyperlink>
      <w:r>
        <w:rPr/>
        <w:t>; </w:t>
      </w:r>
      <w:hyperlink w:history="true" w:anchor="_bookmark33">
        <w:r>
          <w:rPr/>
          <w:t>Klesner,</w:t>
        </w:r>
        <w:r>
          <w:rPr>
            <w:spacing w:val="-41"/>
          </w:rPr>
          <w:t> </w:t>
        </w:r>
        <w:r>
          <w:rPr/>
          <w:t>2005</w:t>
        </w:r>
      </w:hyperlink>
      <w:r>
        <w:rPr/>
        <w:t>), que los medios de comunicación masiva, especialmente la televisión, tuvieron un papel más relevante como intermediarios entre candidatos y votantes mexicanos (</w:t>
      </w:r>
      <w:hyperlink w:history="true" w:anchor="_bookmark28">
        <w:r>
          <w:rPr/>
          <w:t>Hughes, 2006</w:t>
        </w:r>
      </w:hyperlink>
      <w:r>
        <w:rPr/>
        <w:t>; </w:t>
      </w:r>
      <w:hyperlink w:history="true" w:anchor="_bookmark36">
        <w:r>
          <w:rPr/>
          <w:t>Lawson, 2002</w:t>
        </w:r>
      </w:hyperlink>
      <w:r>
        <w:rPr/>
        <w:t>) y las prácticas y comunicaciones de campaña se modernizaron de manera significativa (Díaz Jiménez, 2015). En la elección presidencial de 2000 los medios fueron utilizados por primera vez de manera intensiva y generalizada como un canal estratégico de comunicación</w:t>
      </w:r>
      <w:r>
        <w:rPr>
          <w:spacing w:val="-10"/>
        </w:rPr>
        <w:t> </w:t>
      </w:r>
      <w:r>
        <w:rPr/>
        <w:t>electoral.</w:t>
      </w:r>
      <w:r>
        <w:rPr>
          <w:spacing w:val="-7"/>
        </w:rPr>
        <w:t> </w:t>
      </w:r>
      <w:r>
        <w:rPr/>
        <w:t>Sin</w:t>
      </w:r>
      <w:r>
        <w:rPr>
          <w:spacing w:val="-10"/>
        </w:rPr>
        <w:t> </w:t>
      </w:r>
      <w:r>
        <w:rPr/>
        <w:t>embargo,</w:t>
      </w:r>
      <w:r>
        <w:rPr>
          <w:spacing w:val="-10"/>
        </w:rPr>
        <w:t> </w:t>
      </w:r>
      <w:r>
        <w:rPr/>
        <w:t>no</w:t>
      </w:r>
      <w:r>
        <w:rPr>
          <w:spacing w:val="-10"/>
        </w:rPr>
        <w:t> </w:t>
      </w:r>
      <w:r>
        <w:rPr/>
        <w:t>fue</w:t>
      </w:r>
      <w:r>
        <w:rPr>
          <w:spacing w:val="-11"/>
        </w:rPr>
        <w:t> </w:t>
      </w:r>
      <w:r>
        <w:rPr/>
        <w:t>hasta</w:t>
      </w:r>
      <w:r>
        <w:rPr>
          <w:spacing w:val="-11"/>
        </w:rPr>
        <w:t> </w:t>
      </w:r>
      <w:r>
        <w:rPr/>
        <w:t>la</w:t>
      </w:r>
      <w:r>
        <w:rPr>
          <w:spacing w:val="-11"/>
        </w:rPr>
        <w:t> </w:t>
      </w:r>
      <w:r>
        <w:rPr/>
        <w:t>elección</w:t>
      </w:r>
      <w:r>
        <w:rPr>
          <w:spacing w:val="-10"/>
        </w:rPr>
        <w:t> </w:t>
      </w:r>
      <w:r>
        <w:rPr/>
        <w:t>federal</w:t>
      </w:r>
      <w:r>
        <w:rPr>
          <w:spacing w:val="-9"/>
        </w:rPr>
        <w:t> </w:t>
      </w:r>
      <w:r>
        <w:rPr/>
        <w:t>de</w:t>
      </w:r>
      <w:r>
        <w:rPr>
          <w:spacing w:val="-11"/>
        </w:rPr>
        <w:t> </w:t>
      </w:r>
      <w:r>
        <w:rPr/>
        <w:t>2012</w:t>
      </w:r>
      <w:r>
        <w:rPr>
          <w:spacing w:val="-10"/>
        </w:rPr>
        <w:t> </w:t>
      </w:r>
      <w:r>
        <w:rPr/>
        <w:t>que</w:t>
      </w:r>
      <w:r>
        <w:rPr>
          <w:spacing w:val="-11"/>
        </w:rPr>
        <w:t> </w:t>
      </w:r>
      <w:r>
        <w:rPr/>
        <w:t>el</w:t>
      </w:r>
      <w:r>
        <w:rPr>
          <w:spacing w:val="-7"/>
        </w:rPr>
        <w:t> </w:t>
      </w:r>
      <w:r>
        <w:rPr/>
        <w:t>Internet y las redes sociales se volvieron herramientas relevantes de comunicación política en las campañas</w:t>
      </w:r>
      <w:r>
        <w:rPr>
          <w:spacing w:val="-7"/>
        </w:rPr>
        <w:t> </w:t>
      </w:r>
      <w:r>
        <w:rPr/>
        <w:t>electorales.</w:t>
      </w:r>
    </w:p>
    <w:p>
      <w:pPr>
        <w:pStyle w:val="Heading1"/>
        <w:spacing w:line="360" w:lineRule="auto" w:before="172"/>
        <w:ind w:right="119"/>
      </w:pPr>
      <w:r>
        <w:rPr/>
        <w:t>Los canales de comunicación en campañas basados en Internet, las redes sociales y la post-modernización de las campañas en México</w:t>
      </w:r>
    </w:p>
    <w:p>
      <w:pPr>
        <w:pStyle w:val="BodyText"/>
        <w:spacing w:line="360" w:lineRule="auto" w:before="160"/>
        <w:ind w:left="101" w:right="114" w:firstLine="708"/>
        <w:jc w:val="both"/>
      </w:pPr>
      <w:r>
        <w:rPr/>
        <w:t>Ciertamente, desde la elección presidencial de 2000 la publicidad política en medios y</w:t>
      </w:r>
      <w:r>
        <w:rPr>
          <w:spacing w:val="-12"/>
        </w:rPr>
        <w:t> </w:t>
      </w:r>
      <w:r>
        <w:rPr/>
        <w:t>los</w:t>
      </w:r>
      <w:r>
        <w:rPr>
          <w:spacing w:val="-9"/>
        </w:rPr>
        <w:t> </w:t>
      </w:r>
      <w:r>
        <w:rPr/>
        <w:t>tradicionales</w:t>
      </w:r>
      <w:r>
        <w:rPr>
          <w:spacing w:val="-9"/>
        </w:rPr>
        <w:t> </w:t>
      </w:r>
      <w:r>
        <w:rPr/>
        <w:t>canales</w:t>
      </w:r>
      <w:r>
        <w:rPr>
          <w:spacing w:val="-9"/>
        </w:rPr>
        <w:t> </w:t>
      </w:r>
      <w:r>
        <w:rPr/>
        <w:t>de</w:t>
      </w:r>
      <w:r>
        <w:rPr>
          <w:spacing w:val="-11"/>
        </w:rPr>
        <w:t> </w:t>
      </w:r>
      <w:r>
        <w:rPr/>
        <w:t>contacto</w:t>
      </w:r>
      <w:r>
        <w:rPr>
          <w:spacing w:val="-10"/>
        </w:rPr>
        <w:t> </w:t>
      </w:r>
      <w:r>
        <w:rPr/>
        <w:t>directo</w:t>
      </w:r>
      <w:r>
        <w:rPr>
          <w:spacing w:val="-10"/>
        </w:rPr>
        <w:t> </w:t>
      </w:r>
      <w:r>
        <w:rPr/>
        <w:t>con</w:t>
      </w:r>
      <w:r>
        <w:rPr>
          <w:spacing w:val="-7"/>
        </w:rPr>
        <w:t> </w:t>
      </w:r>
      <w:r>
        <w:rPr/>
        <w:t>los</w:t>
      </w:r>
      <w:r>
        <w:rPr>
          <w:spacing w:val="-9"/>
        </w:rPr>
        <w:t> </w:t>
      </w:r>
      <w:r>
        <w:rPr/>
        <w:t>votantes</w:t>
      </w:r>
      <w:r>
        <w:rPr>
          <w:spacing w:val="-9"/>
        </w:rPr>
        <w:t> </w:t>
      </w:r>
      <w:r>
        <w:rPr/>
        <w:t>han</w:t>
      </w:r>
      <w:r>
        <w:rPr>
          <w:spacing w:val="-10"/>
        </w:rPr>
        <w:t> </w:t>
      </w:r>
      <w:r>
        <w:rPr/>
        <w:t>sido</w:t>
      </w:r>
      <w:r>
        <w:rPr>
          <w:spacing w:val="-10"/>
        </w:rPr>
        <w:t> </w:t>
      </w:r>
      <w:r>
        <w:rPr/>
        <w:t>complementados</w:t>
      </w:r>
      <w:r>
        <w:rPr>
          <w:spacing w:val="-9"/>
        </w:rPr>
        <w:t> </w:t>
      </w:r>
      <w:r>
        <w:rPr/>
        <w:t>por tácticas</w:t>
      </w:r>
      <w:r>
        <w:rPr>
          <w:spacing w:val="-6"/>
        </w:rPr>
        <w:t> </w:t>
      </w:r>
      <w:r>
        <w:rPr/>
        <w:t>de</w:t>
      </w:r>
      <w:r>
        <w:rPr>
          <w:spacing w:val="-5"/>
        </w:rPr>
        <w:t> </w:t>
      </w:r>
      <w:r>
        <w:rPr/>
        <w:t>campaña</w:t>
      </w:r>
      <w:r>
        <w:rPr>
          <w:spacing w:val="-7"/>
        </w:rPr>
        <w:t> </w:t>
      </w:r>
      <w:r>
        <w:rPr/>
        <w:t>basadas</w:t>
      </w:r>
      <w:r>
        <w:rPr>
          <w:spacing w:val="-6"/>
        </w:rPr>
        <w:t> </w:t>
      </w:r>
      <w:r>
        <w:rPr/>
        <w:t>en</w:t>
      </w:r>
      <w:r>
        <w:rPr>
          <w:spacing w:val="-6"/>
        </w:rPr>
        <w:t> </w:t>
      </w:r>
      <w:r>
        <w:rPr/>
        <w:t>el</w:t>
      </w:r>
      <w:r>
        <w:rPr>
          <w:spacing w:val="-6"/>
        </w:rPr>
        <w:t> </w:t>
      </w:r>
      <w:r>
        <w:rPr/>
        <w:t>uso</w:t>
      </w:r>
      <w:r>
        <w:rPr>
          <w:spacing w:val="-4"/>
        </w:rPr>
        <w:t> </w:t>
      </w:r>
      <w:r>
        <w:rPr/>
        <w:t>de</w:t>
      </w:r>
      <w:r>
        <w:rPr>
          <w:spacing w:val="-7"/>
        </w:rPr>
        <w:t> </w:t>
      </w:r>
      <w:r>
        <w:rPr/>
        <w:t>nuevas</w:t>
      </w:r>
      <w:r>
        <w:rPr>
          <w:spacing w:val="-6"/>
        </w:rPr>
        <w:t> </w:t>
      </w:r>
      <w:r>
        <w:rPr/>
        <w:t>tecnologías</w:t>
      </w:r>
      <w:r>
        <w:rPr>
          <w:spacing w:val="-1"/>
        </w:rPr>
        <w:t> </w:t>
      </w:r>
      <w:r>
        <w:rPr/>
        <w:t>y</w:t>
      </w:r>
      <w:r>
        <w:rPr>
          <w:spacing w:val="-11"/>
        </w:rPr>
        <w:t> </w:t>
      </w:r>
      <w:r>
        <w:rPr/>
        <w:t>la</w:t>
      </w:r>
      <w:r>
        <w:rPr>
          <w:spacing w:val="-7"/>
        </w:rPr>
        <w:t> </w:t>
      </w:r>
      <w:r>
        <w:rPr/>
        <w:t>Web.</w:t>
      </w:r>
      <w:r>
        <w:rPr>
          <w:spacing w:val="-6"/>
        </w:rPr>
        <w:t> </w:t>
      </w:r>
      <w:r>
        <w:rPr/>
        <w:t>Todos</w:t>
      </w:r>
      <w:r>
        <w:rPr>
          <w:spacing w:val="-6"/>
        </w:rPr>
        <w:t> </w:t>
      </w:r>
      <w:r>
        <w:rPr/>
        <w:t>los</w:t>
      </w:r>
      <w:r>
        <w:rPr>
          <w:spacing w:val="-6"/>
        </w:rPr>
        <w:t> </w:t>
      </w:r>
      <w:r>
        <w:rPr/>
        <w:t>principales partidos - pero sobre todo el PAN - han utilizado la web como una forma de llegar a los electores. Por ejemplo, en la elección presidencial de 2000, la campaña de la Fox monto un sitio web particularmente impresionante, cargado con los datos biográficos del candidato y los</w:t>
      </w:r>
      <w:r>
        <w:rPr>
          <w:spacing w:val="-12"/>
        </w:rPr>
        <w:t> </w:t>
      </w:r>
      <w:r>
        <w:rPr/>
        <w:t>diarios</w:t>
      </w:r>
      <w:r>
        <w:rPr>
          <w:spacing w:val="-12"/>
        </w:rPr>
        <w:t> </w:t>
      </w:r>
      <w:r>
        <w:rPr/>
        <w:t>de</w:t>
      </w:r>
      <w:r>
        <w:rPr>
          <w:spacing w:val="-13"/>
        </w:rPr>
        <w:t> </w:t>
      </w:r>
      <w:r>
        <w:rPr/>
        <w:t>su</w:t>
      </w:r>
      <w:r>
        <w:rPr>
          <w:spacing w:val="-12"/>
        </w:rPr>
        <w:t> </w:t>
      </w:r>
      <w:r>
        <w:rPr/>
        <w:t>campaña,</w:t>
      </w:r>
      <w:r>
        <w:rPr>
          <w:spacing w:val="-12"/>
        </w:rPr>
        <w:t> </w:t>
      </w:r>
      <w:r>
        <w:rPr/>
        <w:t>vídeos</w:t>
      </w:r>
      <w:r>
        <w:rPr>
          <w:spacing w:val="-12"/>
        </w:rPr>
        <w:t> </w:t>
      </w:r>
      <w:r>
        <w:rPr/>
        <w:t>de</w:t>
      </w:r>
      <w:r>
        <w:rPr>
          <w:spacing w:val="-13"/>
        </w:rPr>
        <w:t> </w:t>
      </w:r>
      <w:r>
        <w:rPr/>
        <w:t>los</w:t>
      </w:r>
      <w:r>
        <w:rPr>
          <w:spacing w:val="-12"/>
        </w:rPr>
        <w:t> </w:t>
      </w:r>
      <w:r>
        <w:rPr/>
        <w:t>anuncios</w:t>
      </w:r>
      <w:r>
        <w:rPr>
          <w:spacing w:val="-12"/>
        </w:rPr>
        <w:t> </w:t>
      </w:r>
      <w:r>
        <w:rPr/>
        <w:t>televisivos,</w:t>
      </w:r>
      <w:r>
        <w:rPr>
          <w:spacing w:val="-12"/>
        </w:rPr>
        <w:t> </w:t>
      </w:r>
      <w:r>
        <w:rPr/>
        <w:t>comunicados</w:t>
      </w:r>
      <w:r>
        <w:rPr>
          <w:spacing w:val="-12"/>
        </w:rPr>
        <w:t> </w:t>
      </w:r>
      <w:r>
        <w:rPr/>
        <w:t>de</w:t>
      </w:r>
      <w:r>
        <w:rPr>
          <w:spacing w:val="-13"/>
        </w:rPr>
        <w:t> </w:t>
      </w:r>
      <w:r>
        <w:rPr/>
        <w:t>prensa</w:t>
      </w:r>
      <w:r>
        <w:rPr>
          <w:spacing w:val="-13"/>
        </w:rPr>
        <w:t> </w:t>
      </w:r>
      <w:r>
        <w:rPr/>
        <w:t>diarios, resúmenes de campaña semanales, sesiones interactivas de chat con el candidato, entre otra información relevante de la campaña. La campaña de Labastida también desarrolló un sitio web muy completo. No obstante, mientras que las campañas de Fox y Labastida hicieron</w:t>
      </w:r>
      <w:r>
        <w:rPr>
          <w:spacing w:val="-19"/>
        </w:rPr>
        <w:t> </w:t>
      </w:r>
      <w:r>
        <w:rPr/>
        <w:t>un</w:t>
      </w:r>
    </w:p>
    <w:p>
      <w:pPr>
        <w:spacing w:after="0" w:line="360" w:lineRule="auto"/>
        <w:jc w:val="both"/>
        <w:sectPr>
          <w:pgSz w:w="12240" w:h="15840"/>
          <w:pgMar w:header="0" w:footer="1005" w:top="1360" w:bottom="1200" w:left="1600" w:right="1580"/>
        </w:sectPr>
      </w:pPr>
    </w:p>
    <w:p>
      <w:pPr>
        <w:pStyle w:val="BodyText"/>
        <w:spacing w:line="360" w:lineRule="auto" w:before="50"/>
        <w:ind w:left="121" w:right="123"/>
      </w:pPr>
      <w:r>
        <w:rPr/>
        <w:t>amplio uso de herramientas de campaña basadas en Internet, la campaña de Cárdenas las empleó de una forma más limitada (</w:t>
      </w:r>
      <w:hyperlink w:history="true" w:anchor="_bookmark13">
        <w:r>
          <w:rPr/>
          <w:t>Bucio &amp; Gutiérrez, 2005</w:t>
        </w:r>
      </w:hyperlink>
      <w:r>
        <w:rPr/>
        <w:t>; </w:t>
      </w:r>
      <w:hyperlink w:history="true" w:anchor="_bookmark54">
        <w:r>
          <w:rPr/>
          <w:t>Wallis, 2001</w:t>
        </w:r>
      </w:hyperlink>
      <w:r>
        <w:rPr/>
        <w:t>, </w:t>
      </w:r>
      <w:hyperlink w:history="true" w:anchor="_bookmark55">
        <w:r>
          <w:rPr/>
          <w:t>2003</w:t>
        </w:r>
      </w:hyperlink>
      <w:r>
        <w:rPr/>
        <w:t>).</w:t>
      </w:r>
    </w:p>
    <w:p>
      <w:pPr>
        <w:pStyle w:val="BodyText"/>
        <w:spacing w:line="360" w:lineRule="auto" w:before="164"/>
        <w:ind w:left="121" w:right="117" w:firstLine="708"/>
        <w:jc w:val="both"/>
      </w:pPr>
      <w:r>
        <w:rPr/>
        <w:t>Los</w:t>
      </w:r>
      <w:r>
        <w:rPr>
          <w:spacing w:val="-1"/>
        </w:rPr>
        <w:t> </w:t>
      </w:r>
      <w:r>
        <w:rPr/>
        <w:t>canales</w:t>
      </w:r>
      <w:r>
        <w:rPr>
          <w:spacing w:val="-4"/>
        </w:rPr>
        <w:t> </w:t>
      </w:r>
      <w:r>
        <w:rPr/>
        <w:t>de</w:t>
      </w:r>
      <w:r>
        <w:rPr>
          <w:spacing w:val="-2"/>
        </w:rPr>
        <w:t> </w:t>
      </w:r>
      <w:r>
        <w:rPr/>
        <w:t>comunicación</w:t>
      </w:r>
      <w:r>
        <w:rPr>
          <w:spacing w:val="-4"/>
        </w:rPr>
        <w:t> </w:t>
      </w:r>
      <w:r>
        <w:rPr/>
        <w:t>política</w:t>
      </w:r>
      <w:r>
        <w:rPr>
          <w:spacing w:val="-5"/>
        </w:rPr>
        <w:t> </w:t>
      </w:r>
      <w:r>
        <w:rPr/>
        <w:t>en</w:t>
      </w:r>
      <w:r>
        <w:rPr>
          <w:spacing w:val="-1"/>
        </w:rPr>
        <w:t> </w:t>
      </w:r>
      <w:r>
        <w:rPr/>
        <w:t>línea</w:t>
      </w:r>
      <w:r>
        <w:rPr>
          <w:spacing w:val="-5"/>
        </w:rPr>
        <w:t> </w:t>
      </w:r>
      <w:r>
        <w:rPr/>
        <w:t>se</w:t>
      </w:r>
      <w:r>
        <w:rPr>
          <w:spacing w:val="-5"/>
        </w:rPr>
        <w:t> </w:t>
      </w:r>
      <w:r>
        <w:rPr/>
        <w:t>volvieron</w:t>
      </w:r>
      <w:r>
        <w:rPr>
          <w:spacing w:val="-4"/>
        </w:rPr>
        <w:t> </w:t>
      </w:r>
      <w:r>
        <w:rPr/>
        <w:t>aún</w:t>
      </w:r>
      <w:r>
        <w:rPr>
          <w:spacing w:val="-4"/>
        </w:rPr>
        <w:t> </w:t>
      </w:r>
      <w:r>
        <w:rPr/>
        <w:t>más</w:t>
      </w:r>
      <w:r>
        <w:rPr>
          <w:spacing w:val="-4"/>
        </w:rPr>
        <w:t> </w:t>
      </w:r>
      <w:r>
        <w:rPr/>
        <w:t>relevantes</w:t>
      </w:r>
      <w:r>
        <w:rPr>
          <w:spacing w:val="-4"/>
        </w:rPr>
        <w:t> </w:t>
      </w:r>
      <w:r>
        <w:rPr/>
        <w:t>en</w:t>
      </w:r>
      <w:r>
        <w:rPr>
          <w:spacing w:val="-4"/>
        </w:rPr>
        <w:t> </w:t>
      </w:r>
      <w:r>
        <w:rPr/>
        <w:t>las elecciones de 2006. Los dos principales contendientes, Calderón y López Obrador, desarrollaron sitios web y utilizaron ampliamente el correo electrónico como herramientas de campaña. Sin embargo, el equipo de Calderón dedicó más dinero y recursos para la publicidad en Internet que cualquier otro candidato (Política Online, 2006) (Taipei Times / AP, 2006: 7). La página web de Calderón permitió a sus seguidores leer sus discursos de campaña,</w:t>
      </w:r>
      <w:r>
        <w:rPr>
          <w:spacing w:val="-10"/>
        </w:rPr>
        <w:t> </w:t>
      </w:r>
      <w:r>
        <w:rPr/>
        <w:t>ver</w:t>
      </w:r>
      <w:r>
        <w:rPr>
          <w:spacing w:val="-10"/>
        </w:rPr>
        <w:t> </w:t>
      </w:r>
      <w:r>
        <w:rPr/>
        <w:t>fotos</w:t>
      </w:r>
      <w:r>
        <w:rPr>
          <w:spacing w:val="-9"/>
        </w:rPr>
        <w:t> </w:t>
      </w:r>
      <w:r>
        <w:rPr/>
        <w:t>de</w:t>
      </w:r>
      <w:r>
        <w:rPr>
          <w:spacing w:val="-11"/>
        </w:rPr>
        <w:t> </w:t>
      </w:r>
      <w:r>
        <w:rPr/>
        <w:t>los</w:t>
      </w:r>
      <w:r>
        <w:rPr>
          <w:spacing w:val="-9"/>
        </w:rPr>
        <w:t> </w:t>
      </w:r>
      <w:r>
        <w:rPr/>
        <w:t>eventos</w:t>
      </w:r>
      <w:r>
        <w:rPr>
          <w:spacing w:val="-9"/>
        </w:rPr>
        <w:t> </w:t>
      </w:r>
      <w:r>
        <w:rPr/>
        <w:t>de</w:t>
      </w:r>
      <w:r>
        <w:rPr>
          <w:spacing w:val="-11"/>
        </w:rPr>
        <w:t> </w:t>
      </w:r>
      <w:r>
        <w:rPr/>
        <w:t>campaña,</w:t>
      </w:r>
      <w:r>
        <w:rPr>
          <w:spacing w:val="-10"/>
        </w:rPr>
        <w:t> </w:t>
      </w:r>
      <w:r>
        <w:rPr/>
        <w:t>responder</w:t>
      </w:r>
      <w:r>
        <w:rPr>
          <w:spacing w:val="-10"/>
        </w:rPr>
        <w:t> </w:t>
      </w:r>
      <w:r>
        <w:rPr/>
        <w:t>a</w:t>
      </w:r>
      <w:r>
        <w:rPr>
          <w:spacing w:val="-11"/>
        </w:rPr>
        <w:t> </w:t>
      </w:r>
      <w:r>
        <w:rPr/>
        <w:t>encuestas</w:t>
      </w:r>
      <w:r>
        <w:rPr>
          <w:spacing w:val="-9"/>
        </w:rPr>
        <w:t> </w:t>
      </w:r>
      <w:r>
        <w:rPr/>
        <w:t>en</w:t>
      </w:r>
      <w:r>
        <w:rPr>
          <w:spacing w:val="-10"/>
        </w:rPr>
        <w:t> </w:t>
      </w:r>
      <w:r>
        <w:rPr/>
        <w:t>línea,</w:t>
      </w:r>
      <w:r>
        <w:rPr>
          <w:spacing w:val="-10"/>
        </w:rPr>
        <w:t> </w:t>
      </w:r>
      <w:r>
        <w:rPr/>
        <w:t>enviar</w:t>
      </w:r>
      <w:r>
        <w:rPr>
          <w:spacing w:val="-10"/>
        </w:rPr>
        <w:t> </w:t>
      </w:r>
      <w:r>
        <w:rPr/>
        <w:t>correos electrónicos o mensajes SMS al candidato, comunicarse entre sí a través de salas de chat, hacer donaciones en línea, e incluso jugar algunos juegos (Política Online, 2006). Su</w:t>
      </w:r>
      <w:r>
        <w:rPr>
          <w:spacing w:val="-29"/>
        </w:rPr>
        <w:t> </w:t>
      </w:r>
      <w:r>
        <w:rPr/>
        <w:t>equipo también</w:t>
      </w:r>
      <w:r>
        <w:rPr>
          <w:spacing w:val="-10"/>
        </w:rPr>
        <w:t> </w:t>
      </w:r>
      <w:r>
        <w:rPr/>
        <w:t>usó</w:t>
      </w:r>
      <w:r>
        <w:rPr>
          <w:spacing w:val="-10"/>
        </w:rPr>
        <w:t> </w:t>
      </w:r>
      <w:r>
        <w:rPr/>
        <w:t>correos</w:t>
      </w:r>
      <w:r>
        <w:rPr>
          <w:spacing w:val="-9"/>
        </w:rPr>
        <w:t> </w:t>
      </w:r>
      <w:r>
        <w:rPr/>
        <w:t>electrónicos</w:t>
      </w:r>
      <w:r>
        <w:rPr>
          <w:spacing w:val="-9"/>
        </w:rPr>
        <w:t> </w:t>
      </w:r>
      <w:r>
        <w:rPr/>
        <w:t>de</w:t>
      </w:r>
      <w:r>
        <w:rPr>
          <w:spacing w:val="-11"/>
        </w:rPr>
        <w:t> </w:t>
      </w:r>
      <w:r>
        <w:rPr/>
        <w:t>ataque</w:t>
      </w:r>
      <w:r>
        <w:rPr>
          <w:spacing w:val="-11"/>
        </w:rPr>
        <w:t> </w:t>
      </w:r>
      <w:r>
        <w:rPr/>
        <w:t>intensamente</w:t>
      </w:r>
      <w:r>
        <w:rPr>
          <w:spacing w:val="-11"/>
        </w:rPr>
        <w:t> </w:t>
      </w:r>
      <w:r>
        <w:rPr/>
        <w:t>como</w:t>
      </w:r>
      <w:r>
        <w:rPr>
          <w:spacing w:val="-10"/>
        </w:rPr>
        <w:t> </w:t>
      </w:r>
      <w:r>
        <w:rPr/>
        <w:t>parte</w:t>
      </w:r>
      <w:r>
        <w:rPr>
          <w:spacing w:val="-11"/>
        </w:rPr>
        <w:t> </w:t>
      </w:r>
      <w:r>
        <w:rPr/>
        <w:t>de</w:t>
      </w:r>
      <w:r>
        <w:rPr>
          <w:spacing w:val="-11"/>
        </w:rPr>
        <w:t> </w:t>
      </w:r>
      <w:r>
        <w:rPr/>
        <w:t>su</w:t>
      </w:r>
      <w:r>
        <w:rPr>
          <w:spacing w:val="-10"/>
        </w:rPr>
        <w:t> </w:t>
      </w:r>
      <w:r>
        <w:rPr/>
        <w:t>campaña</w:t>
      </w:r>
      <w:r>
        <w:rPr>
          <w:spacing w:val="-11"/>
        </w:rPr>
        <w:t> </w:t>
      </w:r>
      <w:r>
        <w:rPr/>
        <w:t>negativa en contra de López Obrador (</w:t>
      </w:r>
      <w:hyperlink w:history="true" w:anchor="_bookmark52">
        <w:r>
          <w:rPr/>
          <w:t>Taipei Times/AP, 2006, p. 7</w:t>
        </w:r>
      </w:hyperlink>
      <w:r>
        <w:rPr/>
        <w:t>). El equipo de López Obrador respondió con su propia campaña de correo electrónico. Sin embargo, alcanzó a menos votantes que la campaña de Calderón (</w:t>
      </w:r>
      <w:hyperlink w:history="true" w:anchor="_bookmark15">
        <w:r>
          <w:rPr/>
          <w:t>Campos, 2006</w:t>
        </w:r>
      </w:hyperlink>
      <w:r>
        <w:rPr/>
        <w:t>).</w:t>
      </w:r>
      <w:hyperlink w:history="true" w:anchor="_bookmark4">
        <w:r>
          <w:rPr>
            <w:position w:val="9"/>
            <w:sz w:val="16"/>
          </w:rPr>
          <w:t>5</w:t>
        </w:r>
      </w:hyperlink>
      <w:r>
        <w:rPr>
          <w:position w:val="9"/>
          <w:sz w:val="16"/>
        </w:rPr>
        <w:t> </w:t>
      </w:r>
      <w:r>
        <w:rPr/>
        <w:t>En general, la campaña de López Obrador hizo un uso menos eficiente de las técnicas de campaña basadas en Internet que la de Calderón. El candidato del PRI, Roberto Madrazo, también montado su propio sitio de la campaña, pero no fue tan elaborada como las montadas por sus dos competidores más cercanos (</w:t>
      </w:r>
      <w:hyperlink w:history="true" w:anchor="_bookmark48">
        <w:r>
          <w:rPr/>
          <w:t>Politics Online,</w:t>
        </w:r>
        <w:r>
          <w:rPr>
            <w:spacing w:val="-9"/>
          </w:rPr>
          <w:t> </w:t>
        </w:r>
        <w:r>
          <w:rPr/>
          <w:t>2006</w:t>
        </w:r>
      </w:hyperlink>
      <w:r>
        <w:rPr/>
        <w:t>).</w:t>
      </w:r>
    </w:p>
    <w:p>
      <w:pPr>
        <w:pStyle w:val="BodyText"/>
        <w:spacing w:line="360" w:lineRule="auto" w:before="164"/>
        <w:ind w:left="121" w:right="116" w:firstLine="708"/>
        <w:jc w:val="both"/>
      </w:pPr>
      <w:r>
        <w:rPr/>
        <w:t>No es sino hasta partir de la elección federal de 2012 que quizás se puede empezar a hablar de una verdadera post-modernización de las campañas presidenciales. En dicha contienda electoral, los candidatos presidenciales de los principales partidos políticos hicieron un uso más intensivo y sofisticado de herramientas de la llamada Web 2.0, especialmente</w:t>
      </w:r>
      <w:r>
        <w:rPr>
          <w:spacing w:val="-11"/>
        </w:rPr>
        <w:t> </w:t>
      </w:r>
      <w:r>
        <w:rPr/>
        <w:t>de</w:t>
      </w:r>
      <w:r>
        <w:rPr>
          <w:spacing w:val="-13"/>
        </w:rPr>
        <w:t> </w:t>
      </w:r>
      <w:r>
        <w:rPr/>
        <w:t>las</w:t>
      </w:r>
      <w:r>
        <w:rPr>
          <w:spacing w:val="-10"/>
        </w:rPr>
        <w:t> </w:t>
      </w:r>
      <w:r>
        <w:rPr/>
        <w:t>redes</w:t>
      </w:r>
      <w:r>
        <w:rPr>
          <w:spacing w:val="-12"/>
        </w:rPr>
        <w:t> </w:t>
      </w:r>
      <w:r>
        <w:rPr/>
        <w:t>sociales</w:t>
      </w:r>
      <w:r>
        <w:rPr>
          <w:spacing w:val="-12"/>
        </w:rPr>
        <w:t> </w:t>
      </w:r>
      <w:r>
        <w:rPr/>
        <w:t>como</w:t>
      </w:r>
      <w:r>
        <w:rPr>
          <w:spacing w:val="-11"/>
        </w:rPr>
        <w:t> </w:t>
      </w:r>
      <w:r>
        <w:rPr/>
        <w:t>Facebook,</w:t>
      </w:r>
      <w:r>
        <w:rPr>
          <w:spacing w:val="-12"/>
        </w:rPr>
        <w:t> </w:t>
      </w:r>
      <w:r>
        <w:rPr/>
        <w:t>Twitter,</w:t>
      </w:r>
      <w:r>
        <w:rPr>
          <w:spacing w:val="-12"/>
        </w:rPr>
        <w:t> </w:t>
      </w:r>
      <w:r>
        <w:rPr/>
        <w:t>Youtube</w:t>
      </w:r>
      <w:r>
        <w:rPr>
          <w:spacing w:val="-11"/>
        </w:rPr>
        <w:t> </w:t>
      </w:r>
      <w:r>
        <w:rPr/>
        <w:t>etc.</w:t>
      </w:r>
      <w:r>
        <w:rPr>
          <w:spacing w:val="-11"/>
        </w:rPr>
        <w:t> </w:t>
      </w:r>
      <w:r>
        <w:rPr/>
        <w:t>(</w:t>
      </w:r>
      <w:hyperlink w:history="true" w:anchor="_bookmark16">
        <w:r>
          <w:rPr/>
          <w:t>Castillo</w:t>
        </w:r>
        <w:r>
          <w:rPr>
            <w:spacing w:val="-12"/>
          </w:rPr>
          <w:t> </w:t>
        </w:r>
        <w:r>
          <w:rPr/>
          <w:t>Vaquera,</w:t>
        </w:r>
      </w:hyperlink>
      <w:r>
        <w:rPr/>
        <w:t> </w:t>
      </w:r>
      <w:hyperlink w:history="true" w:anchor="_bookmark16">
        <w:r>
          <w:rPr/>
          <w:t>2014</w:t>
        </w:r>
      </w:hyperlink>
      <w:r>
        <w:rPr/>
        <w:t>; </w:t>
      </w:r>
      <w:hyperlink w:history="true" w:anchor="_bookmark22">
        <w:r>
          <w:rPr/>
          <w:t>Espino Sánchez, 2013</w:t>
        </w:r>
      </w:hyperlink>
      <w:r>
        <w:rPr/>
        <w:t>; </w:t>
      </w:r>
      <w:hyperlink w:history="true" w:anchor="_bookmark44">
        <w:r>
          <w:rPr/>
          <w:t>Pérez-Espino, 2012</w:t>
        </w:r>
      </w:hyperlink>
      <w:r>
        <w:rPr/>
        <w:t>; </w:t>
      </w:r>
      <w:hyperlink w:history="true" w:anchor="_bookmark45">
        <w:r>
          <w:rPr/>
          <w:t>Pérez Fernández del Castillo, 2013</w:t>
        </w:r>
      </w:hyperlink>
      <w:r>
        <w:rPr/>
        <w:t>; </w:t>
      </w:r>
      <w:hyperlink w:history="true" w:anchor="_bookmark49">
        <w:r>
          <w:rPr/>
          <w:t>Sandoval-Almazan, 2015</w:t>
        </w:r>
      </w:hyperlink>
      <w:r>
        <w:rPr/>
        <w:t>; </w:t>
      </w:r>
      <w:hyperlink w:history="true" w:anchor="_bookmark53">
        <w:r>
          <w:rPr/>
          <w:t>Venzor Coronado, 2013</w:t>
        </w:r>
      </w:hyperlink>
      <w:r>
        <w:rPr/>
        <w:t>). Con todo, se podría afirmar que aun fueron los medios tradicionales de comunicación quienes se adueñaron de los mensajes  </w:t>
      </w:r>
      <w:r>
        <w:rPr>
          <w:spacing w:val="34"/>
        </w:rPr>
        <w:t> </w:t>
      </w:r>
      <w:r>
        <w:rPr/>
        <w:t>de</w:t>
      </w:r>
    </w:p>
    <w:p>
      <w:pPr>
        <w:pStyle w:val="BodyText"/>
        <w:spacing w:before="5"/>
        <w:rPr>
          <w:sz w:val="12"/>
        </w:rPr>
      </w:pPr>
      <w:r>
        <w:rPr/>
        <w:pict>
          <v:line style="position:absolute;mso-position-horizontal-relative:page;mso-position-vertical-relative:paragraph;z-index:1072;mso-wrap-distance-left:0;mso-wrap-distance-right:0" from="85.080002pt,9.479761pt" to="229.080002pt,9.479761pt" stroked="true" strokeweight=".72pt" strokecolor="#000000">
            <w10:wrap type="topAndBottom"/>
          </v:line>
        </w:pict>
      </w:r>
    </w:p>
    <w:p>
      <w:pPr>
        <w:spacing w:before="69"/>
        <w:ind w:left="121" w:right="130" w:hanging="1"/>
        <w:jc w:val="left"/>
        <w:rPr>
          <w:rFonts w:ascii="Calibri" w:hAnsi="Calibri"/>
          <w:sz w:val="20"/>
        </w:rPr>
      </w:pPr>
      <w:bookmarkStart w:name="_bookmark4" w:id="5"/>
      <w:bookmarkEnd w:id="5"/>
      <w:r>
        <w:rPr/>
      </w:r>
      <w:r>
        <w:rPr>
          <w:rFonts w:ascii="Calibri" w:hAnsi="Calibri"/>
          <w:position w:val="7"/>
          <w:sz w:val="13"/>
        </w:rPr>
        <w:t>5 </w:t>
      </w:r>
      <w:r>
        <w:rPr>
          <w:rFonts w:ascii="Calibri" w:hAnsi="Calibri"/>
          <w:sz w:val="20"/>
        </w:rPr>
        <w:t>De acuerdo con una encuesta realizada por la empresa Consulta Mitofski, del 8 por ciento de las personas que recibieron correos electrónicos políticos durante la campaña, el 45 por ciento de ellos recibió mensajes de apoyo a Felipe Calderón, y sólo el 12 por ciento recibió correos que apoyan a AMLO. Por otro lado, el 32 por ciento de los encuestados dijeron que habían recibido mensajes que atacaban a López Obrador, y sólo el 5 por ciento recibieron correos electrónicos negativos contra Calderón </w:t>
      </w:r>
      <w:hyperlink w:history="true" w:anchor="_bookmark15">
        <w:r>
          <w:rPr>
            <w:rFonts w:ascii="Calibri" w:hAnsi="Calibri"/>
            <w:sz w:val="20"/>
          </w:rPr>
          <w:t>(Campos, 2006</w:t>
        </w:r>
      </w:hyperlink>
      <w:r>
        <w:rPr>
          <w:rFonts w:ascii="Calibri" w:hAnsi="Calibri"/>
          <w:sz w:val="20"/>
        </w:rPr>
        <w:t>).</w:t>
      </w:r>
    </w:p>
    <w:p>
      <w:pPr>
        <w:spacing w:after="0"/>
        <w:jc w:val="left"/>
        <w:rPr>
          <w:rFonts w:ascii="Calibri" w:hAnsi="Calibri"/>
          <w:sz w:val="20"/>
        </w:rPr>
        <w:sectPr>
          <w:pgSz w:w="12240" w:h="15840"/>
          <w:pgMar w:header="0" w:footer="1005" w:top="1360" w:bottom="1200" w:left="1580" w:right="1580"/>
        </w:sectPr>
      </w:pPr>
    </w:p>
    <w:p>
      <w:pPr>
        <w:pStyle w:val="BodyText"/>
        <w:spacing w:line="360" w:lineRule="auto" w:before="50"/>
        <w:ind w:left="101" w:right="116"/>
        <w:jc w:val="both"/>
      </w:pPr>
      <w:r>
        <w:rPr/>
        <w:t>campaña en la última elección presidencial (</w:t>
      </w:r>
      <w:hyperlink w:history="true" w:anchor="_bookmark29">
        <w:r>
          <w:rPr/>
          <w:t>Jara Elías &amp; Garnica Andrade, 2013</w:t>
        </w:r>
      </w:hyperlink>
      <w:r>
        <w:rPr/>
        <w:t>). No obstante, respecto a las elecciones congresionales federales, pese a que en los procesos electorales de 2009 y de 2012, los partidos y los candidatos a puestos legislativos hicieron un uso más sofisticado de Internet, incluyendo herramientas como los sitios web, el correo electrónico, los blogs, y las redes sociales, etc., respecto a las elecciones anteriores (</w:t>
      </w:r>
      <w:hyperlink w:history="true" w:anchor="_bookmark19">
        <w:r>
          <w:rPr/>
          <w:t>Díaz</w:t>
        </w:r>
      </w:hyperlink>
      <w:r>
        <w:rPr/>
        <w:t> </w:t>
      </w:r>
      <w:hyperlink w:history="true" w:anchor="_bookmark19">
        <w:r>
          <w:rPr/>
          <w:t>Jiménez, 2009</w:t>
        </w:r>
      </w:hyperlink>
      <w:r>
        <w:rPr/>
        <w:t>), el aún limitado acceso de la población a Internet y el predominio de los canales</w:t>
      </w:r>
      <w:r>
        <w:rPr>
          <w:spacing w:val="-7"/>
        </w:rPr>
        <w:t> </w:t>
      </w:r>
      <w:r>
        <w:rPr/>
        <w:t>de</w:t>
      </w:r>
      <w:r>
        <w:rPr>
          <w:spacing w:val="-8"/>
        </w:rPr>
        <w:t> </w:t>
      </w:r>
      <w:r>
        <w:rPr/>
        <w:t>comunicación</w:t>
      </w:r>
      <w:r>
        <w:rPr>
          <w:spacing w:val="-5"/>
        </w:rPr>
        <w:t> </w:t>
      </w:r>
      <w:r>
        <w:rPr/>
        <w:t>basados</w:t>
      </w:r>
      <w:r>
        <w:rPr>
          <w:spacing w:val="-7"/>
        </w:rPr>
        <w:t> </w:t>
      </w:r>
      <w:r>
        <w:rPr/>
        <w:t>en</w:t>
      </w:r>
      <w:r>
        <w:rPr>
          <w:spacing w:val="-7"/>
        </w:rPr>
        <w:t> </w:t>
      </w:r>
      <w:r>
        <w:rPr/>
        <w:t>los</w:t>
      </w:r>
      <w:r>
        <w:rPr>
          <w:spacing w:val="-7"/>
        </w:rPr>
        <w:t> </w:t>
      </w:r>
      <w:r>
        <w:rPr/>
        <w:t>medios</w:t>
      </w:r>
      <w:r>
        <w:rPr>
          <w:spacing w:val="-7"/>
        </w:rPr>
        <w:t> </w:t>
      </w:r>
      <w:r>
        <w:rPr/>
        <w:t>de</w:t>
      </w:r>
      <w:r>
        <w:rPr>
          <w:spacing w:val="-6"/>
        </w:rPr>
        <w:t> </w:t>
      </w:r>
      <w:r>
        <w:rPr/>
        <w:t>comunicación</w:t>
      </w:r>
      <w:r>
        <w:rPr>
          <w:spacing w:val="-7"/>
        </w:rPr>
        <w:t> </w:t>
      </w:r>
      <w:r>
        <w:rPr/>
        <w:t>de</w:t>
      </w:r>
      <w:r>
        <w:rPr>
          <w:spacing w:val="-8"/>
        </w:rPr>
        <w:t> </w:t>
      </w:r>
      <w:r>
        <w:rPr/>
        <w:t>masas,</w:t>
      </w:r>
      <w:r>
        <w:rPr>
          <w:spacing w:val="-5"/>
        </w:rPr>
        <w:t> </w:t>
      </w:r>
      <w:r>
        <w:rPr/>
        <w:t>específicamente de la televisión, impidió que partidos y candidatos utilizaran más eficazmente las herramientas</w:t>
      </w:r>
      <w:r>
        <w:rPr>
          <w:spacing w:val="-11"/>
        </w:rPr>
        <w:t> </w:t>
      </w:r>
      <w:r>
        <w:rPr/>
        <w:t>de</w:t>
      </w:r>
      <w:r>
        <w:rPr>
          <w:spacing w:val="-10"/>
        </w:rPr>
        <w:t> </w:t>
      </w:r>
      <w:r>
        <w:rPr/>
        <w:t>comunicación</w:t>
      </w:r>
      <w:r>
        <w:rPr>
          <w:spacing w:val="-11"/>
        </w:rPr>
        <w:t> </w:t>
      </w:r>
      <w:r>
        <w:rPr/>
        <w:t>política</w:t>
      </w:r>
      <w:r>
        <w:rPr>
          <w:spacing w:val="-12"/>
        </w:rPr>
        <w:t> </w:t>
      </w:r>
      <w:r>
        <w:rPr/>
        <w:t>basadas</w:t>
      </w:r>
      <w:r>
        <w:rPr>
          <w:spacing w:val="-8"/>
        </w:rPr>
        <w:t> </w:t>
      </w:r>
      <w:r>
        <w:rPr/>
        <w:t>en</w:t>
      </w:r>
      <w:r>
        <w:rPr>
          <w:spacing w:val="-6"/>
        </w:rPr>
        <w:t> </w:t>
      </w:r>
      <w:r>
        <w:rPr/>
        <w:t>la</w:t>
      </w:r>
      <w:r>
        <w:rPr>
          <w:spacing w:val="-12"/>
        </w:rPr>
        <w:t> </w:t>
      </w:r>
      <w:r>
        <w:rPr/>
        <w:t>web.</w:t>
      </w:r>
      <w:r>
        <w:rPr>
          <w:spacing w:val="-9"/>
        </w:rPr>
        <w:t> </w:t>
      </w:r>
      <w:r>
        <w:rPr/>
        <w:t>Por</w:t>
      </w:r>
      <w:r>
        <w:rPr>
          <w:spacing w:val="-12"/>
        </w:rPr>
        <w:t> </w:t>
      </w:r>
      <w:r>
        <w:rPr/>
        <w:t>lo</w:t>
      </w:r>
      <w:r>
        <w:rPr>
          <w:spacing w:val="-11"/>
        </w:rPr>
        <w:t> </w:t>
      </w:r>
      <w:r>
        <w:rPr/>
        <w:t>tanto,</w:t>
      </w:r>
      <w:r>
        <w:rPr>
          <w:spacing w:val="-11"/>
        </w:rPr>
        <w:t> </w:t>
      </w:r>
      <w:r>
        <w:rPr/>
        <w:t>difícilmente</w:t>
      </w:r>
      <w:r>
        <w:rPr>
          <w:spacing w:val="-12"/>
        </w:rPr>
        <w:t> </w:t>
      </w:r>
      <w:r>
        <w:rPr/>
        <w:t>se</w:t>
      </w:r>
      <w:r>
        <w:rPr>
          <w:spacing w:val="-12"/>
        </w:rPr>
        <w:t> </w:t>
      </w:r>
      <w:r>
        <w:rPr/>
        <w:t>podría hablar de una completa post-modernización de las campañas en el caso mexicano, aunque</w:t>
      </w:r>
      <w:r>
        <w:rPr>
          <w:spacing w:val="-25"/>
        </w:rPr>
        <w:t> </w:t>
      </w:r>
      <w:r>
        <w:rPr/>
        <w:t>si de importantes avances en ese</w:t>
      </w:r>
      <w:r>
        <w:rPr>
          <w:spacing w:val="-9"/>
        </w:rPr>
        <w:t> </w:t>
      </w:r>
      <w:r>
        <w:rPr/>
        <w:t>sentido.</w:t>
      </w:r>
    </w:p>
    <w:p>
      <w:pPr>
        <w:pStyle w:val="BodyText"/>
        <w:spacing w:line="360" w:lineRule="auto" w:before="164"/>
        <w:ind w:left="101" w:right="118" w:firstLine="708"/>
        <w:jc w:val="both"/>
      </w:pPr>
      <w:r>
        <w:rPr/>
        <w:t>Cabe señalar que son dos los factores que han favorecido el avance hacia la post- modernización de las campañas en México, entendida como una mayor diversificación en</w:t>
      </w:r>
      <w:r>
        <w:rPr>
          <w:spacing w:val="-40"/>
        </w:rPr>
        <w:t> </w:t>
      </w:r>
      <w:r>
        <w:rPr/>
        <w:t>el uso</w:t>
      </w:r>
      <w:r>
        <w:rPr>
          <w:spacing w:val="-10"/>
        </w:rPr>
        <w:t> </w:t>
      </w:r>
      <w:r>
        <w:rPr/>
        <w:t>de</w:t>
      </w:r>
      <w:r>
        <w:rPr>
          <w:spacing w:val="-11"/>
        </w:rPr>
        <w:t> </w:t>
      </w:r>
      <w:r>
        <w:rPr/>
        <w:t>los</w:t>
      </w:r>
      <w:r>
        <w:rPr>
          <w:spacing w:val="-9"/>
        </w:rPr>
        <w:t> </w:t>
      </w:r>
      <w:r>
        <w:rPr/>
        <w:t>diferentes</w:t>
      </w:r>
      <w:r>
        <w:rPr>
          <w:spacing w:val="-9"/>
        </w:rPr>
        <w:t> </w:t>
      </w:r>
      <w:r>
        <w:rPr/>
        <w:t>canales</w:t>
      </w:r>
      <w:r>
        <w:rPr>
          <w:spacing w:val="-9"/>
        </w:rPr>
        <w:t> </w:t>
      </w:r>
      <w:r>
        <w:rPr/>
        <w:t>de</w:t>
      </w:r>
      <w:r>
        <w:rPr>
          <w:spacing w:val="-11"/>
        </w:rPr>
        <w:t> </w:t>
      </w:r>
      <w:r>
        <w:rPr/>
        <w:t>comunicación</w:t>
      </w:r>
      <w:r>
        <w:rPr>
          <w:spacing w:val="-10"/>
        </w:rPr>
        <w:t> </w:t>
      </w:r>
      <w:r>
        <w:rPr/>
        <w:t>política</w:t>
      </w:r>
      <w:r>
        <w:rPr>
          <w:spacing w:val="-8"/>
        </w:rPr>
        <w:t> </w:t>
      </w:r>
      <w:r>
        <w:rPr/>
        <w:t>y</w:t>
      </w:r>
      <w:r>
        <w:rPr>
          <w:spacing w:val="-12"/>
        </w:rPr>
        <w:t> </w:t>
      </w:r>
      <w:r>
        <w:rPr/>
        <w:t>el</w:t>
      </w:r>
      <w:r>
        <w:rPr>
          <w:spacing w:val="-9"/>
        </w:rPr>
        <w:t> </w:t>
      </w:r>
      <w:r>
        <w:rPr/>
        <w:t>creciente</w:t>
      </w:r>
      <w:r>
        <w:rPr>
          <w:spacing w:val="-11"/>
        </w:rPr>
        <w:t> </w:t>
      </w:r>
      <w:r>
        <w:rPr/>
        <w:t>peso</w:t>
      </w:r>
      <w:r>
        <w:rPr>
          <w:spacing w:val="-10"/>
        </w:rPr>
        <w:t> </w:t>
      </w:r>
      <w:r>
        <w:rPr/>
        <w:t>del</w:t>
      </w:r>
      <w:r>
        <w:rPr>
          <w:spacing w:val="-7"/>
        </w:rPr>
        <w:t> </w:t>
      </w:r>
      <w:r>
        <w:rPr/>
        <w:t>uso</w:t>
      </w:r>
      <w:r>
        <w:rPr>
          <w:spacing w:val="-10"/>
        </w:rPr>
        <w:t> </w:t>
      </w:r>
      <w:r>
        <w:rPr/>
        <w:t>del</w:t>
      </w:r>
      <w:r>
        <w:rPr>
          <w:spacing w:val="-7"/>
        </w:rPr>
        <w:t> </w:t>
      </w:r>
      <w:r>
        <w:rPr/>
        <w:t>Internet</w:t>
      </w:r>
    </w:p>
    <w:p>
      <w:pPr>
        <w:pStyle w:val="ListParagraph"/>
        <w:numPr>
          <w:ilvl w:val="1"/>
          <w:numId w:val="3"/>
        </w:numPr>
        <w:tabs>
          <w:tab w:pos="510" w:val="left" w:leader="none"/>
        </w:tabs>
        <w:spacing w:line="360" w:lineRule="auto" w:before="6" w:after="0"/>
        <w:ind w:left="101" w:right="114" w:firstLine="0"/>
        <w:jc w:val="both"/>
        <w:rPr>
          <w:sz w:val="24"/>
        </w:rPr>
      </w:pPr>
      <w:r>
        <w:rPr>
          <w:sz w:val="24"/>
        </w:rPr>
        <w:t>y las redes sociales frente a los medios tradicionales, como canales estratégicos de comunicación</w:t>
      </w:r>
      <w:r>
        <w:rPr>
          <w:spacing w:val="-7"/>
          <w:sz w:val="24"/>
        </w:rPr>
        <w:t> </w:t>
      </w:r>
      <w:r>
        <w:rPr>
          <w:sz w:val="24"/>
        </w:rPr>
        <w:t>política.</w:t>
      </w:r>
      <w:r>
        <w:rPr>
          <w:spacing w:val="-7"/>
          <w:sz w:val="24"/>
        </w:rPr>
        <w:t> </w:t>
      </w:r>
      <w:r>
        <w:rPr>
          <w:sz w:val="24"/>
        </w:rPr>
        <w:t>Por</w:t>
      </w:r>
      <w:r>
        <w:rPr>
          <w:spacing w:val="-8"/>
          <w:sz w:val="24"/>
        </w:rPr>
        <w:t> </w:t>
      </w:r>
      <w:r>
        <w:rPr>
          <w:sz w:val="24"/>
        </w:rPr>
        <w:t>un</w:t>
      </w:r>
      <w:r>
        <w:rPr>
          <w:spacing w:val="-7"/>
          <w:sz w:val="24"/>
        </w:rPr>
        <w:t> </w:t>
      </w:r>
      <w:r>
        <w:rPr>
          <w:sz w:val="24"/>
        </w:rPr>
        <w:t>lado,</w:t>
      </w:r>
      <w:r>
        <w:rPr>
          <w:spacing w:val="-7"/>
          <w:sz w:val="24"/>
        </w:rPr>
        <w:t> </w:t>
      </w:r>
      <w:r>
        <w:rPr>
          <w:sz w:val="24"/>
        </w:rPr>
        <w:t>el</w:t>
      </w:r>
      <w:r>
        <w:rPr>
          <w:spacing w:val="-4"/>
          <w:sz w:val="24"/>
        </w:rPr>
        <w:t> </w:t>
      </w:r>
      <w:r>
        <w:rPr>
          <w:sz w:val="24"/>
        </w:rPr>
        <w:t>gradual</w:t>
      </w:r>
      <w:r>
        <w:rPr>
          <w:spacing w:val="-7"/>
          <w:sz w:val="24"/>
        </w:rPr>
        <w:t> </w:t>
      </w:r>
      <w:r>
        <w:rPr>
          <w:sz w:val="24"/>
        </w:rPr>
        <w:t>incremento</w:t>
      </w:r>
      <w:r>
        <w:rPr>
          <w:spacing w:val="-7"/>
          <w:sz w:val="24"/>
        </w:rPr>
        <w:t> </w:t>
      </w:r>
      <w:r>
        <w:rPr>
          <w:sz w:val="24"/>
        </w:rPr>
        <w:t>en</w:t>
      </w:r>
      <w:r>
        <w:rPr>
          <w:spacing w:val="-7"/>
          <w:sz w:val="24"/>
        </w:rPr>
        <w:t> </w:t>
      </w:r>
      <w:r>
        <w:rPr>
          <w:sz w:val="24"/>
        </w:rPr>
        <w:t>la</w:t>
      </w:r>
      <w:r>
        <w:rPr>
          <w:spacing w:val="-6"/>
          <w:sz w:val="24"/>
        </w:rPr>
        <w:t> </w:t>
      </w:r>
      <w:r>
        <w:rPr>
          <w:sz w:val="24"/>
        </w:rPr>
        <w:t>penetración</w:t>
      </w:r>
      <w:r>
        <w:rPr>
          <w:spacing w:val="-7"/>
          <w:sz w:val="24"/>
        </w:rPr>
        <w:t> </w:t>
      </w:r>
      <w:r>
        <w:rPr>
          <w:sz w:val="24"/>
        </w:rPr>
        <w:t>de</w:t>
      </w:r>
      <w:r>
        <w:rPr>
          <w:spacing w:val="-6"/>
          <w:sz w:val="24"/>
        </w:rPr>
        <w:t> </w:t>
      </w:r>
      <w:r>
        <w:rPr>
          <w:sz w:val="24"/>
        </w:rPr>
        <w:t>Internet</w:t>
      </w:r>
      <w:r>
        <w:rPr>
          <w:spacing w:val="-7"/>
          <w:sz w:val="24"/>
        </w:rPr>
        <w:t> </w:t>
      </w:r>
      <w:r>
        <w:rPr>
          <w:sz w:val="24"/>
        </w:rPr>
        <w:t>entre la población (</w:t>
      </w:r>
      <w:hyperlink w:history="true" w:anchor="_bookmark16">
        <w:r>
          <w:rPr>
            <w:sz w:val="24"/>
          </w:rPr>
          <w:t>Castillo Vaquera, 2014</w:t>
        </w:r>
      </w:hyperlink>
      <w:r>
        <w:rPr>
          <w:sz w:val="24"/>
        </w:rPr>
        <w:t>) </w:t>
      </w:r>
      <w:r>
        <w:rPr>
          <w:spacing w:val="-3"/>
          <w:sz w:val="24"/>
        </w:rPr>
        <w:t>y, </w:t>
      </w:r>
      <w:r>
        <w:rPr>
          <w:sz w:val="24"/>
        </w:rPr>
        <w:t>por el otro, aunque en menor medida, el cambio en el modelo de acceso medios de comunicación para partidos y candidatos establecido en la reforma electoral de 2007-2008, que prohibió la compra de publicidad política en radio y televisión (</w:t>
      </w:r>
      <w:hyperlink w:history="true" w:anchor="_bookmark17">
        <w:r>
          <w:rPr>
            <w:sz w:val="24"/>
          </w:rPr>
          <w:t>Córdova Vianello &amp; Salazar Ugarte,</w:t>
        </w:r>
        <w:r>
          <w:rPr>
            <w:spacing w:val="-13"/>
            <w:sz w:val="24"/>
          </w:rPr>
          <w:t> </w:t>
        </w:r>
        <w:r>
          <w:rPr>
            <w:sz w:val="24"/>
          </w:rPr>
          <w:t>2008</w:t>
        </w:r>
      </w:hyperlink>
      <w:r>
        <w:rPr>
          <w:sz w:val="24"/>
        </w:rPr>
        <w:t>).</w:t>
      </w:r>
    </w:p>
    <w:p>
      <w:pPr>
        <w:pStyle w:val="BodyText"/>
        <w:spacing w:line="360" w:lineRule="auto" w:before="164"/>
        <w:ind w:left="101" w:right="117" w:firstLine="708"/>
        <w:jc w:val="both"/>
      </w:pPr>
      <w:r>
        <w:rPr/>
        <w:t>Sin</w:t>
      </w:r>
      <w:r>
        <w:rPr>
          <w:spacing w:val="-7"/>
        </w:rPr>
        <w:t> </w:t>
      </w:r>
      <w:r>
        <w:rPr/>
        <w:t>embargo,</w:t>
      </w:r>
      <w:r>
        <w:rPr>
          <w:spacing w:val="-7"/>
        </w:rPr>
        <w:t> </w:t>
      </w:r>
      <w:r>
        <w:rPr/>
        <w:t>hay</w:t>
      </w:r>
      <w:r>
        <w:rPr>
          <w:spacing w:val="-12"/>
        </w:rPr>
        <w:t> </w:t>
      </w:r>
      <w:r>
        <w:rPr/>
        <w:t>que</w:t>
      </w:r>
      <w:r>
        <w:rPr>
          <w:spacing w:val="-8"/>
        </w:rPr>
        <w:t> </w:t>
      </w:r>
      <w:r>
        <w:rPr/>
        <w:t>reconocer</w:t>
      </w:r>
      <w:r>
        <w:rPr>
          <w:spacing w:val="-8"/>
        </w:rPr>
        <w:t> </w:t>
      </w:r>
      <w:r>
        <w:rPr/>
        <w:t>que</w:t>
      </w:r>
      <w:r>
        <w:rPr>
          <w:spacing w:val="-8"/>
        </w:rPr>
        <w:t> </w:t>
      </w:r>
      <w:r>
        <w:rPr/>
        <w:t>hasta</w:t>
      </w:r>
      <w:r>
        <w:rPr>
          <w:spacing w:val="-8"/>
        </w:rPr>
        <w:t> </w:t>
      </w:r>
      <w:r>
        <w:rPr/>
        <w:t>ahora</w:t>
      </w:r>
      <w:r>
        <w:rPr>
          <w:spacing w:val="-6"/>
        </w:rPr>
        <w:t> </w:t>
      </w:r>
      <w:r>
        <w:rPr/>
        <w:t>el</w:t>
      </w:r>
      <w:r>
        <w:rPr>
          <w:spacing w:val="-7"/>
        </w:rPr>
        <w:t> </w:t>
      </w:r>
      <w:r>
        <w:rPr/>
        <w:t>uso</w:t>
      </w:r>
      <w:r>
        <w:rPr>
          <w:spacing w:val="-7"/>
        </w:rPr>
        <w:t> </w:t>
      </w:r>
      <w:r>
        <w:rPr/>
        <w:t>de</w:t>
      </w:r>
      <w:r>
        <w:rPr>
          <w:spacing w:val="-8"/>
        </w:rPr>
        <w:t> </w:t>
      </w:r>
      <w:r>
        <w:rPr/>
        <w:t>las</w:t>
      </w:r>
      <w:r>
        <w:rPr>
          <w:spacing w:val="-7"/>
        </w:rPr>
        <w:t> </w:t>
      </w:r>
      <w:r>
        <w:rPr/>
        <w:t>redes</w:t>
      </w:r>
      <w:r>
        <w:rPr>
          <w:spacing w:val="-7"/>
        </w:rPr>
        <w:t> </w:t>
      </w:r>
      <w:r>
        <w:rPr/>
        <w:t>sociales</w:t>
      </w:r>
      <w:r>
        <w:rPr>
          <w:spacing w:val="-5"/>
        </w:rPr>
        <w:t> </w:t>
      </w:r>
      <w:r>
        <w:rPr/>
        <w:t>con</w:t>
      </w:r>
      <w:r>
        <w:rPr>
          <w:spacing w:val="-7"/>
        </w:rPr>
        <w:t> </w:t>
      </w:r>
      <w:r>
        <w:rPr/>
        <w:t>fines electorales, no ha remplazado a los métodos más utilizados para las campañas electorales, y más bien han venido a complementarlos. Como en la mayoría de los países de América Latina, el acceso a Internet en México está creciendo rápidamente, pero es todavía relativamente</w:t>
      </w:r>
      <w:r>
        <w:rPr>
          <w:spacing w:val="-11"/>
        </w:rPr>
        <w:t> </w:t>
      </w:r>
      <w:r>
        <w:rPr/>
        <w:t>limitado</w:t>
      </w:r>
      <w:r>
        <w:rPr>
          <w:spacing w:val="-10"/>
        </w:rPr>
        <w:t> </w:t>
      </w:r>
      <w:r>
        <w:rPr/>
        <w:t>en</w:t>
      </w:r>
      <w:r>
        <w:rPr>
          <w:spacing w:val="-10"/>
        </w:rPr>
        <w:t> </w:t>
      </w:r>
      <w:r>
        <w:rPr/>
        <w:t>comparación</w:t>
      </w:r>
      <w:r>
        <w:rPr>
          <w:spacing w:val="-10"/>
        </w:rPr>
        <w:t> </w:t>
      </w:r>
      <w:r>
        <w:rPr/>
        <w:t>con</w:t>
      </w:r>
      <w:r>
        <w:rPr>
          <w:spacing w:val="-10"/>
        </w:rPr>
        <w:t> </w:t>
      </w:r>
      <w:r>
        <w:rPr/>
        <w:t>los</w:t>
      </w:r>
      <w:r>
        <w:rPr>
          <w:spacing w:val="-9"/>
        </w:rPr>
        <w:t> </w:t>
      </w:r>
      <w:r>
        <w:rPr/>
        <w:t>Estados</w:t>
      </w:r>
      <w:r>
        <w:rPr>
          <w:spacing w:val="-9"/>
        </w:rPr>
        <w:t> </w:t>
      </w:r>
      <w:r>
        <w:rPr/>
        <w:t>Unidos</w:t>
      </w:r>
      <w:r>
        <w:rPr>
          <w:spacing w:val="-8"/>
        </w:rPr>
        <w:t> </w:t>
      </w:r>
      <w:r>
        <w:rPr/>
        <w:t>y</w:t>
      </w:r>
      <w:r>
        <w:rPr>
          <w:spacing w:val="-14"/>
        </w:rPr>
        <w:t> </w:t>
      </w:r>
      <w:r>
        <w:rPr/>
        <w:t>Europa</w:t>
      </w:r>
      <w:r>
        <w:rPr>
          <w:spacing w:val="-11"/>
        </w:rPr>
        <w:t> </w:t>
      </w:r>
      <w:r>
        <w:rPr/>
        <w:t>occidental</w:t>
      </w:r>
      <w:r>
        <w:rPr>
          <w:spacing w:val="-9"/>
        </w:rPr>
        <w:t> </w:t>
      </w:r>
      <w:r>
        <w:rPr/>
        <w:t>(</w:t>
      </w:r>
      <w:hyperlink w:history="true" w:anchor="_bookmark16">
        <w:r>
          <w:rPr/>
          <w:t>Castillo</w:t>
        </w:r>
      </w:hyperlink>
      <w:r>
        <w:rPr/>
        <w:t> </w:t>
      </w:r>
      <w:hyperlink w:history="true" w:anchor="_bookmark16">
        <w:r>
          <w:rPr/>
          <w:t>Vaquera, 2014</w:t>
        </w:r>
      </w:hyperlink>
      <w:r>
        <w:rPr/>
        <w:t>). Esto hace que, pese a que el uso político de Internet sea cada vez más importante para los partidos y los candidatos, se mantenga aún como uno de los aspectos en desarrollo</w:t>
      </w:r>
      <w:r>
        <w:rPr>
          <w:spacing w:val="-11"/>
        </w:rPr>
        <w:t> </w:t>
      </w:r>
      <w:r>
        <w:rPr/>
        <w:t>de</w:t>
      </w:r>
      <w:r>
        <w:rPr>
          <w:spacing w:val="-12"/>
        </w:rPr>
        <w:t> </w:t>
      </w:r>
      <w:r>
        <w:rPr/>
        <w:t>las</w:t>
      </w:r>
      <w:r>
        <w:rPr>
          <w:spacing w:val="-10"/>
        </w:rPr>
        <w:t> </w:t>
      </w:r>
      <w:r>
        <w:rPr/>
        <w:t>campañas</w:t>
      </w:r>
      <w:r>
        <w:rPr>
          <w:spacing w:val="-8"/>
        </w:rPr>
        <w:t> </w:t>
      </w:r>
      <w:r>
        <w:rPr/>
        <w:t>y</w:t>
      </w:r>
      <w:r>
        <w:rPr>
          <w:spacing w:val="-14"/>
        </w:rPr>
        <w:t> </w:t>
      </w:r>
      <w:r>
        <w:rPr/>
        <w:t>la</w:t>
      </w:r>
      <w:r>
        <w:rPr>
          <w:spacing w:val="-12"/>
        </w:rPr>
        <w:t> </w:t>
      </w:r>
      <w:r>
        <w:rPr/>
        <w:t>competencia</w:t>
      </w:r>
      <w:r>
        <w:rPr>
          <w:spacing w:val="-12"/>
        </w:rPr>
        <w:t> </w:t>
      </w:r>
      <w:r>
        <w:rPr/>
        <w:t>político-electoral,</w:t>
      </w:r>
      <w:r>
        <w:rPr>
          <w:spacing w:val="-11"/>
        </w:rPr>
        <w:t> </w:t>
      </w:r>
      <w:r>
        <w:rPr/>
        <w:t>particularmente</w:t>
      </w:r>
      <w:r>
        <w:rPr>
          <w:spacing w:val="-12"/>
        </w:rPr>
        <w:t> </w:t>
      </w:r>
      <w:r>
        <w:rPr/>
        <w:t>en</w:t>
      </w:r>
      <w:r>
        <w:rPr>
          <w:spacing w:val="-11"/>
        </w:rPr>
        <w:t> </w:t>
      </w:r>
      <w:r>
        <w:rPr/>
        <w:t>el</w:t>
      </w:r>
      <w:r>
        <w:rPr>
          <w:spacing w:val="-10"/>
        </w:rPr>
        <w:t> </w:t>
      </w:r>
      <w:r>
        <w:rPr/>
        <w:t>nivel</w:t>
      </w:r>
      <w:r>
        <w:rPr>
          <w:spacing w:val="-10"/>
        </w:rPr>
        <w:t> </w:t>
      </w:r>
      <w:r>
        <w:rPr/>
        <w:t>de las elecciones locales. Aunque las limitaciones establecidas por la reforma electoral 2007- 2008 con respecto a la compra y el contenido de propaganda política en medios</w:t>
      </w:r>
      <w:r>
        <w:rPr>
          <w:spacing w:val="-25"/>
        </w:rPr>
        <w:t> </w:t>
      </w:r>
      <w:r>
        <w:rPr/>
        <w:t>electrónicos</w:t>
      </w:r>
    </w:p>
    <w:p>
      <w:pPr>
        <w:spacing w:after="0" w:line="360" w:lineRule="auto"/>
        <w:jc w:val="both"/>
        <w:sectPr>
          <w:pgSz w:w="12240" w:h="15840"/>
          <w:pgMar w:header="0" w:footer="1005" w:top="1360" w:bottom="1200" w:left="1600" w:right="1580"/>
        </w:sectPr>
      </w:pPr>
    </w:p>
    <w:p>
      <w:pPr>
        <w:pStyle w:val="BodyText"/>
        <w:spacing w:line="360" w:lineRule="auto" w:before="50"/>
        <w:ind w:left="101" w:right="117"/>
        <w:jc w:val="both"/>
      </w:pPr>
      <w:r>
        <w:rPr/>
        <w:t>y la reducción del financiamiento público para campañas electorales, han llevado a algunos analistas a sostener que los candidatos comenzarían hacer un uso más intensivo de Internet, su uso del medio sigue siendo, de hecho, bastante limitado en comparación con el contexto de</w:t>
      </w:r>
      <w:r>
        <w:rPr>
          <w:spacing w:val="-11"/>
        </w:rPr>
        <w:t> </w:t>
      </w:r>
      <w:r>
        <w:rPr/>
        <w:t>los</w:t>
      </w:r>
      <w:r>
        <w:rPr>
          <w:spacing w:val="-9"/>
        </w:rPr>
        <w:t> </w:t>
      </w:r>
      <w:r>
        <w:rPr/>
        <w:t>Estados</w:t>
      </w:r>
      <w:r>
        <w:rPr>
          <w:spacing w:val="-9"/>
        </w:rPr>
        <w:t> </w:t>
      </w:r>
      <w:r>
        <w:rPr/>
        <w:t>Unidos,</w:t>
      </w:r>
      <w:r>
        <w:rPr>
          <w:spacing w:val="-10"/>
        </w:rPr>
        <w:t> </w:t>
      </w:r>
      <w:r>
        <w:rPr/>
        <w:t>donde</w:t>
      </w:r>
      <w:r>
        <w:rPr>
          <w:spacing w:val="-11"/>
        </w:rPr>
        <w:t> </w:t>
      </w:r>
      <w:r>
        <w:rPr/>
        <w:t>el</w:t>
      </w:r>
      <w:r>
        <w:rPr>
          <w:spacing w:val="-9"/>
        </w:rPr>
        <w:t> </w:t>
      </w:r>
      <w:r>
        <w:rPr/>
        <w:t>acceso</w:t>
      </w:r>
      <w:r>
        <w:rPr>
          <w:spacing w:val="-7"/>
        </w:rPr>
        <w:t> </w:t>
      </w:r>
      <w:r>
        <w:rPr/>
        <w:t>generalizado</w:t>
      </w:r>
      <w:r>
        <w:rPr>
          <w:spacing w:val="-10"/>
        </w:rPr>
        <w:t> </w:t>
      </w:r>
      <w:r>
        <w:rPr/>
        <w:t>a</w:t>
      </w:r>
      <w:r>
        <w:rPr>
          <w:spacing w:val="-8"/>
        </w:rPr>
        <w:t> </w:t>
      </w:r>
      <w:r>
        <w:rPr/>
        <w:t>Internet</w:t>
      </w:r>
      <w:r>
        <w:rPr>
          <w:spacing w:val="-9"/>
        </w:rPr>
        <w:t> </w:t>
      </w:r>
      <w:r>
        <w:rPr/>
        <w:t>hace</w:t>
      </w:r>
      <w:r>
        <w:rPr>
          <w:spacing w:val="-11"/>
        </w:rPr>
        <w:t> </w:t>
      </w:r>
      <w:r>
        <w:rPr/>
        <w:t>que</w:t>
      </w:r>
      <w:r>
        <w:rPr>
          <w:spacing w:val="-11"/>
        </w:rPr>
        <w:t> </w:t>
      </w:r>
      <w:r>
        <w:rPr/>
        <w:t>el</w:t>
      </w:r>
      <w:r>
        <w:rPr>
          <w:spacing w:val="-9"/>
        </w:rPr>
        <w:t> </w:t>
      </w:r>
      <w:r>
        <w:rPr/>
        <w:t>medio</w:t>
      </w:r>
      <w:r>
        <w:rPr>
          <w:spacing w:val="-10"/>
        </w:rPr>
        <w:t> </w:t>
      </w:r>
      <w:r>
        <w:rPr/>
        <w:t>desempeñe un papel cada vez más importante, no sólo como una forma eficaz para comunicar mensajes políticos, sino también en las actividades relativas a la financiación de</w:t>
      </w:r>
      <w:r>
        <w:rPr>
          <w:spacing w:val="-16"/>
        </w:rPr>
        <w:t> </w:t>
      </w:r>
      <w:r>
        <w:rPr/>
        <w:t>campañas.</w:t>
      </w:r>
    </w:p>
    <w:p>
      <w:pPr>
        <w:pStyle w:val="Heading1"/>
        <w:spacing w:before="169"/>
      </w:pPr>
      <w:r>
        <w:rPr/>
        <w:t>Objetivos de la investigación</w:t>
      </w:r>
    </w:p>
    <w:p>
      <w:pPr>
        <w:pStyle w:val="BodyText"/>
        <w:spacing w:before="5"/>
        <w:rPr>
          <w:b/>
          <w:sz w:val="25"/>
        </w:rPr>
      </w:pPr>
    </w:p>
    <w:p>
      <w:pPr>
        <w:pStyle w:val="BodyText"/>
        <w:spacing w:line="360" w:lineRule="auto"/>
        <w:ind w:left="101" w:right="116" w:firstLine="708"/>
        <w:jc w:val="both"/>
      </w:pPr>
      <w:r>
        <w:rPr/>
        <w:t>En esta investigación nos interesa resaltar el desarrollo que en particular han tenido el uso de las tecnologías de la información basadas en la Web para las campañas electorales en</w:t>
      </w:r>
      <w:r>
        <w:rPr>
          <w:spacing w:val="-17"/>
        </w:rPr>
        <w:t> </w:t>
      </w:r>
      <w:r>
        <w:rPr/>
        <w:t>México.</w:t>
      </w:r>
      <w:r>
        <w:rPr>
          <w:spacing w:val="-17"/>
        </w:rPr>
        <w:t> </w:t>
      </w:r>
      <w:r>
        <w:rPr/>
        <w:t>Es</w:t>
      </w:r>
      <w:r>
        <w:rPr>
          <w:spacing w:val="-17"/>
        </w:rPr>
        <w:t> </w:t>
      </w:r>
      <w:r>
        <w:rPr/>
        <w:t>decir,</w:t>
      </w:r>
      <w:r>
        <w:rPr>
          <w:spacing w:val="-14"/>
        </w:rPr>
        <w:t> </w:t>
      </w:r>
      <w:r>
        <w:rPr/>
        <w:t>nuestro</w:t>
      </w:r>
      <w:r>
        <w:rPr>
          <w:spacing w:val="-17"/>
        </w:rPr>
        <w:t> </w:t>
      </w:r>
      <w:r>
        <w:rPr/>
        <w:t>interés</w:t>
      </w:r>
      <w:r>
        <w:rPr>
          <w:spacing w:val="-14"/>
        </w:rPr>
        <w:t> </w:t>
      </w:r>
      <w:r>
        <w:rPr/>
        <w:t>son</w:t>
      </w:r>
      <w:r>
        <w:rPr>
          <w:spacing w:val="-17"/>
        </w:rPr>
        <w:t> </w:t>
      </w:r>
      <w:r>
        <w:rPr/>
        <w:t>los</w:t>
      </w:r>
      <w:r>
        <w:rPr>
          <w:spacing w:val="-14"/>
        </w:rPr>
        <w:t> </w:t>
      </w:r>
      <w:r>
        <w:rPr/>
        <w:t>canales</w:t>
      </w:r>
      <w:r>
        <w:rPr>
          <w:spacing w:val="-17"/>
        </w:rPr>
        <w:t> </w:t>
      </w:r>
      <w:r>
        <w:rPr/>
        <w:t>basados</w:t>
      </w:r>
      <w:r>
        <w:rPr>
          <w:spacing w:val="-14"/>
        </w:rPr>
        <w:t> </w:t>
      </w:r>
      <w:r>
        <w:rPr/>
        <w:t>en</w:t>
      </w:r>
      <w:r>
        <w:rPr>
          <w:spacing w:val="-12"/>
        </w:rPr>
        <w:t> </w:t>
      </w:r>
      <w:r>
        <w:rPr/>
        <w:t>Internet</w:t>
      </w:r>
      <w:r>
        <w:rPr>
          <w:spacing w:val="-12"/>
        </w:rPr>
        <w:t> </w:t>
      </w:r>
      <w:r>
        <w:rPr/>
        <w:t>y</w:t>
      </w:r>
      <w:r>
        <w:rPr>
          <w:spacing w:val="-22"/>
        </w:rPr>
        <w:t> </w:t>
      </w:r>
      <w:r>
        <w:rPr/>
        <w:t>la</w:t>
      </w:r>
      <w:r>
        <w:rPr>
          <w:spacing w:val="-18"/>
        </w:rPr>
        <w:t> </w:t>
      </w:r>
      <w:r>
        <w:rPr/>
        <w:t>retroalimentación que estos canales posibilitan, tales como las redes sociales. Dentro de estas últimas nos interesa</w:t>
      </w:r>
      <w:r>
        <w:rPr>
          <w:spacing w:val="-6"/>
        </w:rPr>
        <w:t> </w:t>
      </w:r>
      <w:r>
        <w:rPr/>
        <w:t>en</w:t>
      </w:r>
      <w:r>
        <w:rPr>
          <w:spacing w:val="-2"/>
        </w:rPr>
        <w:t> </w:t>
      </w:r>
      <w:r>
        <w:rPr/>
        <w:t>especial</w:t>
      </w:r>
      <w:r>
        <w:rPr>
          <w:spacing w:val="-2"/>
        </w:rPr>
        <w:t> </w:t>
      </w:r>
      <w:r>
        <w:rPr/>
        <w:t>el</w:t>
      </w:r>
      <w:r>
        <w:rPr>
          <w:spacing w:val="-4"/>
        </w:rPr>
        <w:t> </w:t>
      </w:r>
      <w:r>
        <w:rPr/>
        <w:t>uso</w:t>
      </w:r>
      <w:r>
        <w:rPr>
          <w:spacing w:val="-5"/>
        </w:rPr>
        <w:t> </w:t>
      </w:r>
      <w:r>
        <w:rPr/>
        <w:t>de</w:t>
      </w:r>
      <w:r>
        <w:rPr>
          <w:spacing w:val="-6"/>
        </w:rPr>
        <w:t> </w:t>
      </w:r>
      <w:r>
        <w:rPr/>
        <w:t>Facebook y</w:t>
      </w:r>
      <w:r>
        <w:rPr>
          <w:spacing w:val="-10"/>
        </w:rPr>
        <w:t> </w:t>
      </w:r>
      <w:r>
        <w:rPr/>
        <w:t>de</w:t>
      </w:r>
      <w:r>
        <w:rPr>
          <w:spacing w:val="-6"/>
        </w:rPr>
        <w:t> </w:t>
      </w:r>
      <w:r>
        <w:rPr/>
        <w:t>Twitter.</w:t>
      </w:r>
      <w:r>
        <w:rPr>
          <w:spacing w:val="-5"/>
        </w:rPr>
        <w:t> </w:t>
      </w:r>
      <w:r>
        <w:rPr/>
        <w:t>De</w:t>
      </w:r>
      <w:r>
        <w:rPr>
          <w:spacing w:val="-3"/>
        </w:rPr>
        <w:t> </w:t>
      </w:r>
      <w:r>
        <w:rPr/>
        <w:t>acuerdo</w:t>
      </w:r>
      <w:r>
        <w:rPr>
          <w:spacing w:val="-5"/>
        </w:rPr>
        <w:t> </w:t>
      </w:r>
      <w:r>
        <w:rPr/>
        <w:t>con</w:t>
      </w:r>
      <w:r>
        <w:rPr>
          <w:spacing w:val="-5"/>
        </w:rPr>
        <w:t> </w:t>
      </w:r>
      <w:r>
        <w:rPr/>
        <w:t>Pippa</w:t>
      </w:r>
      <w:r>
        <w:rPr>
          <w:spacing w:val="-3"/>
        </w:rPr>
        <w:t> </w:t>
      </w:r>
      <w:r>
        <w:rPr/>
        <w:t>Norris</w:t>
      </w:r>
      <w:r>
        <w:rPr>
          <w:spacing w:val="-5"/>
        </w:rPr>
        <w:t> </w:t>
      </w:r>
      <w:r>
        <w:rPr/>
        <w:t>“aquellos (líderes de partidos políticos) que explotan las nuevas tecnologías en formas novedosas en contra de sus rivales, a menudo encuentran que esto les ayuda a ganar nuevos electores o a alcanzar</w:t>
      </w:r>
      <w:r>
        <w:rPr>
          <w:spacing w:val="-7"/>
        </w:rPr>
        <w:t> </w:t>
      </w:r>
      <w:r>
        <w:rPr/>
        <w:t>mayor</w:t>
      </w:r>
      <w:r>
        <w:rPr>
          <w:spacing w:val="-7"/>
        </w:rPr>
        <w:t> </w:t>
      </w:r>
      <w:r>
        <w:rPr/>
        <w:t>credibilidad</w:t>
      </w:r>
      <w:r>
        <w:rPr>
          <w:spacing w:val="-6"/>
        </w:rPr>
        <w:t> </w:t>
      </w:r>
      <w:r>
        <w:rPr/>
        <w:t>entre</w:t>
      </w:r>
      <w:r>
        <w:rPr>
          <w:spacing w:val="-7"/>
        </w:rPr>
        <w:t> </w:t>
      </w:r>
      <w:r>
        <w:rPr/>
        <w:t>sus</w:t>
      </w:r>
      <w:r>
        <w:rPr>
          <w:spacing w:val="-6"/>
        </w:rPr>
        <w:t> </w:t>
      </w:r>
      <w:r>
        <w:rPr/>
        <w:t>simpatizantes”</w:t>
      </w:r>
      <w:r>
        <w:rPr>
          <w:spacing w:val="-7"/>
        </w:rPr>
        <w:t> </w:t>
      </w:r>
      <w:r>
        <w:rPr/>
        <w:t>(</w:t>
      </w:r>
      <w:hyperlink w:history="true" w:anchor="_bookmark43">
        <w:r>
          <w:rPr/>
          <w:t>Norris,</w:t>
        </w:r>
        <w:r>
          <w:rPr>
            <w:spacing w:val="-6"/>
          </w:rPr>
          <w:t> </w:t>
        </w:r>
        <w:r>
          <w:rPr/>
          <w:t>2005,</w:t>
        </w:r>
        <w:r>
          <w:rPr>
            <w:spacing w:val="-6"/>
          </w:rPr>
          <w:t> </w:t>
        </w:r>
        <w:r>
          <w:rPr/>
          <w:t>p.</w:t>
        </w:r>
        <w:r>
          <w:rPr>
            <w:spacing w:val="-6"/>
          </w:rPr>
          <w:t> </w:t>
        </w:r>
        <w:r>
          <w:rPr/>
          <w:t>3</w:t>
        </w:r>
      </w:hyperlink>
      <w:r>
        <w:rPr/>
        <w:t>).</w:t>
      </w:r>
      <w:r>
        <w:rPr>
          <w:spacing w:val="-6"/>
        </w:rPr>
        <w:t> </w:t>
      </w:r>
      <w:r>
        <w:rPr/>
        <w:t>Y</w:t>
      </w:r>
      <w:r>
        <w:rPr>
          <w:spacing w:val="-4"/>
        </w:rPr>
        <w:t> </w:t>
      </w:r>
      <w:r>
        <w:rPr/>
        <w:t>-según</w:t>
      </w:r>
      <w:r>
        <w:rPr>
          <w:spacing w:val="-6"/>
        </w:rPr>
        <w:t> </w:t>
      </w:r>
      <w:r>
        <w:rPr/>
        <w:t>la</w:t>
      </w:r>
      <w:r>
        <w:rPr>
          <w:spacing w:val="-7"/>
        </w:rPr>
        <w:t> </w:t>
      </w:r>
      <w:r>
        <w:rPr/>
        <w:t>misma autora-</w:t>
      </w:r>
      <w:r>
        <w:rPr>
          <w:spacing w:val="-3"/>
        </w:rPr>
        <w:t> </w:t>
      </w:r>
      <w:r>
        <w:rPr/>
        <w:t>esto</w:t>
      </w:r>
      <w:r>
        <w:rPr>
          <w:spacing w:val="-5"/>
        </w:rPr>
        <w:t> </w:t>
      </w:r>
      <w:r>
        <w:rPr/>
        <w:t>parece</w:t>
      </w:r>
      <w:r>
        <w:rPr>
          <w:spacing w:val="-6"/>
        </w:rPr>
        <w:t> </w:t>
      </w:r>
      <w:r>
        <w:rPr/>
        <w:t>ser</w:t>
      </w:r>
      <w:r>
        <w:rPr>
          <w:spacing w:val="-6"/>
        </w:rPr>
        <w:t> </w:t>
      </w:r>
      <w:r>
        <w:rPr/>
        <w:t>relevante</w:t>
      </w:r>
      <w:r>
        <w:rPr>
          <w:spacing w:val="-6"/>
        </w:rPr>
        <w:t> </w:t>
      </w:r>
      <w:r>
        <w:rPr/>
        <w:t>aún</w:t>
      </w:r>
      <w:r>
        <w:rPr>
          <w:spacing w:val="-5"/>
        </w:rPr>
        <w:t> </w:t>
      </w:r>
      <w:r>
        <w:rPr/>
        <w:t>más</w:t>
      </w:r>
      <w:r>
        <w:rPr>
          <w:spacing w:val="-5"/>
        </w:rPr>
        <w:t> </w:t>
      </w:r>
      <w:r>
        <w:rPr/>
        <w:t>en</w:t>
      </w:r>
      <w:r>
        <w:rPr>
          <w:spacing w:val="-5"/>
        </w:rPr>
        <w:t> </w:t>
      </w:r>
      <w:r>
        <w:rPr/>
        <w:t>democracias</w:t>
      </w:r>
      <w:r>
        <w:rPr>
          <w:spacing w:val="-2"/>
        </w:rPr>
        <w:t> </w:t>
      </w:r>
      <w:r>
        <w:rPr/>
        <w:t>emergentes.</w:t>
      </w:r>
      <w:r>
        <w:rPr>
          <w:spacing w:val="-5"/>
        </w:rPr>
        <w:t> </w:t>
      </w:r>
      <w:r>
        <w:rPr/>
        <w:t>En</w:t>
      </w:r>
      <w:r>
        <w:rPr>
          <w:spacing w:val="-5"/>
        </w:rPr>
        <w:t> </w:t>
      </w:r>
      <w:r>
        <w:rPr/>
        <w:t>México,</w:t>
      </w:r>
      <w:r>
        <w:rPr>
          <w:spacing w:val="-5"/>
        </w:rPr>
        <w:t> </w:t>
      </w:r>
      <w:r>
        <w:rPr/>
        <w:t>el</w:t>
      </w:r>
      <w:r>
        <w:rPr>
          <w:spacing w:val="-4"/>
        </w:rPr>
        <w:t> </w:t>
      </w:r>
      <w:r>
        <w:rPr/>
        <w:t>exitoso caso de la campaña a la gubernatura de Nuevo León de Jaime Rodríguez “El Bronco” en 2015,</w:t>
      </w:r>
      <w:r>
        <w:rPr>
          <w:spacing w:val="-14"/>
        </w:rPr>
        <w:t> </w:t>
      </w:r>
      <w:r>
        <w:rPr/>
        <w:t>parece</w:t>
      </w:r>
      <w:r>
        <w:rPr>
          <w:spacing w:val="-15"/>
        </w:rPr>
        <w:t> </w:t>
      </w:r>
      <w:r>
        <w:rPr/>
        <w:t>corroborar</w:t>
      </w:r>
      <w:r>
        <w:rPr>
          <w:spacing w:val="-15"/>
        </w:rPr>
        <w:t> </w:t>
      </w:r>
      <w:r>
        <w:rPr/>
        <w:t>tal</w:t>
      </w:r>
      <w:r>
        <w:rPr>
          <w:spacing w:val="-14"/>
        </w:rPr>
        <w:t> </w:t>
      </w:r>
      <w:r>
        <w:rPr/>
        <w:t>argumento</w:t>
      </w:r>
      <w:r>
        <w:rPr>
          <w:spacing w:val="-14"/>
        </w:rPr>
        <w:t> </w:t>
      </w:r>
      <w:r>
        <w:rPr/>
        <w:t>(</w:t>
      </w:r>
      <w:hyperlink w:history="true" w:anchor="_bookmark10">
        <w:r>
          <w:rPr/>
          <w:t>Berumen</w:t>
        </w:r>
        <w:r>
          <w:rPr>
            <w:spacing w:val="-12"/>
          </w:rPr>
          <w:t> </w:t>
        </w:r>
        <w:r>
          <w:rPr/>
          <w:t>Villarruel</w:t>
        </w:r>
        <w:r>
          <w:rPr>
            <w:spacing w:val="-12"/>
          </w:rPr>
          <w:t> </w:t>
        </w:r>
        <w:r>
          <w:rPr/>
          <w:t>&amp;</w:t>
        </w:r>
        <w:r>
          <w:rPr>
            <w:spacing w:val="-16"/>
          </w:rPr>
          <w:t> </w:t>
        </w:r>
        <w:r>
          <w:rPr/>
          <w:t>Medellín</w:t>
        </w:r>
        <w:r>
          <w:rPr>
            <w:spacing w:val="-14"/>
          </w:rPr>
          <w:t> </w:t>
        </w:r>
        <w:r>
          <w:rPr/>
          <w:t>Mendoza,</w:t>
        </w:r>
        <w:r>
          <w:rPr>
            <w:spacing w:val="-14"/>
          </w:rPr>
          <w:t> </w:t>
        </w:r>
        <w:r>
          <w:rPr/>
          <w:t>2016</w:t>
        </w:r>
      </w:hyperlink>
      <w:r>
        <w:rPr/>
        <w:t>).</w:t>
      </w:r>
      <w:r>
        <w:rPr>
          <w:spacing w:val="-12"/>
        </w:rPr>
        <w:t> </w:t>
      </w:r>
      <w:r>
        <w:rPr/>
        <w:t>Las razones esenciales que presenta el uso de redes sociales con fines electorales son al menos tres: en primer lugar evitan la intermediación y tendencia o sesgo político de los medios masivos de comunicación, principalmente televisión, radio y prensa (públicos o privados); en segundo término las redes permiten una comunicación directa del partido con el electorado (simpatizantes, posibles votantes y militantes); y tercero, constituyen un medio más intensivo y barato de comunicación entre partidos y</w:t>
      </w:r>
      <w:r>
        <w:rPr>
          <w:spacing w:val="-15"/>
        </w:rPr>
        <w:t> </w:t>
      </w:r>
      <w:r>
        <w:rPr/>
        <w:t>ciudadanos.</w:t>
      </w:r>
    </w:p>
    <w:p>
      <w:pPr>
        <w:pStyle w:val="BodyText"/>
        <w:spacing w:line="360" w:lineRule="auto" w:before="164"/>
        <w:ind w:left="101" w:right="114"/>
        <w:jc w:val="both"/>
      </w:pPr>
      <w:r>
        <w:rPr/>
        <w:t>En este sentido a medida que la utilización de las redes sociales se intensifique, mayores serán las posibilidades de los partidos de llegar a públicos más amplios con menos recursos. No solamente pueden comunicar su propia plataforma electoral, sino pueden recoger las demandas de posibles votantes, que de otro modo difícilmente se acercarían a los partidos. Se dice que “[…] en democracias emergentes, (las) nuevas tecnologías de la información y la comunicación –incluyendo </w:t>
      </w:r>
      <w:r>
        <w:rPr>
          <w:i/>
        </w:rPr>
        <w:t>websites</w:t>
      </w:r>
      <w:r>
        <w:rPr/>
        <w:t>, correo electrónico, lista de servidores, y </w:t>
      </w:r>
      <w:r>
        <w:rPr>
          <w:i/>
        </w:rPr>
        <w:t>weblogs</w:t>
      </w:r>
      <w:r>
        <w:rPr/>
        <w:t>,</w:t>
      </w:r>
    </w:p>
    <w:p>
      <w:pPr>
        <w:spacing w:after="0" w:line="360" w:lineRule="auto"/>
        <w:jc w:val="both"/>
        <w:sectPr>
          <w:pgSz w:w="12240" w:h="15840"/>
          <w:pgMar w:header="0" w:footer="1005" w:top="1360" w:bottom="1200" w:left="1600" w:right="1580"/>
        </w:sectPr>
      </w:pPr>
    </w:p>
    <w:p>
      <w:pPr>
        <w:pStyle w:val="BodyText"/>
        <w:spacing w:line="360" w:lineRule="auto" w:before="50"/>
        <w:ind w:left="101" w:right="22"/>
      </w:pPr>
      <w:r>
        <w:rPr/>
        <w:t>juegan un papel creciente para todos los partidos: entre otras cosas, como medio para reunir candidatos, activistas, y simpatizantes interactivamente” (Norris, 2005: 8).</w:t>
      </w:r>
    </w:p>
    <w:p>
      <w:pPr>
        <w:pStyle w:val="BodyText"/>
        <w:spacing w:line="360" w:lineRule="auto" w:before="164"/>
        <w:ind w:left="101" w:right="117" w:firstLine="708"/>
        <w:jc w:val="both"/>
      </w:pPr>
      <w:r>
        <w:rPr/>
        <w:t>Además, y dadas sus ventajas con respecto a los medios tradicionales utilizados en las campañas electorales, estos mecanismos de comunicación tendrán un efecto mayor en la competencia partidaria, lo cual, desde una perspectiva estructural, contribuye al fortalecimiento de la vida democrática. No obstante, es posible anticipar que será la militancia tradicional de los partidos, la que tendrá un papel paulatinamente menor en el trabajo</w:t>
      </w:r>
      <w:r>
        <w:rPr>
          <w:spacing w:val="-7"/>
        </w:rPr>
        <w:t> </w:t>
      </w:r>
      <w:r>
        <w:rPr/>
        <w:t>electoral</w:t>
      </w:r>
      <w:r>
        <w:rPr>
          <w:spacing w:val="-7"/>
        </w:rPr>
        <w:t> </w:t>
      </w:r>
      <w:r>
        <w:rPr/>
        <w:t>de</w:t>
      </w:r>
      <w:r>
        <w:rPr>
          <w:spacing w:val="-8"/>
        </w:rPr>
        <w:t> </w:t>
      </w:r>
      <w:r>
        <w:rPr/>
        <w:t>los</w:t>
      </w:r>
      <w:r>
        <w:rPr>
          <w:spacing w:val="-7"/>
        </w:rPr>
        <w:t> </w:t>
      </w:r>
      <w:r>
        <w:rPr/>
        <w:t>partidos,</w:t>
      </w:r>
      <w:r>
        <w:rPr>
          <w:spacing w:val="-7"/>
        </w:rPr>
        <w:t> </w:t>
      </w:r>
      <w:r>
        <w:rPr/>
        <w:t>pues</w:t>
      </w:r>
      <w:r>
        <w:rPr>
          <w:spacing w:val="-7"/>
        </w:rPr>
        <w:t> </w:t>
      </w:r>
      <w:r>
        <w:rPr/>
        <w:t>probablemente</w:t>
      </w:r>
      <w:r>
        <w:rPr>
          <w:spacing w:val="-8"/>
        </w:rPr>
        <w:t> </w:t>
      </w:r>
      <w:r>
        <w:rPr/>
        <w:t>éstos</w:t>
      </w:r>
      <w:r>
        <w:rPr>
          <w:spacing w:val="-7"/>
        </w:rPr>
        <w:t> </w:t>
      </w:r>
      <w:r>
        <w:rPr/>
        <w:t>requieran</w:t>
      </w:r>
      <w:r>
        <w:rPr>
          <w:spacing w:val="-7"/>
        </w:rPr>
        <w:t> </w:t>
      </w:r>
      <w:r>
        <w:rPr/>
        <w:t>de</w:t>
      </w:r>
      <w:r>
        <w:rPr>
          <w:spacing w:val="-8"/>
        </w:rPr>
        <w:t> </w:t>
      </w:r>
      <w:r>
        <w:rPr/>
        <w:t>menos</w:t>
      </w:r>
      <w:r>
        <w:rPr>
          <w:spacing w:val="-7"/>
        </w:rPr>
        <w:t> </w:t>
      </w:r>
      <w:r>
        <w:rPr/>
        <w:t>personas</w:t>
      </w:r>
      <w:r>
        <w:rPr>
          <w:spacing w:val="-2"/>
        </w:rPr>
        <w:t> </w:t>
      </w:r>
      <w:r>
        <w:rPr/>
        <w:t>y</w:t>
      </w:r>
      <w:r>
        <w:rPr>
          <w:spacing w:val="-12"/>
        </w:rPr>
        <w:t> </w:t>
      </w:r>
      <w:r>
        <w:rPr/>
        <w:t>de más</w:t>
      </w:r>
      <w:r>
        <w:rPr>
          <w:spacing w:val="-5"/>
        </w:rPr>
        <w:t> </w:t>
      </w:r>
      <w:r>
        <w:rPr/>
        <w:t>seguidores</w:t>
      </w:r>
      <w:r>
        <w:rPr>
          <w:spacing w:val="-5"/>
        </w:rPr>
        <w:t> </w:t>
      </w:r>
      <w:r>
        <w:rPr/>
        <w:t>(</w:t>
      </w:r>
      <w:r>
        <w:rPr>
          <w:i/>
        </w:rPr>
        <w:t>followers</w:t>
      </w:r>
      <w:r>
        <w:rPr/>
        <w:t>)</w:t>
      </w:r>
      <w:r>
        <w:rPr>
          <w:spacing w:val="-6"/>
        </w:rPr>
        <w:t> </w:t>
      </w:r>
      <w:r>
        <w:rPr/>
        <w:t>para</w:t>
      </w:r>
      <w:r>
        <w:rPr>
          <w:spacing w:val="-6"/>
        </w:rPr>
        <w:t> </w:t>
      </w:r>
      <w:r>
        <w:rPr/>
        <w:t>sus</w:t>
      </w:r>
      <w:r>
        <w:rPr>
          <w:spacing w:val="-5"/>
        </w:rPr>
        <w:t> </w:t>
      </w:r>
      <w:r>
        <w:rPr/>
        <w:t>fines</w:t>
      </w:r>
      <w:r>
        <w:rPr>
          <w:spacing w:val="-5"/>
        </w:rPr>
        <w:t> </w:t>
      </w:r>
      <w:r>
        <w:rPr/>
        <w:t>electorales.</w:t>
      </w:r>
      <w:r>
        <w:rPr>
          <w:spacing w:val="-5"/>
        </w:rPr>
        <w:t> </w:t>
      </w:r>
      <w:r>
        <w:rPr/>
        <w:t>Para</w:t>
      </w:r>
      <w:r>
        <w:rPr>
          <w:spacing w:val="-6"/>
        </w:rPr>
        <w:t> </w:t>
      </w:r>
      <w:r>
        <w:rPr/>
        <w:t>complementar</w:t>
      </w:r>
      <w:r>
        <w:rPr>
          <w:spacing w:val="-6"/>
        </w:rPr>
        <w:t> </w:t>
      </w:r>
      <w:r>
        <w:rPr/>
        <w:t>este</w:t>
      </w:r>
      <w:r>
        <w:rPr>
          <w:spacing w:val="-6"/>
        </w:rPr>
        <w:t> </w:t>
      </w:r>
      <w:r>
        <w:rPr/>
        <w:t>punto</w:t>
      </w:r>
      <w:r>
        <w:rPr>
          <w:spacing w:val="-5"/>
        </w:rPr>
        <w:t> </w:t>
      </w:r>
      <w:r>
        <w:rPr/>
        <w:t>hay</w:t>
      </w:r>
      <w:r>
        <w:rPr>
          <w:spacing w:val="-10"/>
        </w:rPr>
        <w:t> </w:t>
      </w:r>
      <w:r>
        <w:rPr/>
        <w:t>que decir que los partidos políticos contemporáneos necesitan recursos para financiar sus campañas electorales, y las redes sociales representan una posibilidad más eficiente y de mayor cobertura. Lo cual no es menor, y está obligando a dichas organizaciones a contratar más expertos en redes sociales, que militantes</w:t>
      </w:r>
      <w:r>
        <w:rPr>
          <w:spacing w:val="-12"/>
        </w:rPr>
        <w:t> </w:t>
      </w:r>
      <w:r>
        <w:rPr/>
        <w:t>comprometidos.</w:t>
      </w:r>
    </w:p>
    <w:p>
      <w:pPr>
        <w:pStyle w:val="BodyText"/>
        <w:spacing w:line="360" w:lineRule="auto" w:before="164"/>
        <w:ind w:left="101" w:right="114" w:firstLine="708"/>
        <w:jc w:val="right"/>
      </w:pPr>
      <w:r>
        <w:rPr/>
        <w:t>Cuando</w:t>
      </w:r>
      <w:r>
        <w:rPr>
          <w:spacing w:val="-14"/>
        </w:rPr>
        <w:t> </w:t>
      </w:r>
      <w:r>
        <w:rPr/>
        <w:t>se</w:t>
      </w:r>
      <w:r>
        <w:rPr>
          <w:spacing w:val="-14"/>
        </w:rPr>
        <w:t> </w:t>
      </w:r>
      <w:r>
        <w:rPr/>
        <w:t>revisa</w:t>
      </w:r>
      <w:r>
        <w:rPr>
          <w:spacing w:val="-14"/>
        </w:rPr>
        <w:t> </w:t>
      </w:r>
      <w:r>
        <w:rPr/>
        <w:t>la</w:t>
      </w:r>
      <w:r>
        <w:rPr>
          <w:spacing w:val="-14"/>
        </w:rPr>
        <w:t> </w:t>
      </w:r>
      <w:r>
        <w:rPr/>
        <w:t>campaña</w:t>
      </w:r>
      <w:r>
        <w:rPr>
          <w:spacing w:val="-14"/>
        </w:rPr>
        <w:t> </w:t>
      </w:r>
      <w:r>
        <w:rPr/>
        <w:t>de</w:t>
      </w:r>
      <w:r>
        <w:rPr>
          <w:spacing w:val="-13"/>
        </w:rPr>
        <w:t> </w:t>
      </w:r>
      <w:r>
        <w:rPr/>
        <w:t>Barack</w:t>
      </w:r>
      <w:r>
        <w:rPr>
          <w:spacing w:val="-14"/>
        </w:rPr>
        <w:t> </w:t>
      </w:r>
      <w:r>
        <w:rPr/>
        <w:t>Obama</w:t>
      </w:r>
      <w:r>
        <w:rPr>
          <w:spacing w:val="-14"/>
        </w:rPr>
        <w:t> </w:t>
      </w:r>
      <w:r>
        <w:rPr/>
        <w:t>a</w:t>
      </w:r>
      <w:r>
        <w:rPr>
          <w:spacing w:val="-14"/>
        </w:rPr>
        <w:t> </w:t>
      </w:r>
      <w:r>
        <w:rPr/>
        <w:t>la</w:t>
      </w:r>
      <w:r>
        <w:rPr>
          <w:spacing w:val="-13"/>
        </w:rPr>
        <w:t> </w:t>
      </w:r>
      <w:r>
        <w:rPr/>
        <w:t>presidencia</w:t>
      </w:r>
      <w:r>
        <w:rPr>
          <w:spacing w:val="-14"/>
        </w:rPr>
        <w:t> </w:t>
      </w:r>
      <w:r>
        <w:rPr/>
        <w:t>de</w:t>
      </w:r>
      <w:r>
        <w:rPr>
          <w:spacing w:val="-14"/>
        </w:rPr>
        <w:t> </w:t>
      </w:r>
      <w:r>
        <w:rPr/>
        <w:t>los</w:t>
      </w:r>
      <w:r>
        <w:rPr>
          <w:spacing w:val="-14"/>
        </w:rPr>
        <w:t> </w:t>
      </w:r>
      <w:r>
        <w:rPr/>
        <w:t>Estados</w:t>
      </w:r>
      <w:r>
        <w:rPr>
          <w:spacing w:val="-14"/>
        </w:rPr>
        <w:t> </w:t>
      </w:r>
      <w:r>
        <w:rPr/>
        <w:t>Unidos</w:t>
      </w:r>
      <w:r>
        <w:rPr>
          <w:w w:val="99"/>
        </w:rPr>
        <w:t> </w:t>
      </w:r>
      <w:r>
        <w:rPr/>
        <w:t>en</w:t>
      </w:r>
      <w:r>
        <w:rPr>
          <w:spacing w:val="-4"/>
        </w:rPr>
        <w:t> </w:t>
      </w:r>
      <w:r>
        <w:rPr/>
        <w:t>2008,</w:t>
      </w:r>
      <w:r>
        <w:rPr>
          <w:spacing w:val="-4"/>
        </w:rPr>
        <w:t> </w:t>
      </w:r>
      <w:r>
        <w:rPr/>
        <w:t>se</w:t>
      </w:r>
      <w:r>
        <w:rPr>
          <w:spacing w:val="-5"/>
        </w:rPr>
        <w:t> </w:t>
      </w:r>
      <w:r>
        <w:rPr/>
        <w:t>puede</w:t>
      </w:r>
      <w:r>
        <w:rPr>
          <w:spacing w:val="-5"/>
        </w:rPr>
        <w:t> </w:t>
      </w:r>
      <w:r>
        <w:rPr/>
        <w:t>constatar</w:t>
      </w:r>
      <w:r>
        <w:rPr>
          <w:spacing w:val="-5"/>
        </w:rPr>
        <w:t> </w:t>
      </w:r>
      <w:r>
        <w:rPr/>
        <w:t>el</w:t>
      </w:r>
      <w:r>
        <w:rPr>
          <w:spacing w:val="-3"/>
        </w:rPr>
        <w:t> </w:t>
      </w:r>
      <w:r>
        <w:rPr/>
        <w:t>alcance</w:t>
      </w:r>
      <w:r>
        <w:rPr>
          <w:spacing w:val="-5"/>
        </w:rPr>
        <w:t> </w:t>
      </w:r>
      <w:r>
        <w:rPr/>
        <w:t>que</w:t>
      </w:r>
      <w:r>
        <w:rPr>
          <w:spacing w:val="-5"/>
        </w:rPr>
        <w:t> </w:t>
      </w:r>
      <w:r>
        <w:rPr/>
        <w:t>las</w:t>
      </w:r>
      <w:r>
        <w:rPr>
          <w:spacing w:val="-4"/>
        </w:rPr>
        <w:t> </w:t>
      </w:r>
      <w:r>
        <w:rPr/>
        <w:t>redes</w:t>
      </w:r>
      <w:r>
        <w:rPr>
          <w:spacing w:val="-4"/>
        </w:rPr>
        <w:t> </w:t>
      </w:r>
      <w:r>
        <w:rPr/>
        <w:t>sociales</w:t>
      </w:r>
      <w:r>
        <w:rPr>
          <w:spacing w:val="-4"/>
        </w:rPr>
        <w:t> </w:t>
      </w:r>
      <w:r>
        <w:rPr/>
        <w:t>tuvieron</w:t>
      </w:r>
      <w:r>
        <w:rPr>
          <w:spacing w:val="-4"/>
        </w:rPr>
        <w:t> </w:t>
      </w:r>
      <w:r>
        <w:rPr/>
        <w:t>en</w:t>
      </w:r>
      <w:r>
        <w:rPr>
          <w:spacing w:val="-4"/>
        </w:rPr>
        <w:t> </w:t>
      </w:r>
      <w:r>
        <w:rPr/>
        <w:t>su</w:t>
      </w:r>
      <w:r>
        <w:rPr>
          <w:spacing w:val="-4"/>
        </w:rPr>
        <w:t> </w:t>
      </w:r>
      <w:r>
        <w:rPr/>
        <w:t>camino</w:t>
      </w:r>
      <w:r>
        <w:rPr>
          <w:spacing w:val="-4"/>
        </w:rPr>
        <w:t> </w:t>
      </w:r>
      <w:r>
        <w:rPr/>
        <w:t>a</w:t>
      </w:r>
      <w:r>
        <w:rPr>
          <w:spacing w:val="-5"/>
        </w:rPr>
        <w:t> </w:t>
      </w:r>
      <w:r>
        <w:rPr/>
        <w:t>la</w:t>
      </w:r>
      <w:r>
        <w:rPr>
          <w:spacing w:val="-5"/>
        </w:rPr>
        <w:t> </w:t>
      </w:r>
      <w:r>
        <w:rPr/>
        <w:t>Casa Blanca</w:t>
      </w:r>
      <w:r>
        <w:rPr>
          <w:spacing w:val="16"/>
        </w:rPr>
        <w:t> </w:t>
      </w:r>
      <w:r>
        <w:rPr/>
        <w:t>(</w:t>
      </w:r>
      <w:hyperlink w:history="true" w:anchor="_bookmark26">
        <w:r>
          <w:rPr/>
          <w:t>Hendricks</w:t>
        </w:r>
        <w:r>
          <w:rPr>
            <w:spacing w:val="19"/>
          </w:rPr>
          <w:t> </w:t>
        </w:r>
        <w:r>
          <w:rPr/>
          <w:t>&amp;</w:t>
        </w:r>
        <w:r>
          <w:rPr>
            <w:spacing w:val="15"/>
          </w:rPr>
          <w:t> </w:t>
        </w:r>
        <w:r>
          <w:rPr/>
          <w:t>Denton,</w:t>
        </w:r>
        <w:r>
          <w:rPr>
            <w:spacing w:val="17"/>
          </w:rPr>
          <w:t> </w:t>
        </w:r>
        <w:r>
          <w:rPr/>
          <w:t>2010</w:t>
        </w:r>
      </w:hyperlink>
      <w:r>
        <w:rPr/>
        <w:t>;</w:t>
      </w:r>
      <w:r>
        <w:rPr>
          <w:spacing w:val="17"/>
        </w:rPr>
        <w:t> </w:t>
      </w:r>
      <w:hyperlink w:history="true" w:anchor="_bookmark32">
        <w:r>
          <w:rPr/>
          <w:t>Kenski,</w:t>
        </w:r>
        <w:r>
          <w:rPr>
            <w:spacing w:val="17"/>
          </w:rPr>
          <w:t> </w:t>
        </w:r>
        <w:r>
          <w:rPr/>
          <w:t>Hardy,</w:t>
        </w:r>
        <w:r>
          <w:rPr>
            <w:spacing w:val="19"/>
          </w:rPr>
          <w:t> </w:t>
        </w:r>
        <w:r>
          <w:rPr/>
          <w:t>&amp;</w:t>
        </w:r>
        <w:r>
          <w:rPr>
            <w:spacing w:val="15"/>
          </w:rPr>
          <w:t> </w:t>
        </w:r>
        <w:r>
          <w:rPr/>
          <w:t>Jamieson,</w:t>
        </w:r>
        <w:r>
          <w:rPr>
            <w:spacing w:val="17"/>
          </w:rPr>
          <w:t> </w:t>
        </w:r>
        <w:r>
          <w:rPr/>
          <w:t>2010</w:t>
        </w:r>
      </w:hyperlink>
      <w:r>
        <w:rPr/>
        <w:t>).</w:t>
      </w:r>
      <w:r>
        <w:rPr>
          <w:spacing w:val="17"/>
        </w:rPr>
        <w:t> </w:t>
      </w:r>
      <w:r>
        <w:rPr/>
        <w:t>Más</w:t>
      </w:r>
      <w:r>
        <w:rPr>
          <w:spacing w:val="17"/>
        </w:rPr>
        <w:t> </w:t>
      </w:r>
      <w:r>
        <w:rPr/>
        <w:t>allá,</w:t>
      </w:r>
      <w:r>
        <w:rPr>
          <w:spacing w:val="17"/>
        </w:rPr>
        <w:t> </w:t>
      </w:r>
      <w:r>
        <w:rPr/>
        <w:t>el</w:t>
      </w:r>
      <w:r>
        <w:rPr>
          <w:spacing w:val="17"/>
        </w:rPr>
        <w:t> </w:t>
      </w:r>
      <w:r>
        <w:rPr/>
        <w:t>caso ilustra</w:t>
      </w:r>
      <w:r>
        <w:rPr>
          <w:spacing w:val="28"/>
        </w:rPr>
        <w:t> </w:t>
      </w:r>
      <w:r>
        <w:rPr/>
        <w:t>la</w:t>
      </w:r>
      <w:r>
        <w:rPr>
          <w:spacing w:val="28"/>
        </w:rPr>
        <w:t> </w:t>
      </w:r>
      <w:r>
        <w:rPr/>
        <w:t>enorme</w:t>
      </w:r>
      <w:r>
        <w:rPr>
          <w:spacing w:val="28"/>
        </w:rPr>
        <w:t> </w:t>
      </w:r>
      <w:r>
        <w:rPr/>
        <w:t>relevancia</w:t>
      </w:r>
      <w:r>
        <w:rPr>
          <w:spacing w:val="28"/>
        </w:rPr>
        <w:t> </w:t>
      </w:r>
      <w:r>
        <w:rPr/>
        <w:t>que</w:t>
      </w:r>
      <w:r>
        <w:rPr>
          <w:spacing w:val="28"/>
        </w:rPr>
        <w:t> </w:t>
      </w:r>
      <w:r>
        <w:rPr/>
        <w:t>la</w:t>
      </w:r>
      <w:r>
        <w:rPr>
          <w:spacing w:val="28"/>
        </w:rPr>
        <w:t> </w:t>
      </w:r>
      <w:r>
        <w:rPr/>
        <w:t>comunicación</w:t>
      </w:r>
      <w:r>
        <w:rPr>
          <w:spacing w:val="29"/>
        </w:rPr>
        <w:t> </w:t>
      </w:r>
      <w:r>
        <w:rPr/>
        <w:t>-por</w:t>
      </w:r>
      <w:r>
        <w:rPr>
          <w:spacing w:val="28"/>
        </w:rPr>
        <w:t> </w:t>
      </w:r>
      <w:r>
        <w:rPr/>
        <w:t>estas</w:t>
      </w:r>
      <w:r>
        <w:rPr>
          <w:spacing w:val="29"/>
        </w:rPr>
        <w:t> </w:t>
      </w:r>
      <w:r>
        <w:rPr/>
        <w:t>vías-</w:t>
      </w:r>
      <w:r>
        <w:rPr>
          <w:spacing w:val="28"/>
        </w:rPr>
        <w:t> </w:t>
      </w:r>
      <w:r>
        <w:rPr/>
        <w:t>representa</w:t>
      </w:r>
      <w:r>
        <w:rPr>
          <w:spacing w:val="28"/>
        </w:rPr>
        <w:t> </w:t>
      </w:r>
      <w:r>
        <w:rPr/>
        <w:t>para</w:t>
      </w:r>
      <w:r>
        <w:rPr>
          <w:spacing w:val="28"/>
        </w:rPr>
        <w:t> </w:t>
      </w:r>
      <w:r>
        <w:rPr/>
        <w:t>la</w:t>
      </w:r>
      <w:r>
        <w:rPr>
          <w:spacing w:val="28"/>
        </w:rPr>
        <w:t> </w:t>
      </w:r>
      <w:r>
        <w:rPr/>
        <w:t>vida política</w:t>
      </w:r>
      <w:r>
        <w:rPr>
          <w:spacing w:val="36"/>
        </w:rPr>
        <w:t> </w:t>
      </w:r>
      <w:r>
        <w:rPr/>
        <w:t>en</w:t>
      </w:r>
      <w:r>
        <w:rPr>
          <w:spacing w:val="37"/>
        </w:rPr>
        <w:t> </w:t>
      </w:r>
      <w:r>
        <w:rPr/>
        <w:t>su</w:t>
      </w:r>
      <w:r>
        <w:rPr>
          <w:spacing w:val="37"/>
        </w:rPr>
        <w:t> </w:t>
      </w:r>
      <w:r>
        <w:rPr/>
        <w:t>conjunto.</w:t>
      </w:r>
      <w:r>
        <w:rPr>
          <w:spacing w:val="37"/>
        </w:rPr>
        <w:t> </w:t>
      </w:r>
      <w:r>
        <w:rPr/>
        <w:t>Puesto</w:t>
      </w:r>
      <w:r>
        <w:rPr>
          <w:spacing w:val="37"/>
        </w:rPr>
        <w:t> </w:t>
      </w:r>
      <w:r>
        <w:rPr/>
        <w:t>que</w:t>
      </w:r>
      <w:r>
        <w:rPr>
          <w:spacing w:val="36"/>
        </w:rPr>
        <w:t> </w:t>
      </w:r>
      <w:r>
        <w:rPr/>
        <w:t>si</w:t>
      </w:r>
      <w:r>
        <w:rPr>
          <w:spacing w:val="37"/>
        </w:rPr>
        <w:t> </w:t>
      </w:r>
      <w:r>
        <w:rPr/>
        <w:t>lo</w:t>
      </w:r>
      <w:r>
        <w:rPr>
          <w:spacing w:val="37"/>
        </w:rPr>
        <w:t> </w:t>
      </w:r>
      <w:r>
        <w:rPr/>
        <w:t>reflexionamos</w:t>
      </w:r>
      <w:r>
        <w:rPr>
          <w:spacing w:val="37"/>
        </w:rPr>
        <w:t> </w:t>
      </w:r>
      <w:r>
        <w:rPr/>
        <w:t>bien</w:t>
      </w:r>
      <w:r>
        <w:rPr>
          <w:spacing w:val="37"/>
        </w:rPr>
        <w:t> </w:t>
      </w:r>
      <w:r>
        <w:rPr/>
        <w:t>“…la</w:t>
      </w:r>
      <w:r>
        <w:rPr>
          <w:spacing w:val="36"/>
        </w:rPr>
        <w:t> </w:t>
      </w:r>
      <w:r>
        <w:rPr/>
        <w:t>política</w:t>
      </w:r>
      <w:r>
        <w:rPr>
          <w:spacing w:val="36"/>
        </w:rPr>
        <w:t> </w:t>
      </w:r>
      <w:r>
        <w:rPr/>
        <w:t>en</w:t>
      </w:r>
      <w:r>
        <w:rPr>
          <w:spacing w:val="37"/>
        </w:rPr>
        <w:t> </w:t>
      </w:r>
      <w:r>
        <w:rPr/>
        <w:t>todas</w:t>
      </w:r>
      <w:r>
        <w:rPr>
          <w:spacing w:val="37"/>
        </w:rPr>
        <w:t> </w:t>
      </w:r>
      <w:r>
        <w:rPr/>
        <w:t>sus</w:t>
      </w:r>
      <w:r>
        <w:rPr>
          <w:w w:val="99"/>
        </w:rPr>
        <w:t> </w:t>
      </w:r>
      <w:r>
        <w:rPr/>
        <w:t>variadas formas tiene lugar a través de la comunicación” (Hendricks &amp; Denton,</w:t>
      </w:r>
      <w:r>
        <w:rPr>
          <w:spacing w:val="-37"/>
        </w:rPr>
        <w:t> </w:t>
      </w:r>
      <w:r>
        <w:rPr/>
        <w:t>2010:1).</w:t>
      </w:r>
      <w:r>
        <w:rPr>
          <w:spacing w:val="-5"/>
        </w:rPr>
        <w:t> </w:t>
      </w:r>
      <w:r>
        <w:rPr/>
        <w:t>No solamente</w:t>
      </w:r>
      <w:r>
        <w:rPr>
          <w:spacing w:val="23"/>
        </w:rPr>
        <w:t> </w:t>
      </w:r>
      <w:r>
        <w:rPr/>
        <w:t>se</w:t>
      </w:r>
      <w:r>
        <w:rPr>
          <w:spacing w:val="23"/>
        </w:rPr>
        <w:t> </w:t>
      </w:r>
      <w:r>
        <w:rPr/>
        <w:t>trata</w:t>
      </w:r>
      <w:r>
        <w:rPr>
          <w:spacing w:val="23"/>
        </w:rPr>
        <w:t> </w:t>
      </w:r>
      <w:r>
        <w:rPr/>
        <w:t>de</w:t>
      </w:r>
      <w:r>
        <w:rPr>
          <w:spacing w:val="23"/>
        </w:rPr>
        <w:t> </w:t>
      </w:r>
      <w:r>
        <w:rPr/>
        <w:t>mensajes,</w:t>
      </w:r>
      <w:r>
        <w:rPr>
          <w:spacing w:val="24"/>
        </w:rPr>
        <w:t> </w:t>
      </w:r>
      <w:r>
        <w:rPr/>
        <w:t>emisores,</w:t>
      </w:r>
      <w:r>
        <w:rPr>
          <w:spacing w:val="24"/>
        </w:rPr>
        <w:t> </w:t>
      </w:r>
      <w:r>
        <w:rPr/>
        <w:t>receptores</w:t>
      </w:r>
      <w:r>
        <w:rPr>
          <w:spacing w:val="27"/>
        </w:rPr>
        <w:t> </w:t>
      </w:r>
      <w:r>
        <w:rPr/>
        <w:t>y</w:t>
      </w:r>
      <w:r>
        <w:rPr>
          <w:spacing w:val="19"/>
        </w:rPr>
        <w:t> </w:t>
      </w:r>
      <w:r>
        <w:rPr/>
        <w:t>medios,</w:t>
      </w:r>
      <w:r>
        <w:rPr>
          <w:spacing w:val="24"/>
        </w:rPr>
        <w:t> </w:t>
      </w:r>
      <w:r>
        <w:rPr/>
        <w:t>se</w:t>
      </w:r>
      <w:r>
        <w:rPr>
          <w:spacing w:val="23"/>
        </w:rPr>
        <w:t> </w:t>
      </w:r>
      <w:r>
        <w:rPr/>
        <w:t>trata</w:t>
      </w:r>
      <w:r>
        <w:rPr>
          <w:spacing w:val="25"/>
        </w:rPr>
        <w:t> </w:t>
      </w:r>
      <w:r>
        <w:rPr/>
        <w:t>ya</w:t>
      </w:r>
      <w:r>
        <w:rPr>
          <w:spacing w:val="23"/>
        </w:rPr>
        <w:t> </w:t>
      </w:r>
      <w:r>
        <w:rPr/>
        <w:t>de</w:t>
      </w:r>
      <w:r>
        <w:rPr>
          <w:spacing w:val="23"/>
        </w:rPr>
        <w:t> </w:t>
      </w:r>
      <w:r>
        <w:rPr/>
        <w:t>actores</w:t>
      </w:r>
      <w:r>
        <w:rPr>
          <w:spacing w:val="24"/>
        </w:rPr>
        <w:t> </w:t>
      </w:r>
      <w:r>
        <w:rPr/>
        <w:t>que están cambiando sus usos y costumbres de involucramiento en la vida política, que</w:t>
      </w:r>
      <w:r>
        <w:rPr>
          <w:spacing w:val="-38"/>
        </w:rPr>
        <w:t> </w:t>
      </w:r>
      <w:r>
        <w:rPr/>
        <w:t>acuden</w:t>
      </w:r>
      <w:r>
        <w:rPr>
          <w:spacing w:val="-1"/>
        </w:rPr>
        <w:t> </w:t>
      </w:r>
      <w:r>
        <w:rPr/>
        <w:t>a sus propias fuentes de información, que se están contactando con otros actores y</w:t>
      </w:r>
      <w:r>
        <w:rPr>
          <w:spacing w:val="19"/>
        </w:rPr>
        <w:t> </w:t>
      </w:r>
      <w:r>
        <w:rPr/>
        <w:t>que</w:t>
      </w:r>
      <w:r>
        <w:rPr>
          <w:spacing w:val="9"/>
        </w:rPr>
        <w:t> </w:t>
      </w:r>
      <w:r>
        <w:rPr/>
        <w:t>están compartiendo informaciones en tiempo real. Nuevas formas de participación</w:t>
      </w:r>
      <w:r>
        <w:rPr>
          <w:spacing w:val="-23"/>
        </w:rPr>
        <w:t> </w:t>
      </w:r>
      <w:r>
        <w:rPr/>
        <w:t>política</w:t>
      </w:r>
      <w:r>
        <w:rPr>
          <w:spacing w:val="52"/>
        </w:rPr>
        <w:t> </w:t>
      </w:r>
      <w:r>
        <w:rPr/>
        <w:t>y nuevos bagajes de cultura política germinan </w:t>
      </w:r>
      <w:r>
        <w:rPr>
          <w:spacing w:val="-3"/>
        </w:rPr>
        <w:t>ya </w:t>
      </w:r>
      <w:r>
        <w:rPr/>
        <w:t>a través de las redes</w:t>
      </w:r>
      <w:r>
        <w:rPr>
          <w:spacing w:val="16"/>
        </w:rPr>
        <w:t> </w:t>
      </w:r>
      <w:r>
        <w:rPr/>
        <w:t>sociales.</w:t>
      </w:r>
      <w:r>
        <w:rPr>
          <w:spacing w:val="5"/>
        </w:rPr>
        <w:t> </w:t>
      </w:r>
      <w:r>
        <w:rPr/>
        <w:t>Comunidades</w:t>
      </w:r>
      <w:r>
        <w:rPr>
          <w:spacing w:val="-1"/>
          <w:w w:val="99"/>
        </w:rPr>
        <w:t> </w:t>
      </w:r>
      <w:r>
        <w:rPr/>
        <w:t>políticas de nueva generación, podríamos llamarles. Las nuevas</w:t>
      </w:r>
      <w:r>
        <w:rPr>
          <w:spacing w:val="32"/>
        </w:rPr>
        <w:t> </w:t>
      </w:r>
      <w:r>
        <w:rPr/>
        <w:t>tecnologías</w:t>
      </w:r>
      <w:r>
        <w:rPr>
          <w:spacing w:val="43"/>
        </w:rPr>
        <w:t> </w:t>
      </w:r>
      <w:r>
        <w:rPr/>
        <w:t>“…</w:t>
      </w:r>
      <w:r>
        <w:rPr>
          <w:i/>
        </w:rPr>
        <w:t>promise</w:t>
      </w:r>
      <w:r>
        <w:rPr>
          <w:i/>
        </w:rPr>
        <w:t> better</w:t>
      </w:r>
      <w:r>
        <w:rPr>
          <w:i/>
          <w:spacing w:val="-9"/>
        </w:rPr>
        <w:t> </w:t>
      </w:r>
      <w:r>
        <w:rPr>
          <w:i/>
        </w:rPr>
        <w:t>citizen</w:t>
      </w:r>
      <w:r>
        <w:rPr>
          <w:i/>
          <w:spacing w:val="-10"/>
        </w:rPr>
        <w:t> </w:t>
      </w:r>
      <w:r>
        <w:rPr>
          <w:i/>
        </w:rPr>
        <w:t>issue</w:t>
      </w:r>
      <w:r>
        <w:rPr>
          <w:i/>
          <w:spacing w:val="-11"/>
        </w:rPr>
        <w:t> </w:t>
      </w:r>
      <w:r>
        <w:rPr>
          <w:i/>
        </w:rPr>
        <w:t>understanding</w:t>
      </w:r>
      <w:r>
        <w:rPr>
          <w:i/>
          <w:spacing w:val="-10"/>
        </w:rPr>
        <w:t> </w:t>
      </w:r>
      <w:r>
        <w:rPr>
          <w:i/>
        </w:rPr>
        <w:t>and</w:t>
      </w:r>
      <w:r>
        <w:rPr>
          <w:i/>
          <w:spacing w:val="-10"/>
        </w:rPr>
        <w:t> </w:t>
      </w:r>
      <w:r>
        <w:rPr>
          <w:i/>
        </w:rPr>
        <w:t>political</w:t>
      </w:r>
      <w:r>
        <w:rPr>
          <w:i/>
          <w:spacing w:val="-9"/>
        </w:rPr>
        <w:t> </w:t>
      </w:r>
      <w:r>
        <w:rPr>
          <w:i/>
        </w:rPr>
        <w:t>engagement</w:t>
      </w:r>
      <w:r>
        <w:rPr/>
        <w:t>”</w:t>
      </w:r>
      <w:r>
        <w:rPr>
          <w:spacing w:val="-8"/>
        </w:rPr>
        <w:t> </w:t>
      </w:r>
      <w:r>
        <w:rPr/>
        <w:t>(Hendricks</w:t>
      </w:r>
      <w:r>
        <w:rPr>
          <w:spacing w:val="-7"/>
        </w:rPr>
        <w:t> </w:t>
      </w:r>
      <w:r>
        <w:rPr/>
        <w:t>&amp;</w:t>
      </w:r>
      <w:r>
        <w:rPr>
          <w:spacing w:val="-9"/>
        </w:rPr>
        <w:t> </w:t>
      </w:r>
      <w:r>
        <w:rPr/>
        <w:t>Denton,</w:t>
      </w:r>
      <w:r>
        <w:rPr>
          <w:spacing w:val="-10"/>
        </w:rPr>
        <w:t> </w:t>
      </w:r>
      <w:r>
        <w:rPr/>
        <w:t>2010:3).</w:t>
      </w:r>
    </w:p>
    <w:p>
      <w:pPr>
        <w:pStyle w:val="BodyText"/>
        <w:spacing w:line="360" w:lineRule="auto" w:before="164"/>
        <w:ind w:left="101" w:right="117" w:firstLine="708"/>
        <w:jc w:val="both"/>
      </w:pPr>
      <w:r>
        <w:rPr/>
        <w:t>Claramente la penetración y extensión de este tipo de medios de comunicación en el terreno electoral depende de dos factores centrales y distintos para cada país. El libre</w:t>
      </w:r>
      <w:r>
        <w:rPr>
          <w:spacing w:val="-25"/>
        </w:rPr>
        <w:t> </w:t>
      </w:r>
      <w:r>
        <w:rPr/>
        <w:t>acceso a</w:t>
      </w:r>
      <w:r>
        <w:rPr>
          <w:spacing w:val="-8"/>
        </w:rPr>
        <w:t> </w:t>
      </w:r>
      <w:r>
        <w:rPr/>
        <w:t>la</w:t>
      </w:r>
      <w:r>
        <w:rPr>
          <w:spacing w:val="-8"/>
        </w:rPr>
        <w:t> </w:t>
      </w:r>
      <w:r>
        <w:rPr/>
        <w:t>información</w:t>
      </w:r>
      <w:r>
        <w:rPr>
          <w:spacing w:val="-7"/>
        </w:rPr>
        <w:t> </w:t>
      </w:r>
      <w:r>
        <w:rPr/>
        <w:t>vía</w:t>
      </w:r>
      <w:r>
        <w:rPr>
          <w:spacing w:val="-8"/>
        </w:rPr>
        <w:t> </w:t>
      </w:r>
      <w:r>
        <w:rPr/>
        <w:t>medios</w:t>
      </w:r>
      <w:r>
        <w:rPr>
          <w:spacing w:val="-7"/>
        </w:rPr>
        <w:t> </w:t>
      </w:r>
      <w:r>
        <w:rPr/>
        <w:t>masivos,</w:t>
      </w:r>
      <w:r>
        <w:rPr>
          <w:spacing w:val="-5"/>
        </w:rPr>
        <w:t> </w:t>
      </w:r>
      <w:r>
        <w:rPr/>
        <w:t>y</w:t>
      </w:r>
      <w:r>
        <w:rPr>
          <w:spacing w:val="-14"/>
        </w:rPr>
        <w:t> </w:t>
      </w:r>
      <w:r>
        <w:rPr/>
        <w:t>la</w:t>
      </w:r>
      <w:r>
        <w:rPr>
          <w:spacing w:val="-8"/>
        </w:rPr>
        <w:t> </w:t>
      </w:r>
      <w:r>
        <w:rPr/>
        <w:t>libertad</w:t>
      </w:r>
      <w:r>
        <w:rPr>
          <w:spacing w:val="-7"/>
        </w:rPr>
        <w:t> </w:t>
      </w:r>
      <w:r>
        <w:rPr/>
        <w:t>y</w:t>
      </w:r>
      <w:r>
        <w:rPr>
          <w:spacing w:val="-10"/>
        </w:rPr>
        <w:t> </w:t>
      </w:r>
      <w:r>
        <w:rPr/>
        <w:t>posibilidad</w:t>
      </w:r>
      <w:r>
        <w:rPr>
          <w:spacing w:val="-7"/>
        </w:rPr>
        <w:t> </w:t>
      </w:r>
      <w:r>
        <w:rPr/>
        <w:t>de</w:t>
      </w:r>
      <w:r>
        <w:rPr>
          <w:spacing w:val="-8"/>
        </w:rPr>
        <w:t> </w:t>
      </w:r>
      <w:r>
        <w:rPr/>
        <w:t>acceso</w:t>
      </w:r>
      <w:r>
        <w:rPr>
          <w:spacing w:val="-7"/>
        </w:rPr>
        <w:t> </w:t>
      </w:r>
      <w:r>
        <w:rPr/>
        <w:t>al</w:t>
      </w:r>
      <w:r>
        <w:rPr>
          <w:spacing w:val="-4"/>
        </w:rPr>
        <w:t> </w:t>
      </w:r>
      <w:r>
        <w:rPr/>
        <w:t>internet</w:t>
      </w:r>
      <w:r>
        <w:rPr>
          <w:spacing w:val="-7"/>
        </w:rPr>
        <w:t> </w:t>
      </w:r>
      <w:r>
        <w:rPr/>
        <w:t>(Norris, 2005). Ambos en el fondo tienen una correspondencia directa con el tipo de sistema</w:t>
      </w:r>
      <w:r>
        <w:rPr>
          <w:spacing w:val="-20"/>
        </w:rPr>
        <w:t> </w:t>
      </w:r>
      <w:r>
        <w:rPr/>
        <w:t>político</w:t>
      </w:r>
    </w:p>
    <w:p>
      <w:pPr>
        <w:spacing w:after="0" w:line="360" w:lineRule="auto"/>
        <w:jc w:val="both"/>
        <w:sectPr>
          <w:footerReference w:type="default" r:id="rId7"/>
          <w:pgSz w:w="12240" w:h="15840"/>
          <w:pgMar w:footer="1005" w:header="0" w:top="1360" w:bottom="1200" w:left="1600" w:right="1580"/>
        </w:sectPr>
      </w:pPr>
    </w:p>
    <w:p>
      <w:pPr>
        <w:pStyle w:val="BodyText"/>
        <w:spacing w:line="360" w:lineRule="auto" w:before="50"/>
        <w:ind w:left="101" w:right="117"/>
        <w:jc w:val="both"/>
      </w:pPr>
      <w:r>
        <w:rPr/>
        <w:t>y</w:t>
      </w:r>
      <w:r>
        <w:rPr>
          <w:spacing w:val="-9"/>
        </w:rPr>
        <w:t> </w:t>
      </w:r>
      <w:r>
        <w:rPr/>
        <w:t>para</w:t>
      </w:r>
      <w:r>
        <w:rPr>
          <w:spacing w:val="-7"/>
        </w:rPr>
        <w:t> </w:t>
      </w:r>
      <w:r>
        <w:rPr/>
        <w:t>el</w:t>
      </w:r>
      <w:r>
        <w:rPr>
          <w:spacing w:val="-3"/>
        </w:rPr>
        <w:t> </w:t>
      </w:r>
      <w:r>
        <w:rPr/>
        <w:t>caso</w:t>
      </w:r>
      <w:r>
        <w:rPr>
          <w:spacing w:val="-4"/>
        </w:rPr>
        <w:t> </w:t>
      </w:r>
      <w:r>
        <w:rPr/>
        <w:t>de</w:t>
      </w:r>
      <w:r>
        <w:rPr>
          <w:spacing w:val="-5"/>
        </w:rPr>
        <w:t> </w:t>
      </w:r>
      <w:r>
        <w:rPr/>
        <w:t>las</w:t>
      </w:r>
      <w:r>
        <w:rPr>
          <w:spacing w:val="-6"/>
        </w:rPr>
        <w:t> </w:t>
      </w:r>
      <w:r>
        <w:rPr/>
        <w:t>democracias</w:t>
      </w:r>
      <w:r>
        <w:rPr>
          <w:spacing w:val="-6"/>
        </w:rPr>
        <w:t> </w:t>
      </w:r>
      <w:r>
        <w:rPr/>
        <w:t>emergentes</w:t>
      </w:r>
      <w:r>
        <w:rPr>
          <w:spacing w:val="-4"/>
        </w:rPr>
        <w:t> </w:t>
      </w:r>
      <w:r>
        <w:rPr/>
        <w:t>con</w:t>
      </w:r>
      <w:r>
        <w:rPr>
          <w:spacing w:val="-1"/>
        </w:rPr>
        <w:t> </w:t>
      </w:r>
      <w:r>
        <w:rPr/>
        <w:t>el</w:t>
      </w:r>
      <w:r>
        <w:rPr>
          <w:spacing w:val="-6"/>
        </w:rPr>
        <w:t> </w:t>
      </w:r>
      <w:r>
        <w:rPr/>
        <w:t>avance</w:t>
      </w:r>
      <w:r>
        <w:rPr>
          <w:spacing w:val="-5"/>
        </w:rPr>
        <w:t> </w:t>
      </w:r>
      <w:r>
        <w:rPr/>
        <w:t>en</w:t>
      </w:r>
      <w:r>
        <w:rPr>
          <w:spacing w:val="-4"/>
        </w:rPr>
        <w:t> </w:t>
      </w:r>
      <w:r>
        <w:rPr/>
        <w:t>esos</w:t>
      </w:r>
      <w:r>
        <w:rPr>
          <w:spacing w:val="-6"/>
        </w:rPr>
        <w:t> </w:t>
      </w:r>
      <w:r>
        <w:rPr/>
        <w:t>dos</w:t>
      </w:r>
      <w:r>
        <w:rPr>
          <w:spacing w:val="-4"/>
        </w:rPr>
        <w:t> </w:t>
      </w:r>
      <w:r>
        <w:rPr/>
        <w:t>aspectos.</w:t>
      </w:r>
      <w:r>
        <w:rPr>
          <w:spacing w:val="-6"/>
        </w:rPr>
        <w:t> </w:t>
      </w:r>
      <w:r>
        <w:rPr/>
        <w:t>Existe</w:t>
      </w:r>
      <w:r>
        <w:rPr>
          <w:spacing w:val="-7"/>
        </w:rPr>
        <w:t> </w:t>
      </w:r>
      <w:r>
        <w:rPr/>
        <w:t>otro uso político que las redes sociales pueden desarrollar y es la potencial capacidad de organización</w:t>
      </w:r>
      <w:r>
        <w:rPr>
          <w:spacing w:val="-10"/>
        </w:rPr>
        <w:t> </w:t>
      </w:r>
      <w:r>
        <w:rPr/>
        <w:t>entre</w:t>
      </w:r>
      <w:r>
        <w:rPr>
          <w:spacing w:val="-11"/>
        </w:rPr>
        <w:t> </w:t>
      </w:r>
      <w:r>
        <w:rPr/>
        <w:t>la</w:t>
      </w:r>
      <w:r>
        <w:rPr>
          <w:spacing w:val="-8"/>
        </w:rPr>
        <w:t> </w:t>
      </w:r>
      <w:r>
        <w:rPr/>
        <w:t>gente,</w:t>
      </w:r>
      <w:r>
        <w:rPr>
          <w:spacing w:val="-10"/>
        </w:rPr>
        <w:t> </w:t>
      </w:r>
      <w:r>
        <w:rPr/>
        <w:t>mucho</w:t>
      </w:r>
      <w:r>
        <w:rPr>
          <w:spacing w:val="-10"/>
        </w:rPr>
        <w:t> </w:t>
      </w:r>
      <w:r>
        <w:rPr/>
        <w:t>más</w:t>
      </w:r>
      <w:r>
        <w:rPr>
          <w:spacing w:val="-9"/>
        </w:rPr>
        <w:t> </w:t>
      </w:r>
      <w:r>
        <w:rPr/>
        <w:t>rápida</w:t>
      </w:r>
      <w:r>
        <w:rPr>
          <w:spacing w:val="-11"/>
        </w:rPr>
        <w:t> </w:t>
      </w:r>
      <w:r>
        <w:rPr/>
        <w:t>que</w:t>
      </w:r>
      <w:r>
        <w:rPr>
          <w:spacing w:val="-8"/>
        </w:rPr>
        <w:t> </w:t>
      </w:r>
      <w:r>
        <w:rPr/>
        <w:t>los</w:t>
      </w:r>
      <w:r>
        <w:rPr>
          <w:spacing w:val="-9"/>
        </w:rPr>
        <w:t> </w:t>
      </w:r>
      <w:r>
        <w:rPr/>
        <w:t>procedimientos</w:t>
      </w:r>
      <w:r>
        <w:rPr>
          <w:spacing w:val="-9"/>
        </w:rPr>
        <w:t> </w:t>
      </w:r>
      <w:r>
        <w:rPr/>
        <w:t>tradicionales.</w:t>
      </w:r>
      <w:r>
        <w:rPr>
          <w:spacing w:val="-10"/>
        </w:rPr>
        <w:t> </w:t>
      </w:r>
      <w:r>
        <w:rPr/>
        <w:t>Aunque escapa</w:t>
      </w:r>
      <w:r>
        <w:rPr>
          <w:spacing w:val="-7"/>
        </w:rPr>
        <w:t> </w:t>
      </w:r>
      <w:r>
        <w:rPr/>
        <w:t>un</w:t>
      </w:r>
      <w:r>
        <w:rPr>
          <w:spacing w:val="-6"/>
        </w:rPr>
        <w:t> </w:t>
      </w:r>
      <w:r>
        <w:rPr/>
        <w:t>poco</w:t>
      </w:r>
      <w:r>
        <w:rPr>
          <w:spacing w:val="-6"/>
        </w:rPr>
        <w:t> </w:t>
      </w:r>
      <w:r>
        <w:rPr/>
        <w:t>de</w:t>
      </w:r>
      <w:r>
        <w:rPr>
          <w:spacing w:val="-7"/>
        </w:rPr>
        <w:t> </w:t>
      </w:r>
      <w:r>
        <w:rPr/>
        <w:t>nuestro</w:t>
      </w:r>
      <w:r>
        <w:rPr>
          <w:spacing w:val="-6"/>
        </w:rPr>
        <w:t> </w:t>
      </w:r>
      <w:r>
        <w:rPr/>
        <w:t>estudio,</w:t>
      </w:r>
      <w:r>
        <w:rPr>
          <w:spacing w:val="-6"/>
        </w:rPr>
        <w:t> </w:t>
      </w:r>
      <w:r>
        <w:rPr/>
        <w:t>hay</w:t>
      </w:r>
      <w:r>
        <w:rPr>
          <w:spacing w:val="-11"/>
        </w:rPr>
        <w:t> </w:t>
      </w:r>
      <w:r>
        <w:rPr/>
        <w:t>que</w:t>
      </w:r>
      <w:r>
        <w:rPr>
          <w:spacing w:val="-7"/>
        </w:rPr>
        <w:t> </w:t>
      </w:r>
      <w:r>
        <w:rPr/>
        <w:t>reconocer</w:t>
      </w:r>
      <w:r>
        <w:rPr>
          <w:spacing w:val="-7"/>
        </w:rPr>
        <w:t> </w:t>
      </w:r>
      <w:r>
        <w:rPr/>
        <w:t>que</w:t>
      </w:r>
      <w:r>
        <w:rPr>
          <w:spacing w:val="-5"/>
        </w:rPr>
        <w:t> </w:t>
      </w:r>
      <w:r>
        <w:rPr/>
        <w:t>esta</w:t>
      </w:r>
      <w:r>
        <w:rPr>
          <w:spacing w:val="-7"/>
        </w:rPr>
        <w:t> </w:t>
      </w:r>
      <w:r>
        <w:rPr/>
        <w:t>posibilidad</w:t>
      </w:r>
      <w:r>
        <w:rPr>
          <w:spacing w:val="-6"/>
        </w:rPr>
        <w:t> </w:t>
      </w:r>
      <w:r>
        <w:rPr/>
        <w:t>también</w:t>
      </w:r>
      <w:r>
        <w:rPr>
          <w:spacing w:val="-6"/>
        </w:rPr>
        <w:t> </w:t>
      </w:r>
      <w:r>
        <w:rPr/>
        <w:t>afecta</w:t>
      </w:r>
      <w:r>
        <w:rPr>
          <w:spacing w:val="-7"/>
        </w:rPr>
        <w:t> </w:t>
      </w:r>
      <w:r>
        <w:rPr/>
        <w:t>las campañas</w:t>
      </w:r>
      <w:r>
        <w:rPr>
          <w:spacing w:val="-7"/>
        </w:rPr>
        <w:t> </w:t>
      </w:r>
      <w:r>
        <w:rPr/>
        <w:t>electorales.</w:t>
      </w:r>
    </w:p>
    <w:p>
      <w:pPr>
        <w:pStyle w:val="BodyText"/>
        <w:spacing w:line="360" w:lineRule="auto" w:before="167"/>
        <w:ind w:left="101" w:right="117" w:firstLine="708"/>
        <w:jc w:val="both"/>
      </w:pPr>
      <w:r>
        <w:rPr/>
        <w:t>Concretamente, en este artículo, nos interesa analizar el efecto de las redes sociales: Facebook</w:t>
      </w:r>
      <w:r>
        <w:rPr>
          <w:spacing w:val="-2"/>
        </w:rPr>
        <w:t> </w:t>
      </w:r>
      <w:r>
        <w:rPr/>
        <w:t>y</w:t>
      </w:r>
      <w:r>
        <w:rPr>
          <w:spacing w:val="-10"/>
        </w:rPr>
        <w:t> </w:t>
      </w:r>
      <w:r>
        <w:rPr/>
        <w:t>Twitter</w:t>
      </w:r>
      <w:r>
        <w:rPr>
          <w:spacing w:val="-6"/>
        </w:rPr>
        <w:t> </w:t>
      </w:r>
      <w:r>
        <w:rPr/>
        <w:t>en</w:t>
      </w:r>
      <w:r>
        <w:rPr>
          <w:spacing w:val="-5"/>
        </w:rPr>
        <w:t> </w:t>
      </w:r>
      <w:r>
        <w:rPr/>
        <w:t>elecciones</w:t>
      </w:r>
      <w:r>
        <w:rPr>
          <w:spacing w:val="-5"/>
        </w:rPr>
        <w:t> </w:t>
      </w:r>
      <w:r>
        <w:rPr/>
        <w:t>locales.</w:t>
      </w:r>
      <w:r>
        <w:rPr>
          <w:spacing w:val="-5"/>
        </w:rPr>
        <w:t> </w:t>
      </w:r>
      <w:r>
        <w:rPr/>
        <w:t>Si</w:t>
      </w:r>
      <w:r>
        <w:rPr>
          <w:spacing w:val="-7"/>
        </w:rPr>
        <w:t> </w:t>
      </w:r>
      <w:r>
        <w:rPr/>
        <w:t>bien</w:t>
      </w:r>
      <w:r>
        <w:rPr>
          <w:spacing w:val="-5"/>
        </w:rPr>
        <w:t> </w:t>
      </w:r>
      <w:r>
        <w:rPr/>
        <w:t>es</w:t>
      </w:r>
      <w:r>
        <w:rPr>
          <w:spacing w:val="-7"/>
        </w:rPr>
        <w:t> </w:t>
      </w:r>
      <w:r>
        <w:rPr/>
        <w:t>cierto</w:t>
      </w:r>
      <w:r>
        <w:rPr>
          <w:spacing w:val="-7"/>
        </w:rPr>
        <w:t> </w:t>
      </w:r>
      <w:r>
        <w:rPr/>
        <w:t>que</w:t>
      </w:r>
      <w:r>
        <w:rPr>
          <w:spacing w:val="-6"/>
        </w:rPr>
        <w:t> </w:t>
      </w:r>
      <w:r>
        <w:rPr/>
        <w:t>el</w:t>
      </w:r>
      <w:r>
        <w:rPr>
          <w:spacing w:val="-7"/>
        </w:rPr>
        <w:t> </w:t>
      </w:r>
      <w:r>
        <w:rPr/>
        <w:t>uso</w:t>
      </w:r>
      <w:r>
        <w:rPr>
          <w:spacing w:val="-7"/>
        </w:rPr>
        <w:t> </w:t>
      </w:r>
      <w:r>
        <w:rPr/>
        <w:t>de</w:t>
      </w:r>
      <w:r>
        <w:rPr>
          <w:spacing w:val="-8"/>
        </w:rPr>
        <w:t> </w:t>
      </w:r>
      <w:r>
        <w:rPr/>
        <w:t>las</w:t>
      </w:r>
      <w:r>
        <w:rPr>
          <w:spacing w:val="-5"/>
        </w:rPr>
        <w:t> </w:t>
      </w:r>
      <w:r>
        <w:rPr/>
        <w:t>redes</w:t>
      </w:r>
      <w:r>
        <w:rPr>
          <w:spacing w:val="-5"/>
        </w:rPr>
        <w:t> </w:t>
      </w:r>
      <w:r>
        <w:rPr/>
        <w:t>sociales</w:t>
      </w:r>
      <w:r>
        <w:rPr>
          <w:spacing w:val="-5"/>
        </w:rPr>
        <w:t> </w:t>
      </w:r>
      <w:r>
        <w:rPr/>
        <w:t>es hoy</w:t>
      </w:r>
      <w:r>
        <w:rPr>
          <w:spacing w:val="-9"/>
        </w:rPr>
        <w:t> </w:t>
      </w:r>
      <w:r>
        <w:rPr>
          <w:spacing w:val="-3"/>
        </w:rPr>
        <w:t>ya</w:t>
      </w:r>
      <w:r>
        <w:rPr>
          <w:spacing w:val="-7"/>
        </w:rPr>
        <w:t> </w:t>
      </w:r>
      <w:r>
        <w:rPr/>
        <w:t>una</w:t>
      </w:r>
      <w:r>
        <w:rPr>
          <w:spacing w:val="-7"/>
        </w:rPr>
        <w:t> </w:t>
      </w:r>
      <w:r>
        <w:rPr/>
        <w:t>realidad</w:t>
      </w:r>
      <w:r>
        <w:rPr>
          <w:spacing w:val="-6"/>
        </w:rPr>
        <w:t> </w:t>
      </w:r>
      <w:r>
        <w:rPr/>
        <w:t>en</w:t>
      </w:r>
      <w:r>
        <w:rPr>
          <w:spacing w:val="-6"/>
        </w:rPr>
        <w:t> </w:t>
      </w:r>
      <w:r>
        <w:rPr/>
        <w:t>campañas</w:t>
      </w:r>
      <w:r>
        <w:rPr>
          <w:spacing w:val="-8"/>
        </w:rPr>
        <w:t> </w:t>
      </w:r>
      <w:r>
        <w:rPr/>
        <w:t>presidenciales,</w:t>
      </w:r>
      <w:r>
        <w:rPr>
          <w:spacing w:val="-6"/>
        </w:rPr>
        <w:t> </w:t>
      </w:r>
      <w:r>
        <w:rPr/>
        <w:t>las</w:t>
      </w:r>
      <w:r>
        <w:rPr>
          <w:spacing w:val="-8"/>
        </w:rPr>
        <w:t> </w:t>
      </w:r>
      <w:r>
        <w:rPr/>
        <w:t>cuales</w:t>
      </w:r>
      <w:r>
        <w:rPr>
          <w:spacing w:val="-6"/>
        </w:rPr>
        <w:t> </w:t>
      </w:r>
      <w:r>
        <w:rPr/>
        <w:t>se</w:t>
      </w:r>
      <w:r>
        <w:rPr>
          <w:spacing w:val="-7"/>
        </w:rPr>
        <w:t> </w:t>
      </w:r>
      <w:r>
        <w:rPr/>
        <w:t>podría</w:t>
      </w:r>
      <w:r>
        <w:rPr>
          <w:spacing w:val="-7"/>
        </w:rPr>
        <w:t> </w:t>
      </w:r>
      <w:r>
        <w:rPr/>
        <w:t>afirmar</w:t>
      </w:r>
      <w:r>
        <w:rPr>
          <w:spacing w:val="-7"/>
        </w:rPr>
        <w:t> </w:t>
      </w:r>
      <w:r>
        <w:rPr/>
        <w:t>que</w:t>
      </w:r>
      <w:r>
        <w:rPr>
          <w:spacing w:val="-10"/>
        </w:rPr>
        <w:t> </w:t>
      </w:r>
      <w:r>
        <w:rPr/>
        <w:t>han</w:t>
      </w:r>
      <w:r>
        <w:rPr>
          <w:spacing w:val="-9"/>
        </w:rPr>
        <w:t> </w:t>
      </w:r>
      <w:r>
        <w:rPr/>
        <w:t>llegado a su fase posmoderna, también es cierto que hacen falta más estudios acerca del alcance del modelo</w:t>
      </w:r>
      <w:r>
        <w:rPr>
          <w:spacing w:val="-9"/>
        </w:rPr>
        <w:t> </w:t>
      </w:r>
      <w:r>
        <w:rPr/>
        <w:t>de</w:t>
      </w:r>
      <w:r>
        <w:rPr>
          <w:spacing w:val="-10"/>
        </w:rPr>
        <w:t> </w:t>
      </w:r>
      <w:r>
        <w:rPr/>
        <w:t>campaña</w:t>
      </w:r>
      <w:r>
        <w:rPr>
          <w:spacing w:val="-10"/>
        </w:rPr>
        <w:t> </w:t>
      </w:r>
      <w:r>
        <w:rPr/>
        <w:t>posmoderna</w:t>
      </w:r>
      <w:r>
        <w:rPr>
          <w:spacing w:val="-10"/>
        </w:rPr>
        <w:t> </w:t>
      </w:r>
      <w:r>
        <w:rPr/>
        <w:t>en</w:t>
      </w:r>
      <w:r>
        <w:rPr>
          <w:spacing w:val="-9"/>
        </w:rPr>
        <w:t> </w:t>
      </w:r>
      <w:r>
        <w:rPr/>
        <w:t>otros</w:t>
      </w:r>
      <w:r>
        <w:rPr>
          <w:spacing w:val="-8"/>
        </w:rPr>
        <w:t> </w:t>
      </w:r>
      <w:r>
        <w:rPr/>
        <w:t>niveles</w:t>
      </w:r>
      <w:r>
        <w:rPr>
          <w:spacing w:val="-6"/>
        </w:rPr>
        <w:t> </w:t>
      </w:r>
      <w:r>
        <w:rPr/>
        <w:t>de</w:t>
      </w:r>
      <w:r>
        <w:rPr>
          <w:spacing w:val="-10"/>
        </w:rPr>
        <w:t> </w:t>
      </w:r>
      <w:r>
        <w:rPr/>
        <w:t>la</w:t>
      </w:r>
      <w:r>
        <w:rPr>
          <w:spacing w:val="-10"/>
        </w:rPr>
        <w:t> </w:t>
      </w:r>
      <w:r>
        <w:rPr/>
        <w:t>competencia</w:t>
      </w:r>
      <w:r>
        <w:rPr>
          <w:spacing w:val="-10"/>
        </w:rPr>
        <w:t> </w:t>
      </w:r>
      <w:r>
        <w:rPr/>
        <w:t>política</w:t>
      </w:r>
      <w:r>
        <w:rPr>
          <w:spacing w:val="-10"/>
        </w:rPr>
        <w:t> </w:t>
      </w:r>
      <w:r>
        <w:rPr/>
        <w:t>en</w:t>
      </w:r>
      <w:r>
        <w:rPr>
          <w:spacing w:val="-9"/>
        </w:rPr>
        <w:t> </w:t>
      </w:r>
      <w:r>
        <w:rPr/>
        <w:t>México,</w:t>
      </w:r>
      <w:r>
        <w:rPr>
          <w:spacing w:val="-9"/>
        </w:rPr>
        <w:t> </w:t>
      </w:r>
      <w:r>
        <w:rPr/>
        <w:t>tales como las elecciones locales para presidencias municipales y diputaciones federales. En este sentido, los diversos autores que participamos en este libro, exploramos el avance que han tenido en el país el uso de las redes sociales con fines electorales. Pues si bien hay una clara y creciente dinámica en sus usos políticos, vale la pena explorar el nivel local en elecciones intermedias.</w:t>
      </w:r>
    </w:p>
    <w:p>
      <w:pPr>
        <w:pStyle w:val="Heading1"/>
        <w:spacing w:before="169"/>
      </w:pPr>
      <w:r>
        <w:rPr/>
        <w:t>Método</w:t>
      </w:r>
    </w:p>
    <w:p>
      <w:pPr>
        <w:pStyle w:val="BodyText"/>
        <w:spacing w:line="360" w:lineRule="auto" w:before="134"/>
        <w:ind w:left="101" w:right="114"/>
        <w:jc w:val="both"/>
      </w:pPr>
      <w:r>
        <w:rPr/>
        <w:t>Nos</w:t>
      </w:r>
      <w:r>
        <w:rPr>
          <w:spacing w:val="-17"/>
        </w:rPr>
        <w:t> </w:t>
      </w:r>
      <w:r>
        <w:rPr/>
        <w:t>propusimos</w:t>
      </w:r>
      <w:r>
        <w:rPr>
          <w:spacing w:val="-17"/>
        </w:rPr>
        <w:t> </w:t>
      </w:r>
      <w:r>
        <w:rPr/>
        <w:t>codificar</w:t>
      </w:r>
      <w:r>
        <w:rPr>
          <w:spacing w:val="-15"/>
        </w:rPr>
        <w:t> </w:t>
      </w:r>
      <w:r>
        <w:rPr/>
        <w:t>los</w:t>
      </w:r>
      <w:r>
        <w:rPr>
          <w:spacing w:val="-17"/>
        </w:rPr>
        <w:t> </w:t>
      </w:r>
      <w:r>
        <w:rPr/>
        <w:t>mensajes</w:t>
      </w:r>
      <w:r>
        <w:rPr>
          <w:spacing w:val="-17"/>
        </w:rPr>
        <w:t> </w:t>
      </w:r>
      <w:r>
        <w:rPr/>
        <w:t>vía</w:t>
      </w:r>
      <w:r>
        <w:rPr>
          <w:spacing w:val="-18"/>
        </w:rPr>
        <w:t> </w:t>
      </w:r>
      <w:r>
        <w:rPr/>
        <w:t>Twitter</w:t>
      </w:r>
      <w:r>
        <w:rPr>
          <w:spacing w:val="-18"/>
        </w:rPr>
        <w:t> </w:t>
      </w:r>
      <w:r>
        <w:rPr/>
        <w:t>y</w:t>
      </w:r>
      <w:r>
        <w:rPr>
          <w:spacing w:val="-19"/>
        </w:rPr>
        <w:t> </w:t>
      </w:r>
      <w:r>
        <w:rPr/>
        <w:t>Facebook</w:t>
      </w:r>
      <w:r>
        <w:rPr>
          <w:spacing w:val="-17"/>
        </w:rPr>
        <w:t> </w:t>
      </w:r>
      <w:r>
        <w:rPr/>
        <w:t>que</w:t>
      </w:r>
      <w:r>
        <w:rPr>
          <w:spacing w:val="-18"/>
        </w:rPr>
        <w:t> </w:t>
      </w:r>
      <w:r>
        <w:rPr/>
        <w:t>un</w:t>
      </w:r>
      <w:r>
        <w:rPr>
          <w:spacing w:val="-17"/>
        </w:rPr>
        <w:t> </w:t>
      </w:r>
      <w:r>
        <w:rPr/>
        <w:t>conjunto</w:t>
      </w:r>
      <w:r>
        <w:rPr>
          <w:spacing w:val="-17"/>
        </w:rPr>
        <w:t> </w:t>
      </w:r>
      <w:r>
        <w:rPr/>
        <w:t>de</w:t>
      </w:r>
      <w:r>
        <w:rPr>
          <w:spacing w:val="-18"/>
        </w:rPr>
        <w:t> </w:t>
      </w:r>
      <w:r>
        <w:rPr/>
        <w:t>candidatos empleó</w:t>
      </w:r>
      <w:r>
        <w:rPr>
          <w:spacing w:val="-14"/>
        </w:rPr>
        <w:t> </w:t>
      </w:r>
      <w:r>
        <w:rPr/>
        <w:t>en</w:t>
      </w:r>
      <w:r>
        <w:rPr>
          <w:spacing w:val="-12"/>
        </w:rPr>
        <w:t> </w:t>
      </w:r>
      <w:r>
        <w:rPr/>
        <w:t>su</w:t>
      </w:r>
      <w:r>
        <w:rPr>
          <w:spacing w:val="-14"/>
        </w:rPr>
        <w:t> </w:t>
      </w:r>
      <w:r>
        <w:rPr/>
        <w:t>campaña</w:t>
      </w:r>
      <w:r>
        <w:rPr>
          <w:spacing w:val="-13"/>
        </w:rPr>
        <w:t> </w:t>
      </w:r>
      <w:r>
        <w:rPr/>
        <w:t>para</w:t>
      </w:r>
      <w:r>
        <w:rPr>
          <w:spacing w:val="-15"/>
        </w:rPr>
        <w:t> </w:t>
      </w:r>
      <w:r>
        <w:rPr/>
        <w:t>Diputados</w:t>
      </w:r>
      <w:r>
        <w:rPr>
          <w:spacing w:val="-12"/>
        </w:rPr>
        <w:t> </w:t>
      </w:r>
      <w:r>
        <w:rPr/>
        <w:t>locales</w:t>
      </w:r>
      <w:r>
        <w:rPr>
          <w:spacing w:val="-12"/>
        </w:rPr>
        <w:t> </w:t>
      </w:r>
      <w:r>
        <w:rPr/>
        <w:t>de</w:t>
      </w:r>
      <w:r>
        <w:rPr>
          <w:spacing w:val="-15"/>
        </w:rPr>
        <w:t> </w:t>
      </w:r>
      <w:r>
        <w:rPr/>
        <w:t>los</w:t>
      </w:r>
      <w:r>
        <w:rPr>
          <w:spacing w:val="-14"/>
        </w:rPr>
        <w:t> </w:t>
      </w:r>
      <w:r>
        <w:rPr/>
        <w:t>tres</w:t>
      </w:r>
      <w:r>
        <w:rPr>
          <w:spacing w:val="-14"/>
        </w:rPr>
        <w:t> </w:t>
      </w:r>
      <w:r>
        <w:rPr/>
        <w:t>partidos</w:t>
      </w:r>
      <w:r>
        <w:rPr>
          <w:spacing w:val="-14"/>
        </w:rPr>
        <w:t> </w:t>
      </w:r>
      <w:r>
        <w:rPr/>
        <w:t>más</w:t>
      </w:r>
      <w:r>
        <w:rPr>
          <w:spacing w:val="-12"/>
        </w:rPr>
        <w:t> </w:t>
      </w:r>
      <w:r>
        <w:rPr/>
        <w:t>relevantes</w:t>
      </w:r>
      <w:r>
        <w:rPr>
          <w:spacing w:val="-14"/>
        </w:rPr>
        <w:t> </w:t>
      </w:r>
      <w:r>
        <w:rPr/>
        <w:t>en</w:t>
      </w:r>
      <w:r>
        <w:rPr>
          <w:spacing w:val="-12"/>
        </w:rPr>
        <w:t> </w:t>
      </w:r>
      <w:r>
        <w:rPr/>
        <w:t>el</w:t>
      </w:r>
      <w:r>
        <w:rPr>
          <w:spacing w:val="-14"/>
        </w:rPr>
        <w:t> </w:t>
      </w:r>
      <w:r>
        <w:rPr/>
        <w:t>Estado de México, que son PRI, PAN y PRD. Los resultados muestran que dichas redes son apenas empleadas</w:t>
      </w:r>
      <w:r>
        <w:rPr>
          <w:spacing w:val="-11"/>
        </w:rPr>
        <w:t> </w:t>
      </w:r>
      <w:r>
        <w:rPr/>
        <w:t>por</w:t>
      </w:r>
      <w:r>
        <w:rPr>
          <w:spacing w:val="-12"/>
        </w:rPr>
        <w:t> </w:t>
      </w:r>
      <w:r>
        <w:rPr/>
        <w:t>el</w:t>
      </w:r>
      <w:r>
        <w:rPr>
          <w:spacing w:val="-8"/>
        </w:rPr>
        <w:t> </w:t>
      </w:r>
      <w:r>
        <w:rPr/>
        <w:t>candidato</w:t>
      </w:r>
      <w:r>
        <w:rPr>
          <w:spacing w:val="-11"/>
        </w:rPr>
        <w:t> </w:t>
      </w:r>
      <w:r>
        <w:rPr/>
        <w:t>como</w:t>
      </w:r>
      <w:r>
        <w:rPr>
          <w:spacing w:val="-11"/>
        </w:rPr>
        <w:t> </w:t>
      </w:r>
      <w:r>
        <w:rPr/>
        <w:t>agenda</w:t>
      </w:r>
      <w:r>
        <w:rPr>
          <w:spacing w:val="-12"/>
        </w:rPr>
        <w:t> </w:t>
      </w:r>
      <w:r>
        <w:rPr/>
        <w:t>de</w:t>
      </w:r>
      <w:r>
        <w:rPr>
          <w:spacing w:val="-10"/>
        </w:rPr>
        <w:t> </w:t>
      </w:r>
      <w:r>
        <w:rPr/>
        <w:t>actividades</w:t>
      </w:r>
      <w:r>
        <w:rPr>
          <w:spacing w:val="-6"/>
        </w:rPr>
        <w:t> </w:t>
      </w:r>
      <w:r>
        <w:rPr/>
        <w:t>y</w:t>
      </w:r>
      <w:r>
        <w:rPr>
          <w:spacing w:val="-13"/>
        </w:rPr>
        <w:t> </w:t>
      </w:r>
      <w:r>
        <w:rPr/>
        <w:t>como</w:t>
      </w:r>
      <w:r>
        <w:rPr>
          <w:spacing w:val="-11"/>
        </w:rPr>
        <w:t> </w:t>
      </w:r>
      <w:r>
        <w:rPr/>
        <w:t>sondeo</w:t>
      </w:r>
      <w:r>
        <w:rPr>
          <w:spacing w:val="-11"/>
        </w:rPr>
        <w:t> </w:t>
      </w:r>
      <w:r>
        <w:rPr/>
        <w:t>de</w:t>
      </w:r>
      <w:r>
        <w:rPr>
          <w:spacing w:val="-10"/>
        </w:rPr>
        <w:t> </w:t>
      </w:r>
      <w:r>
        <w:rPr/>
        <w:t>quienes</w:t>
      </w:r>
      <w:r>
        <w:rPr>
          <w:spacing w:val="-11"/>
        </w:rPr>
        <w:t> </w:t>
      </w:r>
      <w:r>
        <w:rPr/>
        <w:t>lo</w:t>
      </w:r>
      <w:r>
        <w:rPr>
          <w:spacing w:val="-11"/>
        </w:rPr>
        <w:t> </w:t>
      </w:r>
      <w:r>
        <w:rPr/>
        <w:t>siguen, es decir su visibilidad electoral, si llegar a constituirse como una campaña aérea o digital. Varias explicaciones pueden adelantarse. Que el medio es muy nuevo para los participantes y</w:t>
      </w:r>
      <w:r>
        <w:rPr>
          <w:spacing w:val="-16"/>
        </w:rPr>
        <w:t> </w:t>
      </w:r>
      <w:r>
        <w:rPr/>
        <w:t>se</w:t>
      </w:r>
      <w:r>
        <w:rPr>
          <w:spacing w:val="-14"/>
        </w:rPr>
        <w:t> </w:t>
      </w:r>
      <w:r>
        <w:rPr/>
        <w:t>tiene</w:t>
      </w:r>
      <w:r>
        <w:rPr>
          <w:spacing w:val="-14"/>
        </w:rPr>
        <w:t> </w:t>
      </w:r>
      <w:r>
        <w:rPr/>
        <w:t>escaso</w:t>
      </w:r>
      <w:r>
        <w:rPr>
          <w:spacing w:val="-13"/>
        </w:rPr>
        <w:t> </w:t>
      </w:r>
      <w:r>
        <w:rPr/>
        <w:t>conocimiento</w:t>
      </w:r>
      <w:r>
        <w:rPr>
          <w:spacing w:val="-13"/>
        </w:rPr>
        <w:t> </w:t>
      </w:r>
      <w:r>
        <w:rPr/>
        <w:t>de</w:t>
      </w:r>
      <w:r>
        <w:rPr>
          <w:spacing w:val="-14"/>
        </w:rPr>
        <w:t> </w:t>
      </w:r>
      <w:r>
        <w:rPr/>
        <w:t>estos,</w:t>
      </w:r>
      <w:r>
        <w:rPr>
          <w:spacing w:val="-13"/>
        </w:rPr>
        <w:t> </w:t>
      </w:r>
      <w:r>
        <w:rPr/>
        <w:t>que</w:t>
      </w:r>
      <w:r>
        <w:rPr>
          <w:spacing w:val="-14"/>
        </w:rPr>
        <w:t> </w:t>
      </w:r>
      <w:r>
        <w:rPr/>
        <w:t>los</w:t>
      </w:r>
      <w:r>
        <w:rPr>
          <w:spacing w:val="-13"/>
        </w:rPr>
        <w:t> </w:t>
      </w:r>
      <w:r>
        <w:rPr/>
        <w:t>medios</w:t>
      </w:r>
      <w:r>
        <w:rPr>
          <w:spacing w:val="-13"/>
        </w:rPr>
        <w:t> </w:t>
      </w:r>
      <w:r>
        <w:rPr/>
        <w:t>tradicionales</w:t>
      </w:r>
      <w:r>
        <w:rPr>
          <w:spacing w:val="-13"/>
        </w:rPr>
        <w:t> </w:t>
      </w:r>
      <w:r>
        <w:rPr/>
        <w:t>siguen</w:t>
      </w:r>
      <w:r>
        <w:rPr>
          <w:spacing w:val="-11"/>
        </w:rPr>
        <w:t> </w:t>
      </w:r>
      <w:r>
        <w:rPr/>
        <w:t>teniendo</w:t>
      </w:r>
      <w:r>
        <w:rPr>
          <w:spacing w:val="-13"/>
        </w:rPr>
        <w:t> </w:t>
      </w:r>
      <w:r>
        <w:rPr/>
        <w:t>un</w:t>
      </w:r>
      <w:r>
        <w:rPr>
          <w:spacing w:val="-13"/>
        </w:rPr>
        <w:t> </w:t>
      </w:r>
      <w:r>
        <w:rPr/>
        <w:t>peso importante</w:t>
      </w:r>
      <w:r>
        <w:rPr>
          <w:spacing w:val="-7"/>
        </w:rPr>
        <w:t> </w:t>
      </w:r>
      <w:r>
        <w:rPr/>
        <w:t>y</w:t>
      </w:r>
      <w:r>
        <w:rPr>
          <w:spacing w:val="-13"/>
        </w:rPr>
        <w:t> </w:t>
      </w:r>
      <w:r>
        <w:rPr/>
        <w:t>quizá</w:t>
      </w:r>
      <w:r>
        <w:rPr>
          <w:spacing w:val="-10"/>
        </w:rPr>
        <w:t> </w:t>
      </w:r>
      <w:r>
        <w:rPr/>
        <w:t>lo</w:t>
      </w:r>
      <w:r>
        <w:rPr>
          <w:spacing w:val="-9"/>
        </w:rPr>
        <w:t> </w:t>
      </w:r>
      <w:r>
        <w:rPr/>
        <w:t>más</w:t>
      </w:r>
      <w:r>
        <w:rPr>
          <w:spacing w:val="-8"/>
        </w:rPr>
        <w:t> </w:t>
      </w:r>
      <w:r>
        <w:rPr/>
        <w:t>preocupante:</w:t>
      </w:r>
      <w:r>
        <w:rPr>
          <w:spacing w:val="-8"/>
        </w:rPr>
        <w:t> </w:t>
      </w:r>
      <w:r>
        <w:rPr/>
        <w:t>que</w:t>
      </w:r>
      <w:r>
        <w:rPr>
          <w:spacing w:val="-10"/>
        </w:rPr>
        <w:t> </w:t>
      </w:r>
      <w:r>
        <w:rPr/>
        <w:t>los</w:t>
      </w:r>
      <w:r>
        <w:rPr>
          <w:spacing w:val="-8"/>
        </w:rPr>
        <w:t> </w:t>
      </w:r>
      <w:r>
        <w:rPr/>
        <w:t>candidatos</w:t>
      </w:r>
      <w:r>
        <w:rPr>
          <w:spacing w:val="-8"/>
        </w:rPr>
        <w:t> </w:t>
      </w:r>
      <w:r>
        <w:rPr/>
        <w:t>tienen</w:t>
      </w:r>
      <w:r>
        <w:rPr>
          <w:spacing w:val="-9"/>
        </w:rPr>
        <w:t> </w:t>
      </w:r>
      <w:r>
        <w:rPr/>
        <w:t>muy</w:t>
      </w:r>
      <w:r>
        <w:rPr>
          <w:spacing w:val="-13"/>
        </w:rPr>
        <w:t> </w:t>
      </w:r>
      <w:r>
        <w:rPr/>
        <w:t>poco</w:t>
      </w:r>
      <w:r>
        <w:rPr>
          <w:spacing w:val="-6"/>
        </w:rPr>
        <w:t> </w:t>
      </w:r>
      <w:r>
        <w:rPr/>
        <w:t>que</w:t>
      </w:r>
      <w:r>
        <w:rPr>
          <w:spacing w:val="-10"/>
        </w:rPr>
        <w:t> </w:t>
      </w:r>
      <w:r>
        <w:rPr/>
        <w:t>decir,</w:t>
      </w:r>
      <w:r>
        <w:rPr>
          <w:spacing w:val="-4"/>
        </w:rPr>
        <w:t> </w:t>
      </w:r>
      <w:r>
        <w:rPr>
          <w:spacing w:val="-3"/>
        </w:rPr>
        <w:t>ya</w:t>
      </w:r>
      <w:r>
        <w:rPr>
          <w:spacing w:val="-7"/>
        </w:rPr>
        <w:t> </w:t>
      </w:r>
      <w:r>
        <w:rPr/>
        <w:t>sea en</w:t>
      </w:r>
      <w:r>
        <w:rPr>
          <w:spacing w:val="-12"/>
        </w:rPr>
        <w:t> </w:t>
      </w:r>
      <w:r>
        <w:rPr/>
        <w:t>140</w:t>
      </w:r>
      <w:r>
        <w:rPr>
          <w:spacing w:val="-12"/>
        </w:rPr>
        <w:t> </w:t>
      </w:r>
      <w:r>
        <w:rPr/>
        <w:t>caracteres</w:t>
      </w:r>
      <w:r>
        <w:rPr>
          <w:spacing w:val="-12"/>
        </w:rPr>
        <w:t> </w:t>
      </w:r>
      <w:r>
        <w:rPr/>
        <w:t>o</w:t>
      </w:r>
      <w:r>
        <w:rPr>
          <w:spacing w:val="-10"/>
        </w:rPr>
        <w:t> </w:t>
      </w:r>
      <w:r>
        <w:rPr/>
        <w:t>en</w:t>
      </w:r>
      <w:r>
        <w:rPr>
          <w:spacing w:val="-12"/>
        </w:rPr>
        <w:t> </w:t>
      </w:r>
      <w:r>
        <w:rPr/>
        <w:t>el</w:t>
      </w:r>
      <w:r>
        <w:rPr>
          <w:spacing w:val="-9"/>
        </w:rPr>
        <w:t> </w:t>
      </w:r>
      <w:r>
        <w:rPr/>
        <w:t>medio</w:t>
      </w:r>
      <w:r>
        <w:rPr>
          <w:spacing w:val="-12"/>
        </w:rPr>
        <w:t> </w:t>
      </w:r>
      <w:r>
        <w:rPr/>
        <w:t>más</w:t>
      </w:r>
      <w:r>
        <w:rPr>
          <w:spacing w:val="-12"/>
        </w:rPr>
        <w:t> </w:t>
      </w:r>
      <w:r>
        <w:rPr/>
        <w:t>amplio</w:t>
      </w:r>
      <w:r>
        <w:rPr>
          <w:spacing w:val="-12"/>
        </w:rPr>
        <w:t> </w:t>
      </w:r>
      <w:r>
        <w:rPr/>
        <w:t>de</w:t>
      </w:r>
      <w:r>
        <w:rPr>
          <w:spacing w:val="-13"/>
        </w:rPr>
        <w:t> </w:t>
      </w:r>
      <w:r>
        <w:rPr/>
        <w:t>Facebook.</w:t>
      </w:r>
      <w:r>
        <w:rPr>
          <w:spacing w:val="37"/>
        </w:rPr>
        <w:t> </w:t>
      </w:r>
      <w:r>
        <w:rPr/>
        <w:t>Ello</w:t>
      </w:r>
      <w:r>
        <w:rPr>
          <w:spacing w:val="-12"/>
        </w:rPr>
        <w:t> </w:t>
      </w:r>
      <w:r>
        <w:rPr/>
        <w:t>muestra</w:t>
      </w:r>
      <w:r>
        <w:rPr>
          <w:spacing w:val="-13"/>
        </w:rPr>
        <w:t> </w:t>
      </w:r>
      <w:r>
        <w:rPr/>
        <w:t>que</w:t>
      </w:r>
      <w:r>
        <w:rPr>
          <w:spacing w:val="-8"/>
        </w:rPr>
        <w:t> </w:t>
      </w:r>
      <w:r>
        <w:rPr/>
        <w:t>las</w:t>
      </w:r>
      <w:r>
        <w:rPr>
          <w:spacing w:val="-12"/>
        </w:rPr>
        <w:t> </w:t>
      </w:r>
      <w:r>
        <w:rPr/>
        <w:t>redes</w:t>
      </w:r>
      <w:r>
        <w:rPr>
          <w:spacing w:val="-12"/>
        </w:rPr>
        <w:t> </w:t>
      </w:r>
      <w:r>
        <w:rPr/>
        <w:t>sociales no han logrado un cambio significativo en los modos y patrones de participación política, y que se ha sobreestimado su importancia, dado el potencial que representan para otros procesos de la vida económica o social, al menos eso se observa en nuestra</w:t>
      </w:r>
      <w:r>
        <w:rPr>
          <w:spacing w:val="-20"/>
        </w:rPr>
        <w:t> </w:t>
      </w:r>
      <w:r>
        <w:rPr/>
        <w:t>investigación.</w:t>
      </w:r>
    </w:p>
    <w:p>
      <w:pPr>
        <w:spacing w:after="0" w:line="360" w:lineRule="auto"/>
        <w:jc w:val="both"/>
        <w:sectPr>
          <w:footerReference w:type="default" r:id="rId8"/>
          <w:pgSz w:w="12240" w:h="15840"/>
          <w:pgMar w:footer="1005" w:header="0" w:top="1360" w:bottom="1200" w:left="1600" w:right="1580"/>
          <w:pgNumType w:start="11"/>
        </w:sectPr>
      </w:pPr>
    </w:p>
    <w:p>
      <w:pPr>
        <w:pStyle w:val="BodyText"/>
        <w:spacing w:line="360" w:lineRule="auto" w:before="50"/>
        <w:ind w:left="121" w:right="117"/>
        <w:jc w:val="both"/>
      </w:pPr>
      <w:r>
        <w:rPr/>
        <w:t>En</w:t>
      </w:r>
      <w:r>
        <w:rPr>
          <w:spacing w:val="-4"/>
        </w:rPr>
        <w:t> </w:t>
      </w:r>
      <w:r>
        <w:rPr/>
        <w:t>la</w:t>
      </w:r>
      <w:r>
        <w:rPr>
          <w:spacing w:val="-5"/>
        </w:rPr>
        <w:t> </w:t>
      </w:r>
      <w:r>
        <w:rPr/>
        <w:t>primera</w:t>
      </w:r>
      <w:r>
        <w:rPr>
          <w:spacing w:val="-5"/>
        </w:rPr>
        <w:t> </w:t>
      </w:r>
      <w:r>
        <w:rPr/>
        <w:t>parte</w:t>
      </w:r>
      <w:r>
        <w:rPr>
          <w:spacing w:val="-5"/>
        </w:rPr>
        <w:t> </w:t>
      </w:r>
      <w:r>
        <w:rPr/>
        <w:t>del</w:t>
      </w:r>
      <w:r>
        <w:rPr>
          <w:spacing w:val="-1"/>
        </w:rPr>
        <w:t> </w:t>
      </w:r>
      <w:r>
        <w:rPr/>
        <w:t>artículo</w:t>
      </w:r>
      <w:r>
        <w:rPr>
          <w:spacing w:val="-4"/>
        </w:rPr>
        <w:t> </w:t>
      </w:r>
      <w:r>
        <w:rPr/>
        <w:t>mostramos</w:t>
      </w:r>
      <w:r>
        <w:rPr>
          <w:spacing w:val="-4"/>
        </w:rPr>
        <w:t> </w:t>
      </w:r>
      <w:r>
        <w:rPr/>
        <w:t>los</w:t>
      </w:r>
      <w:r>
        <w:rPr>
          <w:spacing w:val="-4"/>
        </w:rPr>
        <w:t> </w:t>
      </w:r>
      <w:r>
        <w:rPr/>
        <w:t>resultados</w:t>
      </w:r>
      <w:r>
        <w:rPr>
          <w:spacing w:val="-4"/>
        </w:rPr>
        <w:t> </w:t>
      </w:r>
      <w:r>
        <w:rPr/>
        <w:t>obtenidos</w:t>
      </w:r>
      <w:r>
        <w:rPr>
          <w:spacing w:val="-4"/>
        </w:rPr>
        <w:t> </w:t>
      </w:r>
      <w:r>
        <w:rPr/>
        <w:t>de</w:t>
      </w:r>
      <w:r>
        <w:rPr>
          <w:spacing w:val="-5"/>
        </w:rPr>
        <w:t> </w:t>
      </w:r>
      <w:r>
        <w:rPr/>
        <w:t>la</w:t>
      </w:r>
      <w:r>
        <w:rPr>
          <w:spacing w:val="-2"/>
        </w:rPr>
        <w:t> </w:t>
      </w:r>
      <w:r>
        <w:rPr/>
        <w:t>codificación</w:t>
      </w:r>
      <w:r>
        <w:rPr>
          <w:spacing w:val="-4"/>
        </w:rPr>
        <w:t> </w:t>
      </w:r>
      <w:r>
        <w:rPr/>
        <w:t>de</w:t>
      </w:r>
      <w:r>
        <w:rPr>
          <w:spacing w:val="-2"/>
        </w:rPr>
        <w:t> </w:t>
      </w:r>
      <w:r>
        <w:rPr/>
        <w:t>los mensajes y una posible interpretación. En la segunda intentamos una relación entre las campañas y los resultados obtenidos, así como el nivel de competitividad alcanzado por los partidos en el Estado de México en la elección del</w:t>
      </w:r>
      <w:r>
        <w:rPr>
          <w:spacing w:val="-9"/>
        </w:rPr>
        <w:t> </w:t>
      </w:r>
      <w:r>
        <w:rPr/>
        <w:t>2015.</w:t>
      </w:r>
    </w:p>
    <w:p>
      <w:pPr>
        <w:pStyle w:val="BodyText"/>
      </w:pPr>
    </w:p>
    <w:p>
      <w:pPr>
        <w:pStyle w:val="ListParagraph"/>
        <w:numPr>
          <w:ilvl w:val="2"/>
          <w:numId w:val="3"/>
        </w:numPr>
        <w:tabs>
          <w:tab w:pos="842" w:val="left" w:leader="none"/>
        </w:tabs>
        <w:spacing w:line="240" w:lineRule="auto" w:before="143" w:after="0"/>
        <w:ind w:left="841" w:right="0" w:hanging="360"/>
        <w:jc w:val="left"/>
        <w:rPr>
          <w:sz w:val="24"/>
        </w:rPr>
      </w:pPr>
      <w:r>
        <w:rPr>
          <w:sz w:val="24"/>
        </w:rPr>
        <w:t>¿Qué candidatos?  ¿Y qué dicen en redes</w:t>
      </w:r>
      <w:r>
        <w:rPr>
          <w:spacing w:val="-8"/>
          <w:sz w:val="24"/>
        </w:rPr>
        <w:t> </w:t>
      </w:r>
      <w:r>
        <w:rPr>
          <w:sz w:val="24"/>
        </w:rPr>
        <w:t>sociales?</w:t>
      </w:r>
    </w:p>
    <w:p>
      <w:pPr>
        <w:pStyle w:val="BodyText"/>
        <w:spacing w:line="355" w:lineRule="auto" w:before="137"/>
        <w:ind w:left="121" w:right="114"/>
        <w:jc w:val="both"/>
      </w:pPr>
      <w:r>
        <w:rPr/>
        <w:t>El Estado de México tiene 45 distritos electorales. En las pasadas elecciones locales (2015) participaron</w:t>
      </w:r>
      <w:r>
        <w:rPr>
          <w:spacing w:val="-5"/>
        </w:rPr>
        <w:t> </w:t>
      </w:r>
      <w:r>
        <w:rPr/>
        <w:t>5</w:t>
      </w:r>
      <w:r>
        <w:rPr>
          <w:spacing w:val="-8"/>
        </w:rPr>
        <w:t> </w:t>
      </w:r>
      <w:r>
        <w:rPr/>
        <w:t>partidos,</w:t>
      </w:r>
      <w:hyperlink w:history="true" w:anchor="_bookmark5">
        <w:r>
          <w:rPr>
            <w:position w:val="9"/>
            <w:sz w:val="16"/>
          </w:rPr>
          <w:t>6</w:t>
        </w:r>
      </w:hyperlink>
      <w:r>
        <w:rPr>
          <w:spacing w:val="14"/>
          <w:position w:val="9"/>
          <w:sz w:val="16"/>
        </w:rPr>
        <w:t> </w:t>
      </w:r>
      <w:r>
        <w:rPr/>
        <w:t>siendo</w:t>
      </w:r>
      <w:r>
        <w:rPr>
          <w:spacing w:val="-8"/>
        </w:rPr>
        <w:t> </w:t>
      </w:r>
      <w:r>
        <w:rPr/>
        <w:t>PRI,</w:t>
      </w:r>
      <w:r>
        <w:rPr>
          <w:spacing w:val="-8"/>
        </w:rPr>
        <w:t> </w:t>
      </w:r>
      <w:r>
        <w:rPr/>
        <w:t>PAN</w:t>
      </w:r>
      <w:r>
        <w:rPr>
          <w:spacing w:val="-1"/>
        </w:rPr>
        <w:t> </w:t>
      </w:r>
      <w:r>
        <w:rPr/>
        <w:t>y</w:t>
      </w:r>
      <w:r>
        <w:rPr>
          <w:spacing w:val="-12"/>
        </w:rPr>
        <w:t> </w:t>
      </w:r>
      <w:r>
        <w:rPr/>
        <w:t>PRD</w:t>
      </w:r>
      <w:r>
        <w:rPr>
          <w:spacing w:val="-8"/>
        </w:rPr>
        <w:t> </w:t>
      </w:r>
      <w:r>
        <w:rPr/>
        <w:t>los</w:t>
      </w:r>
      <w:r>
        <w:rPr>
          <w:spacing w:val="-7"/>
        </w:rPr>
        <w:t> </w:t>
      </w:r>
      <w:r>
        <w:rPr/>
        <w:t>que</w:t>
      </w:r>
      <w:r>
        <w:rPr>
          <w:spacing w:val="-9"/>
        </w:rPr>
        <w:t> </w:t>
      </w:r>
      <w:r>
        <w:rPr/>
        <w:t>mayor</w:t>
      </w:r>
      <w:r>
        <w:rPr>
          <w:spacing w:val="-8"/>
        </w:rPr>
        <w:t> </w:t>
      </w:r>
      <w:r>
        <w:rPr/>
        <w:t>votación</w:t>
      </w:r>
      <w:r>
        <w:rPr>
          <w:spacing w:val="-8"/>
        </w:rPr>
        <w:t> </w:t>
      </w:r>
      <w:r>
        <w:rPr/>
        <w:t>obtuvieron.</w:t>
      </w:r>
      <w:r>
        <w:rPr>
          <w:spacing w:val="-8"/>
        </w:rPr>
        <w:t> </w:t>
      </w:r>
      <w:r>
        <w:rPr/>
        <w:t>El</w:t>
      </w:r>
      <w:r>
        <w:rPr>
          <w:spacing w:val="-7"/>
        </w:rPr>
        <w:t> </w:t>
      </w:r>
      <w:r>
        <w:rPr/>
        <w:t>PRI (en alianza con el PVEM) ganó en 34 distritos, el PAN ganó en 4 distritos, el PRD en 6 distritos</w:t>
      </w:r>
      <w:r>
        <w:rPr>
          <w:spacing w:val="-2"/>
        </w:rPr>
        <w:t> </w:t>
      </w:r>
      <w:r>
        <w:rPr/>
        <w:t>y</w:t>
      </w:r>
      <w:r>
        <w:rPr>
          <w:spacing w:val="-12"/>
        </w:rPr>
        <w:t> </w:t>
      </w:r>
      <w:r>
        <w:rPr/>
        <w:t>Morena</w:t>
      </w:r>
      <w:r>
        <w:rPr>
          <w:spacing w:val="-6"/>
        </w:rPr>
        <w:t> </w:t>
      </w:r>
      <w:r>
        <w:rPr/>
        <w:t>ganó</w:t>
      </w:r>
      <w:r>
        <w:rPr>
          <w:spacing w:val="-5"/>
        </w:rPr>
        <w:t> </w:t>
      </w:r>
      <w:r>
        <w:rPr/>
        <w:t>un</w:t>
      </w:r>
      <w:r>
        <w:rPr>
          <w:spacing w:val="-5"/>
        </w:rPr>
        <w:t> </w:t>
      </w:r>
      <w:r>
        <w:rPr/>
        <w:t>distrito.</w:t>
      </w:r>
      <w:r>
        <w:rPr>
          <w:spacing w:val="-5"/>
        </w:rPr>
        <w:t> </w:t>
      </w:r>
      <w:r>
        <w:rPr/>
        <w:t>Del</w:t>
      </w:r>
      <w:r>
        <w:rPr>
          <w:spacing w:val="-4"/>
        </w:rPr>
        <w:t> </w:t>
      </w:r>
      <w:r>
        <w:rPr/>
        <w:t>total</w:t>
      </w:r>
      <w:r>
        <w:rPr>
          <w:spacing w:val="-4"/>
        </w:rPr>
        <w:t> </w:t>
      </w:r>
      <w:r>
        <w:rPr/>
        <w:t>de</w:t>
      </w:r>
      <w:r>
        <w:rPr>
          <w:spacing w:val="-6"/>
        </w:rPr>
        <w:t> </w:t>
      </w:r>
      <w:r>
        <w:rPr/>
        <w:t>distritos</w:t>
      </w:r>
      <w:r>
        <w:rPr>
          <w:spacing w:val="-5"/>
        </w:rPr>
        <w:t> </w:t>
      </w:r>
      <w:r>
        <w:rPr/>
        <w:t>definimos</w:t>
      </w:r>
      <w:r>
        <w:rPr>
          <w:spacing w:val="-5"/>
        </w:rPr>
        <w:t> </w:t>
      </w:r>
      <w:r>
        <w:rPr/>
        <w:t>una</w:t>
      </w:r>
      <w:r>
        <w:rPr>
          <w:spacing w:val="-6"/>
        </w:rPr>
        <w:t> </w:t>
      </w:r>
      <w:r>
        <w:rPr/>
        <w:t>muestra</w:t>
      </w:r>
      <w:r>
        <w:rPr>
          <w:spacing w:val="-6"/>
        </w:rPr>
        <w:t> </w:t>
      </w:r>
      <w:r>
        <w:rPr/>
        <w:t>de</w:t>
      </w:r>
      <w:r>
        <w:rPr>
          <w:spacing w:val="-6"/>
        </w:rPr>
        <w:t> </w:t>
      </w:r>
      <w:r>
        <w:rPr>
          <w:spacing w:val="3"/>
        </w:rPr>
        <w:t>9,</w:t>
      </w:r>
      <w:hyperlink w:history="true" w:anchor="_bookmark6">
        <w:r>
          <w:rPr>
            <w:spacing w:val="3"/>
            <w:position w:val="9"/>
            <w:sz w:val="16"/>
          </w:rPr>
          <w:t>7</w:t>
        </w:r>
      </w:hyperlink>
      <w:r>
        <w:rPr>
          <w:spacing w:val="16"/>
          <w:position w:val="9"/>
          <w:sz w:val="16"/>
        </w:rPr>
        <w:t> </w:t>
      </w:r>
      <w:r>
        <w:rPr/>
        <w:t>en</w:t>
      </w:r>
      <w:r>
        <w:rPr>
          <w:spacing w:val="-5"/>
        </w:rPr>
        <w:t> </w:t>
      </w:r>
      <w:r>
        <w:rPr/>
        <w:t>los cuales contendió un candidato por cada uno de los tres partidos más votados, lo que hace un total de 27 candidatos, de todos ellos registramos y codificamos sus mensajes. En la Tabla</w:t>
      </w:r>
      <w:r>
        <w:rPr>
          <w:spacing w:val="-25"/>
        </w:rPr>
        <w:t> </w:t>
      </w:r>
      <w:r>
        <w:rPr/>
        <w:t>1 se</w:t>
      </w:r>
      <w:r>
        <w:rPr>
          <w:spacing w:val="-12"/>
        </w:rPr>
        <w:t> </w:t>
      </w:r>
      <w:r>
        <w:rPr/>
        <w:t>muestran</w:t>
      </w:r>
      <w:r>
        <w:rPr>
          <w:spacing w:val="-9"/>
        </w:rPr>
        <w:t> </w:t>
      </w:r>
      <w:r>
        <w:rPr/>
        <w:t>dichos</w:t>
      </w:r>
      <w:r>
        <w:rPr>
          <w:spacing w:val="-11"/>
        </w:rPr>
        <w:t> </w:t>
      </w:r>
      <w:r>
        <w:rPr/>
        <w:t>distritos</w:t>
      </w:r>
      <w:r>
        <w:rPr>
          <w:spacing w:val="-8"/>
        </w:rPr>
        <w:t> </w:t>
      </w:r>
      <w:r>
        <w:rPr/>
        <w:t>y</w:t>
      </w:r>
      <w:r>
        <w:rPr>
          <w:spacing w:val="-13"/>
        </w:rPr>
        <w:t> </w:t>
      </w:r>
      <w:r>
        <w:rPr/>
        <w:t>el</w:t>
      </w:r>
      <w:r>
        <w:rPr>
          <w:spacing w:val="-8"/>
        </w:rPr>
        <w:t> </w:t>
      </w:r>
      <w:r>
        <w:rPr/>
        <w:t>número</w:t>
      </w:r>
      <w:r>
        <w:rPr>
          <w:spacing w:val="-9"/>
        </w:rPr>
        <w:t> </w:t>
      </w:r>
      <w:r>
        <w:rPr/>
        <w:t>de</w:t>
      </w:r>
      <w:r>
        <w:rPr>
          <w:spacing w:val="-12"/>
        </w:rPr>
        <w:t> </w:t>
      </w:r>
      <w:r>
        <w:rPr/>
        <w:t>mensajes</w:t>
      </w:r>
      <w:r>
        <w:rPr>
          <w:spacing w:val="-11"/>
        </w:rPr>
        <w:t> </w:t>
      </w:r>
      <w:r>
        <w:rPr/>
        <w:t>emitidos</w:t>
      </w:r>
      <w:r>
        <w:rPr>
          <w:spacing w:val="-11"/>
        </w:rPr>
        <w:t> </w:t>
      </w:r>
      <w:r>
        <w:rPr/>
        <w:t>por</w:t>
      </w:r>
      <w:r>
        <w:rPr>
          <w:spacing w:val="-9"/>
        </w:rPr>
        <w:t> </w:t>
      </w:r>
      <w:r>
        <w:rPr/>
        <w:t>los</w:t>
      </w:r>
      <w:r>
        <w:rPr>
          <w:spacing w:val="-11"/>
        </w:rPr>
        <w:t> </w:t>
      </w:r>
      <w:r>
        <w:rPr/>
        <w:t>candidatos</w:t>
      </w:r>
      <w:r>
        <w:rPr>
          <w:spacing w:val="-11"/>
        </w:rPr>
        <w:t> </w:t>
      </w:r>
      <w:r>
        <w:rPr/>
        <w:t>en</w:t>
      </w:r>
      <w:r>
        <w:rPr>
          <w:spacing w:val="-11"/>
        </w:rPr>
        <w:t> </w:t>
      </w:r>
      <w:r>
        <w:rPr/>
        <w:t>las</w:t>
      </w:r>
      <w:r>
        <w:rPr>
          <w:spacing w:val="-11"/>
        </w:rPr>
        <w:t> </w:t>
      </w:r>
      <w:r>
        <w:rPr/>
        <w:t>redes sociales en cada uno de</w:t>
      </w:r>
      <w:r>
        <w:rPr>
          <w:spacing w:val="-4"/>
        </w:rPr>
        <w:t> </w:t>
      </w:r>
      <w:r>
        <w:rPr/>
        <w:t>ellos.</w:t>
      </w:r>
    </w:p>
    <w:p>
      <w:pPr>
        <w:pStyle w:val="BodyText"/>
      </w:pPr>
    </w:p>
    <w:p>
      <w:pPr>
        <w:spacing w:before="152"/>
        <w:ind w:left="4184" w:right="413" w:hanging="3757"/>
        <w:jc w:val="left"/>
        <w:rPr>
          <w:b/>
          <w:sz w:val="22"/>
        </w:rPr>
      </w:pPr>
      <w:r>
        <w:rPr>
          <w:b/>
          <w:sz w:val="22"/>
        </w:rPr>
        <w:t>Tabla 1. Distritos seleccionados para el seguimiento de los mensajes partidistas en redes sociales</w:t>
      </w:r>
    </w:p>
    <w:p>
      <w:pPr>
        <w:pStyle w:val="BodyText"/>
        <w:spacing w:before="2" w:after="1"/>
        <w:rPr>
          <w:b/>
        </w:rPr>
      </w:pPr>
    </w:p>
    <w:tbl>
      <w:tblPr>
        <w:tblW w:w="0" w:type="auto"/>
        <w:jc w:val="left"/>
        <w:tblInd w:w="14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985"/>
        <w:gridCol w:w="1985"/>
        <w:gridCol w:w="2268"/>
      </w:tblGrid>
      <w:tr>
        <w:trPr>
          <w:trHeight w:val="703" w:hRule="exact"/>
        </w:trPr>
        <w:tc>
          <w:tcPr>
            <w:tcW w:w="1985" w:type="dxa"/>
            <w:vMerge w:val="restart"/>
          </w:tcPr>
          <w:p>
            <w:pPr>
              <w:pStyle w:val="TableParagraph"/>
              <w:spacing w:before="7"/>
              <w:ind w:left="0"/>
              <w:rPr>
                <w:b/>
                <w:sz w:val="19"/>
              </w:rPr>
            </w:pPr>
          </w:p>
          <w:p>
            <w:pPr>
              <w:pStyle w:val="TableParagraph"/>
              <w:ind w:left="499" w:right="238" w:hanging="305"/>
              <w:rPr>
                <w:b/>
                <w:sz w:val="20"/>
              </w:rPr>
            </w:pPr>
            <w:r>
              <w:rPr>
                <w:b/>
                <w:sz w:val="20"/>
              </w:rPr>
              <w:t>Distrito (cabecera municipal)</w:t>
            </w:r>
          </w:p>
        </w:tc>
        <w:tc>
          <w:tcPr>
            <w:tcW w:w="4253" w:type="dxa"/>
            <w:gridSpan w:val="2"/>
          </w:tcPr>
          <w:p>
            <w:pPr>
              <w:pStyle w:val="TableParagraph"/>
              <w:spacing w:before="3"/>
              <w:ind w:left="0"/>
              <w:rPr>
                <w:b/>
                <w:sz w:val="20"/>
              </w:rPr>
            </w:pPr>
          </w:p>
          <w:p>
            <w:pPr>
              <w:pStyle w:val="TableParagraph"/>
              <w:ind w:left="1307"/>
              <w:rPr>
                <w:b/>
                <w:sz w:val="20"/>
              </w:rPr>
            </w:pPr>
            <w:r>
              <w:rPr>
                <w:b/>
                <w:sz w:val="20"/>
              </w:rPr>
              <w:t>Mensajes emitidos</w:t>
            </w:r>
          </w:p>
        </w:tc>
      </w:tr>
      <w:tr>
        <w:trPr>
          <w:trHeight w:val="235" w:hRule="exact"/>
        </w:trPr>
        <w:tc>
          <w:tcPr>
            <w:tcW w:w="1985" w:type="dxa"/>
            <w:vMerge/>
          </w:tcPr>
          <w:p>
            <w:pPr/>
          </w:p>
        </w:tc>
        <w:tc>
          <w:tcPr>
            <w:tcW w:w="1985" w:type="dxa"/>
          </w:tcPr>
          <w:p>
            <w:pPr>
              <w:pStyle w:val="TableParagraph"/>
              <w:spacing w:line="228" w:lineRule="exact"/>
              <w:ind w:left="559" w:right="558"/>
              <w:jc w:val="center"/>
              <w:rPr>
                <w:b/>
                <w:sz w:val="20"/>
              </w:rPr>
            </w:pPr>
            <w:r>
              <w:rPr>
                <w:b/>
                <w:sz w:val="20"/>
              </w:rPr>
              <w:t>Facebook</w:t>
            </w:r>
          </w:p>
        </w:tc>
        <w:tc>
          <w:tcPr>
            <w:tcW w:w="2268" w:type="dxa"/>
          </w:tcPr>
          <w:p>
            <w:pPr>
              <w:pStyle w:val="TableParagraph"/>
              <w:spacing w:line="228" w:lineRule="exact"/>
              <w:ind w:left="788" w:right="791"/>
              <w:jc w:val="center"/>
              <w:rPr>
                <w:b/>
                <w:sz w:val="20"/>
              </w:rPr>
            </w:pPr>
            <w:r>
              <w:rPr>
                <w:b/>
                <w:sz w:val="20"/>
              </w:rPr>
              <w:t>Twitter</w:t>
            </w:r>
          </w:p>
        </w:tc>
      </w:tr>
      <w:tr>
        <w:trPr>
          <w:trHeight w:val="235" w:hRule="exact"/>
        </w:trPr>
        <w:tc>
          <w:tcPr>
            <w:tcW w:w="1985" w:type="dxa"/>
          </w:tcPr>
          <w:p>
            <w:pPr>
              <w:pStyle w:val="TableParagraph"/>
              <w:spacing w:line="223" w:lineRule="exact"/>
              <w:ind w:left="0" w:right="238"/>
              <w:rPr>
                <w:sz w:val="20"/>
              </w:rPr>
            </w:pPr>
            <w:r>
              <w:rPr>
                <w:sz w:val="20"/>
              </w:rPr>
              <w:t>XXI (Ecatepec)</w:t>
            </w:r>
          </w:p>
        </w:tc>
        <w:tc>
          <w:tcPr>
            <w:tcW w:w="1985" w:type="dxa"/>
          </w:tcPr>
          <w:p>
            <w:pPr>
              <w:pStyle w:val="TableParagraph"/>
              <w:spacing w:line="223" w:lineRule="exact"/>
              <w:ind w:left="559" w:right="557"/>
              <w:jc w:val="center"/>
              <w:rPr>
                <w:sz w:val="20"/>
              </w:rPr>
            </w:pPr>
            <w:r>
              <w:rPr>
                <w:sz w:val="20"/>
              </w:rPr>
              <w:t>152</w:t>
            </w:r>
          </w:p>
        </w:tc>
        <w:tc>
          <w:tcPr>
            <w:tcW w:w="2268" w:type="dxa"/>
          </w:tcPr>
          <w:p>
            <w:pPr>
              <w:pStyle w:val="TableParagraph"/>
              <w:spacing w:line="223" w:lineRule="exact"/>
              <w:ind w:left="788" w:right="788"/>
              <w:jc w:val="center"/>
              <w:rPr>
                <w:sz w:val="20"/>
              </w:rPr>
            </w:pPr>
            <w:r>
              <w:rPr>
                <w:sz w:val="20"/>
              </w:rPr>
              <w:t>228</w:t>
            </w:r>
          </w:p>
        </w:tc>
      </w:tr>
      <w:tr>
        <w:trPr>
          <w:trHeight w:val="235" w:hRule="exact"/>
        </w:trPr>
        <w:tc>
          <w:tcPr>
            <w:tcW w:w="1985" w:type="dxa"/>
          </w:tcPr>
          <w:p>
            <w:pPr>
              <w:pStyle w:val="TableParagraph"/>
              <w:spacing w:line="223" w:lineRule="exact"/>
              <w:ind w:left="0" w:right="238"/>
              <w:rPr>
                <w:sz w:val="20"/>
              </w:rPr>
            </w:pPr>
            <w:r>
              <w:rPr>
                <w:sz w:val="20"/>
              </w:rPr>
              <w:t>XIV (Jilotepec)</w:t>
            </w:r>
          </w:p>
        </w:tc>
        <w:tc>
          <w:tcPr>
            <w:tcW w:w="1985" w:type="dxa"/>
          </w:tcPr>
          <w:p>
            <w:pPr>
              <w:pStyle w:val="TableParagraph"/>
              <w:spacing w:line="223" w:lineRule="exact"/>
              <w:ind w:left="559" w:right="557"/>
              <w:jc w:val="center"/>
              <w:rPr>
                <w:sz w:val="20"/>
              </w:rPr>
            </w:pPr>
            <w:r>
              <w:rPr>
                <w:sz w:val="20"/>
              </w:rPr>
              <w:t>100</w:t>
            </w:r>
          </w:p>
        </w:tc>
        <w:tc>
          <w:tcPr>
            <w:tcW w:w="2268" w:type="dxa"/>
          </w:tcPr>
          <w:p>
            <w:pPr>
              <w:pStyle w:val="TableParagraph"/>
              <w:spacing w:line="223" w:lineRule="exact"/>
              <w:ind w:left="788" w:right="788"/>
              <w:jc w:val="center"/>
              <w:rPr>
                <w:sz w:val="20"/>
              </w:rPr>
            </w:pPr>
            <w:r>
              <w:rPr>
                <w:sz w:val="20"/>
              </w:rPr>
              <w:t>114</w:t>
            </w:r>
          </w:p>
        </w:tc>
      </w:tr>
      <w:tr>
        <w:trPr>
          <w:trHeight w:val="235" w:hRule="exact"/>
        </w:trPr>
        <w:tc>
          <w:tcPr>
            <w:tcW w:w="1985" w:type="dxa"/>
          </w:tcPr>
          <w:p>
            <w:pPr>
              <w:pStyle w:val="TableParagraph"/>
              <w:spacing w:line="223" w:lineRule="exact"/>
              <w:ind w:left="0" w:right="238"/>
              <w:rPr>
                <w:sz w:val="20"/>
              </w:rPr>
            </w:pPr>
            <w:r>
              <w:rPr>
                <w:sz w:val="20"/>
              </w:rPr>
              <w:t>IV (Lerma)</w:t>
            </w:r>
          </w:p>
        </w:tc>
        <w:tc>
          <w:tcPr>
            <w:tcW w:w="1985" w:type="dxa"/>
          </w:tcPr>
          <w:p>
            <w:pPr>
              <w:pStyle w:val="TableParagraph"/>
              <w:spacing w:line="223" w:lineRule="exact"/>
              <w:ind w:left="559" w:right="557"/>
              <w:jc w:val="center"/>
              <w:rPr>
                <w:sz w:val="20"/>
              </w:rPr>
            </w:pPr>
            <w:r>
              <w:rPr>
                <w:sz w:val="20"/>
              </w:rPr>
              <w:t>71</w:t>
            </w:r>
          </w:p>
        </w:tc>
        <w:tc>
          <w:tcPr>
            <w:tcW w:w="2268" w:type="dxa"/>
          </w:tcPr>
          <w:p>
            <w:pPr>
              <w:pStyle w:val="TableParagraph"/>
              <w:spacing w:line="223" w:lineRule="exact"/>
              <w:ind w:left="788" w:right="788"/>
              <w:jc w:val="center"/>
              <w:rPr>
                <w:sz w:val="20"/>
              </w:rPr>
            </w:pPr>
            <w:r>
              <w:rPr>
                <w:sz w:val="20"/>
              </w:rPr>
              <w:t>46</w:t>
            </w:r>
          </w:p>
        </w:tc>
      </w:tr>
      <w:tr>
        <w:trPr>
          <w:trHeight w:val="235" w:hRule="exact"/>
        </w:trPr>
        <w:tc>
          <w:tcPr>
            <w:tcW w:w="1985" w:type="dxa"/>
          </w:tcPr>
          <w:p>
            <w:pPr>
              <w:pStyle w:val="TableParagraph"/>
              <w:spacing w:line="223" w:lineRule="exact"/>
              <w:ind w:left="0"/>
              <w:rPr>
                <w:sz w:val="20"/>
              </w:rPr>
            </w:pPr>
            <w:r>
              <w:rPr>
                <w:sz w:val="20"/>
              </w:rPr>
              <w:t>XXIV (Nezahualcóyotl)</w:t>
            </w:r>
          </w:p>
        </w:tc>
        <w:tc>
          <w:tcPr>
            <w:tcW w:w="1985" w:type="dxa"/>
          </w:tcPr>
          <w:p>
            <w:pPr>
              <w:pStyle w:val="TableParagraph"/>
              <w:spacing w:line="223" w:lineRule="exact"/>
              <w:ind w:left="559" w:right="557"/>
              <w:jc w:val="center"/>
              <w:rPr>
                <w:sz w:val="20"/>
              </w:rPr>
            </w:pPr>
            <w:r>
              <w:rPr>
                <w:sz w:val="20"/>
              </w:rPr>
              <w:t>128</w:t>
            </w:r>
          </w:p>
        </w:tc>
        <w:tc>
          <w:tcPr>
            <w:tcW w:w="2268" w:type="dxa"/>
          </w:tcPr>
          <w:p>
            <w:pPr>
              <w:pStyle w:val="TableParagraph"/>
              <w:spacing w:line="223" w:lineRule="exact"/>
              <w:ind w:left="788" w:right="788"/>
              <w:jc w:val="center"/>
              <w:rPr>
                <w:sz w:val="20"/>
              </w:rPr>
            </w:pPr>
            <w:r>
              <w:rPr>
                <w:sz w:val="20"/>
              </w:rPr>
              <w:t>126</w:t>
            </w:r>
          </w:p>
        </w:tc>
      </w:tr>
      <w:tr>
        <w:trPr>
          <w:trHeight w:val="235" w:hRule="exact"/>
        </w:trPr>
        <w:tc>
          <w:tcPr>
            <w:tcW w:w="1985" w:type="dxa"/>
          </w:tcPr>
          <w:p>
            <w:pPr>
              <w:pStyle w:val="TableParagraph"/>
              <w:spacing w:line="223" w:lineRule="exact"/>
              <w:ind w:left="0"/>
              <w:rPr>
                <w:sz w:val="20"/>
              </w:rPr>
            </w:pPr>
            <w:r>
              <w:rPr>
                <w:sz w:val="20"/>
              </w:rPr>
              <w:t>XLI (Nicolás Romero)</w:t>
            </w:r>
          </w:p>
        </w:tc>
        <w:tc>
          <w:tcPr>
            <w:tcW w:w="1985" w:type="dxa"/>
          </w:tcPr>
          <w:p>
            <w:pPr>
              <w:pStyle w:val="TableParagraph"/>
              <w:spacing w:line="223" w:lineRule="exact"/>
              <w:ind w:left="559" w:right="557"/>
              <w:jc w:val="center"/>
              <w:rPr>
                <w:sz w:val="20"/>
              </w:rPr>
            </w:pPr>
            <w:r>
              <w:rPr>
                <w:sz w:val="20"/>
              </w:rPr>
              <w:t>77</w:t>
            </w:r>
          </w:p>
        </w:tc>
        <w:tc>
          <w:tcPr>
            <w:tcW w:w="2268" w:type="dxa"/>
          </w:tcPr>
          <w:p>
            <w:pPr>
              <w:pStyle w:val="TableParagraph"/>
              <w:spacing w:line="223" w:lineRule="exact"/>
              <w:ind w:left="788" w:right="788"/>
              <w:jc w:val="center"/>
              <w:rPr>
                <w:sz w:val="20"/>
              </w:rPr>
            </w:pPr>
            <w:r>
              <w:rPr>
                <w:sz w:val="20"/>
              </w:rPr>
              <w:t>83</w:t>
            </w:r>
          </w:p>
        </w:tc>
      </w:tr>
      <w:tr>
        <w:trPr>
          <w:trHeight w:val="235" w:hRule="exact"/>
        </w:trPr>
        <w:tc>
          <w:tcPr>
            <w:tcW w:w="1985" w:type="dxa"/>
          </w:tcPr>
          <w:p>
            <w:pPr>
              <w:pStyle w:val="TableParagraph"/>
              <w:spacing w:line="223" w:lineRule="exact"/>
              <w:ind w:left="0" w:right="238"/>
              <w:rPr>
                <w:sz w:val="20"/>
              </w:rPr>
            </w:pPr>
            <w:r>
              <w:rPr>
                <w:sz w:val="20"/>
              </w:rPr>
              <w:t>VIII (Sultepec)</w:t>
            </w:r>
          </w:p>
        </w:tc>
        <w:tc>
          <w:tcPr>
            <w:tcW w:w="1985" w:type="dxa"/>
          </w:tcPr>
          <w:p>
            <w:pPr>
              <w:pStyle w:val="TableParagraph"/>
              <w:spacing w:line="223" w:lineRule="exact"/>
              <w:ind w:left="559" w:right="557"/>
              <w:jc w:val="center"/>
              <w:rPr>
                <w:sz w:val="20"/>
              </w:rPr>
            </w:pPr>
            <w:r>
              <w:rPr>
                <w:sz w:val="20"/>
              </w:rPr>
              <w:t>83</w:t>
            </w:r>
          </w:p>
        </w:tc>
        <w:tc>
          <w:tcPr>
            <w:tcW w:w="2268" w:type="dxa"/>
          </w:tcPr>
          <w:p>
            <w:pPr>
              <w:pStyle w:val="TableParagraph"/>
              <w:spacing w:line="223" w:lineRule="exact"/>
              <w:ind w:left="788" w:right="788"/>
              <w:jc w:val="center"/>
              <w:rPr>
                <w:sz w:val="20"/>
              </w:rPr>
            </w:pPr>
            <w:r>
              <w:rPr>
                <w:sz w:val="20"/>
              </w:rPr>
              <w:t>106</w:t>
            </w:r>
          </w:p>
        </w:tc>
      </w:tr>
      <w:tr>
        <w:trPr>
          <w:trHeight w:val="235" w:hRule="exact"/>
        </w:trPr>
        <w:tc>
          <w:tcPr>
            <w:tcW w:w="1985" w:type="dxa"/>
          </w:tcPr>
          <w:p>
            <w:pPr>
              <w:pStyle w:val="TableParagraph"/>
              <w:spacing w:line="223" w:lineRule="exact"/>
              <w:ind w:left="0" w:right="238"/>
              <w:rPr>
                <w:sz w:val="20"/>
              </w:rPr>
            </w:pPr>
            <w:r>
              <w:rPr>
                <w:sz w:val="20"/>
              </w:rPr>
              <w:t>I (Toluca)</w:t>
            </w:r>
          </w:p>
        </w:tc>
        <w:tc>
          <w:tcPr>
            <w:tcW w:w="1985" w:type="dxa"/>
          </w:tcPr>
          <w:p>
            <w:pPr>
              <w:pStyle w:val="TableParagraph"/>
              <w:spacing w:line="223" w:lineRule="exact"/>
              <w:ind w:left="559" w:right="557"/>
              <w:jc w:val="center"/>
              <w:rPr>
                <w:sz w:val="20"/>
              </w:rPr>
            </w:pPr>
            <w:r>
              <w:rPr>
                <w:sz w:val="20"/>
              </w:rPr>
              <w:t>333</w:t>
            </w:r>
          </w:p>
        </w:tc>
        <w:tc>
          <w:tcPr>
            <w:tcW w:w="2268" w:type="dxa"/>
          </w:tcPr>
          <w:p>
            <w:pPr>
              <w:pStyle w:val="TableParagraph"/>
              <w:spacing w:line="223" w:lineRule="exact"/>
              <w:ind w:left="788" w:right="788"/>
              <w:jc w:val="center"/>
              <w:rPr>
                <w:sz w:val="20"/>
              </w:rPr>
            </w:pPr>
            <w:r>
              <w:rPr>
                <w:sz w:val="20"/>
              </w:rPr>
              <w:t>550</w:t>
            </w:r>
          </w:p>
        </w:tc>
      </w:tr>
      <w:tr>
        <w:trPr>
          <w:trHeight w:val="233" w:hRule="exact"/>
        </w:trPr>
        <w:tc>
          <w:tcPr>
            <w:tcW w:w="1985" w:type="dxa"/>
          </w:tcPr>
          <w:p>
            <w:pPr>
              <w:pStyle w:val="TableParagraph"/>
              <w:spacing w:line="223" w:lineRule="exact"/>
              <w:ind w:left="0" w:right="238"/>
              <w:rPr>
                <w:sz w:val="20"/>
              </w:rPr>
            </w:pPr>
            <w:r>
              <w:rPr>
                <w:sz w:val="20"/>
              </w:rPr>
              <w:t>XLV (Zinacantepec)</w:t>
            </w:r>
          </w:p>
        </w:tc>
        <w:tc>
          <w:tcPr>
            <w:tcW w:w="1985" w:type="dxa"/>
          </w:tcPr>
          <w:p>
            <w:pPr>
              <w:pStyle w:val="TableParagraph"/>
              <w:spacing w:line="223" w:lineRule="exact"/>
              <w:ind w:left="559" w:right="557"/>
              <w:jc w:val="center"/>
              <w:rPr>
                <w:sz w:val="20"/>
              </w:rPr>
            </w:pPr>
            <w:r>
              <w:rPr>
                <w:sz w:val="20"/>
              </w:rPr>
              <w:t>60</w:t>
            </w:r>
          </w:p>
        </w:tc>
        <w:tc>
          <w:tcPr>
            <w:tcW w:w="2268" w:type="dxa"/>
          </w:tcPr>
          <w:p>
            <w:pPr>
              <w:pStyle w:val="TableParagraph"/>
              <w:spacing w:line="223" w:lineRule="exact"/>
              <w:ind w:left="788" w:right="788"/>
              <w:jc w:val="center"/>
              <w:rPr>
                <w:sz w:val="20"/>
              </w:rPr>
            </w:pPr>
            <w:r>
              <w:rPr>
                <w:sz w:val="20"/>
              </w:rPr>
              <w:t>39</w:t>
            </w:r>
          </w:p>
        </w:tc>
      </w:tr>
      <w:tr>
        <w:trPr>
          <w:trHeight w:val="235" w:hRule="exact"/>
        </w:trPr>
        <w:tc>
          <w:tcPr>
            <w:tcW w:w="1985" w:type="dxa"/>
          </w:tcPr>
          <w:p>
            <w:pPr>
              <w:pStyle w:val="TableParagraph"/>
              <w:spacing w:line="226" w:lineRule="exact"/>
              <w:ind w:left="0" w:right="238"/>
              <w:rPr>
                <w:sz w:val="20"/>
              </w:rPr>
            </w:pPr>
            <w:r>
              <w:rPr>
                <w:sz w:val="20"/>
              </w:rPr>
              <w:t>XX (Zumpango)</w:t>
            </w:r>
          </w:p>
        </w:tc>
        <w:tc>
          <w:tcPr>
            <w:tcW w:w="1985" w:type="dxa"/>
          </w:tcPr>
          <w:p>
            <w:pPr>
              <w:pStyle w:val="TableParagraph"/>
              <w:spacing w:line="226" w:lineRule="exact"/>
              <w:ind w:left="559" w:right="557"/>
              <w:jc w:val="center"/>
              <w:rPr>
                <w:sz w:val="20"/>
              </w:rPr>
            </w:pPr>
            <w:r>
              <w:rPr>
                <w:sz w:val="20"/>
              </w:rPr>
              <w:t>227</w:t>
            </w:r>
          </w:p>
        </w:tc>
        <w:tc>
          <w:tcPr>
            <w:tcW w:w="2268" w:type="dxa"/>
          </w:tcPr>
          <w:p>
            <w:pPr>
              <w:pStyle w:val="TableParagraph"/>
              <w:spacing w:line="226" w:lineRule="exact"/>
              <w:ind w:left="788" w:right="788"/>
              <w:jc w:val="center"/>
              <w:rPr>
                <w:sz w:val="20"/>
              </w:rPr>
            </w:pPr>
            <w:r>
              <w:rPr>
                <w:sz w:val="20"/>
              </w:rPr>
              <w:t>49</w:t>
            </w:r>
          </w:p>
        </w:tc>
      </w:tr>
      <w:tr>
        <w:trPr>
          <w:trHeight w:val="235" w:hRule="exact"/>
        </w:trPr>
        <w:tc>
          <w:tcPr>
            <w:tcW w:w="1985" w:type="dxa"/>
          </w:tcPr>
          <w:p>
            <w:pPr>
              <w:pStyle w:val="TableParagraph"/>
              <w:spacing w:line="228" w:lineRule="exact"/>
              <w:ind w:left="741" w:right="742"/>
              <w:jc w:val="center"/>
              <w:rPr>
                <w:b/>
                <w:sz w:val="20"/>
              </w:rPr>
            </w:pPr>
            <w:r>
              <w:rPr>
                <w:b/>
                <w:sz w:val="20"/>
              </w:rPr>
              <w:t>Total</w:t>
            </w:r>
          </w:p>
        </w:tc>
        <w:tc>
          <w:tcPr>
            <w:tcW w:w="1985" w:type="dxa"/>
          </w:tcPr>
          <w:p>
            <w:pPr>
              <w:pStyle w:val="TableParagraph"/>
              <w:spacing w:line="228" w:lineRule="exact"/>
              <w:ind w:left="559" w:right="557"/>
              <w:jc w:val="center"/>
              <w:rPr>
                <w:b/>
                <w:sz w:val="20"/>
              </w:rPr>
            </w:pPr>
            <w:r>
              <w:rPr>
                <w:b/>
                <w:sz w:val="20"/>
              </w:rPr>
              <w:t>1231</w:t>
            </w:r>
          </w:p>
        </w:tc>
        <w:tc>
          <w:tcPr>
            <w:tcW w:w="2268" w:type="dxa"/>
          </w:tcPr>
          <w:p>
            <w:pPr>
              <w:pStyle w:val="TableParagraph"/>
              <w:spacing w:line="228" w:lineRule="exact"/>
              <w:ind w:left="788" w:right="788"/>
              <w:jc w:val="center"/>
              <w:rPr>
                <w:b/>
                <w:sz w:val="20"/>
              </w:rPr>
            </w:pPr>
            <w:r>
              <w:rPr>
                <w:b/>
                <w:sz w:val="20"/>
              </w:rPr>
              <w:t>1341</w:t>
            </w:r>
          </w:p>
        </w:tc>
      </w:tr>
    </w:tbl>
    <w:p>
      <w:pPr>
        <w:spacing w:line="240" w:lineRule="auto" w:before="0"/>
        <w:ind w:left="12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096;mso-wrap-distance-left:0;mso-wrap-distance-right:0" from="85.080002pt,12.694363pt" to="229.080002pt,12.694363pt" stroked="true" strokeweight=".72pt" strokecolor="#000000">
            <w10:wrap type="topAndBottom"/>
          </v:line>
        </w:pict>
      </w:r>
    </w:p>
    <w:p>
      <w:pPr>
        <w:spacing w:line="245" w:lineRule="exact" w:before="69"/>
        <w:ind w:left="121" w:right="123" w:firstLine="0"/>
        <w:jc w:val="left"/>
        <w:rPr>
          <w:rFonts w:ascii="Calibri"/>
          <w:sz w:val="20"/>
        </w:rPr>
      </w:pPr>
      <w:bookmarkStart w:name="_bookmark5" w:id="6"/>
      <w:bookmarkEnd w:id="6"/>
      <w:r>
        <w:rPr/>
      </w:r>
      <w:r>
        <w:rPr>
          <w:rFonts w:ascii="Calibri"/>
          <w:position w:val="7"/>
          <w:sz w:val="13"/>
        </w:rPr>
        <w:t>6 </w:t>
      </w:r>
      <w:r>
        <w:rPr>
          <w:rFonts w:ascii="Calibri"/>
          <w:sz w:val="20"/>
        </w:rPr>
        <w:t>PRI, PAN, PRD, MORENA y Partido Verde.</w:t>
      </w:r>
    </w:p>
    <w:p>
      <w:pPr>
        <w:pStyle w:val="BodyText"/>
        <w:spacing w:line="274" w:lineRule="exact"/>
        <w:ind w:left="121" w:right="123"/>
      </w:pPr>
      <w:bookmarkStart w:name="_bookmark6" w:id="7"/>
      <w:bookmarkEnd w:id="7"/>
      <w:r>
        <w:rPr/>
      </w:r>
      <w:r>
        <w:rPr>
          <w:rFonts w:ascii="Calibri" w:hAnsi="Calibri"/>
          <w:position w:val="7"/>
          <w:sz w:val="13"/>
        </w:rPr>
        <w:t>7  </w:t>
      </w:r>
      <w:r>
        <w:rPr/>
        <w:t>Los nueve distritos comprenden 27 municipios del Estado de México.</w:t>
      </w:r>
    </w:p>
    <w:p>
      <w:pPr>
        <w:spacing w:after="0" w:line="274" w:lineRule="exact"/>
        <w:sectPr>
          <w:pgSz w:w="12240" w:h="15840"/>
          <w:pgMar w:header="0" w:footer="1005" w:top="1360" w:bottom="1200" w:left="1580" w:right="1580"/>
        </w:sectPr>
      </w:pPr>
    </w:p>
    <w:p>
      <w:pPr>
        <w:pStyle w:val="BodyText"/>
        <w:spacing w:line="360" w:lineRule="auto" w:before="50"/>
        <w:ind w:left="101" w:right="119"/>
        <w:jc w:val="both"/>
      </w:pPr>
      <w:r>
        <w:rPr/>
        <w:t>De acuerdo con los datos registrados, los tres partidos emplearon </w:t>
      </w:r>
      <w:r>
        <w:rPr>
          <w:i/>
        </w:rPr>
        <w:t>Facebook </w:t>
      </w:r>
      <w:r>
        <w:rPr/>
        <w:t>y </w:t>
      </w:r>
      <w:r>
        <w:rPr>
          <w:i/>
        </w:rPr>
        <w:t>Twitter </w:t>
      </w:r>
      <w:r>
        <w:rPr/>
        <w:t>en sus campañas electorales, aunque no todos con la misma intensidad ni con los mismos efectos. El PRI resultó ser el partido que más utilizo el Twitter y el Facebook, en las campañas electorales locales del 2015. Ciertamente muy arriba de los otros dos partidos relevantes electoralmente en el Estado de México, el PAN y el PRD. Ver Tabla 2.</w:t>
      </w:r>
    </w:p>
    <w:p>
      <w:pPr>
        <w:pStyle w:val="BodyText"/>
      </w:pPr>
    </w:p>
    <w:p>
      <w:pPr>
        <w:pStyle w:val="BodyText"/>
        <w:spacing w:line="360" w:lineRule="auto" w:before="143"/>
        <w:ind w:left="101" w:right="114"/>
        <w:jc w:val="both"/>
      </w:pPr>
      <w:r>
        <w:rPr/>
        <w:t>Como</w:t>
      </w:r>
      <w:r>
        <w:rPr>
          <w:spacing w:val="-5"/>
        </w:rPr>
        <w:t> </w:t>
      </w:r>
      <w:r>
        <w:rPr/>
        <w:t>puede</w:t>
      </w:r>
      <w:r>
        <w:rPr>
          <w:spacing w:val="-6"/>
        </w:rPr>
        <w:t> </w:t>
      </w:r>
      <w:r>
        <w:rPr/>
        <w:t>verse</w:t>
      </w:r>
      <w:r>
        <w:rPr>
          <w:spacing w:val="-6"/>
        </w:rPr>
        <w:t> </w:t>
      </w:r>
      <w:r>
        <w:rPr/>
        <w:t>en</w:t>
      </w:r>
      <w:r>
        <w:rPr>
          <w:spacing w:val="-5"/>
        </w:rPr>
        <w:t> </w:t>
      </w:r>
      <w:r>
        <w:rPr/>
        <w:t>el</w:t>
      </w:r>
      <w:r>
        <w:rPr>
          <w:spacing w:val="-4"/>
        </w:rPr>
        <w:t> </w:t>
      </w:r>
      <w:r>
        <w:rPr/>
        <w:t>cuadro</w:t>
      </w:r>
      <w:r>
        <w:rPr>
          <w:spacing w:val="-5"/>
        </w:rPr>
        <w:t> </w:t>
      </w:r>
      <w:r>
        <w:rPr/>
        <w:t>1,</w:t>
      </w:r>
      <w:r>
        <w:rPr>
          <w:spacing w:val="-5"/>
        </w:rPr>
        <w:t> </w:t>
      </w:r>
      <w:r>
        <w:rPr/>
        <w:t>del</w:t>
      </w:r>
      <w:r>
        <w:rPr>
          <w:spacing w:val="-4"/>
        </w:rPr>
        <w:t> </w:t>
      </w:r>
      <w:r>
        <w:rPr/>
        <w:t>total</w:t>
      </w:r>
      <w:r>
        <w:rPr>
          <w:spacing w:val="-4"/>
        </w:rPr>
        <w:t> </w:t>
      </w:r>
      <w:r>
        <w:rPr/>
        <w:t>de</w:t>
      </w:r>
      <w:r>
        <w:rPr>
          <w:spacing w:val="-6"/>
        </w:rPr>
        <w:t> </w:t>
      </w:r>
      <w:r>
        <w:rPr/>
        <w:t>los</w:t>
      </w:r>
      <w:r>
        <w:rPr>
          <w:spacing w:val="-7"/>
        </w:rPr>
        <w:t> </w:t>
      </w:r>
      <w:r>
        <w:rPr/>
        <w:t>mensajes</w:t>
      </w:r>
      <w:r>
        <w:rPr>
          <w:spacing w:val="-5"/>
        </w:rPr>
        <w:t> </w:t>
      </w:r>
      <w:r>
        <w:rPr/>
        <w:t>enviados</w:t>
      </w:r>
      <w:r>
        <w:rPr>
          <w:spacing w:val="-5"/>
        </w:rPr>
        <w:t> </w:t>
      </w:r>
      <w:r>
        <w:rPr/>
        <w:t>por</w:t>
      </w:r>
      <w:r>
        <w:rPr>
          <w:spacing w:val="-6"/>
        </w:rPr>
        <w:t> </w:t>
      </w:r>
      <w:r>
        <w:rPr/>
        <w:t>los</w:t>
      </w:r>
      <w:r>
        <w:rPr>
          <w:spacing w:val="-5"/>
        </w:rPr>
        <w:t> </w:t>
      </w:r>
      <w:r>
        <w:rPr/>
        <w:t>tres</w:t>
      </w:r>
      <w:r>
        <w:rPr>
          <w:spacing w:val="-5"/>
        </w:rPr>
        <w:t> </w:t>
      </w:r>
      <w:r>
        <w:rPr/>
        <w:t>partidos</w:t>
      </w:r>
      <w:r>
        <w:rPr>
          <w:spacing w:val="-5"/>
        </w:rPr>
        <w:t> </w:t>
      </w:r>
      <w:r>
        <w:rPr/>
        <w:t>vía Facebook y Twitter que fue de 1 341 y 1 231 respectivamente, 961 y 911 fueron del PRI. O sea el 71 y 67% del total. En un segundo puesto se encuentra el PRD con porcentajes muy bajos, y concentrados en al municipio de Toluca. El PAN presentó en número de mensajes más bajo de los tres</w:t>
      </w:r>
      <w:r>
        <w:rPr>
          <w:spacing w:val="-6"/>
        </w:rPr>
        <w:t> </w:t>
      </w:r>
      <w:r>
        <w:rPr/>
        <w:t>partidos.</w:t>
      </w:r>
    </w:p>
    <w:p>
      <w:pPr>
        <w:pStyle w:val="BodyText"/>
      </w:pPr>
    </w:p>
    <w:p>
      <w:pPr>
        <w:pStyle w:val="BodyText"/>
        <w:spacing w:before="140"/>
        <w:ind w:left="315" w:right="335"/>
        <w:jc w:val="center"/>
      </w:pPr>
      <w:r>
        <w:rPr/>
        <w:t>Tabla 2: Estado de México, elecciones para diputados locales 2015.</w:t>
      </w:r>
    </w:p>
    <w:p>
      <w:pPr>
        <w:pStyle w:val="BodyText"/>
        <w:ind w:left="314" w:right="335"/>
        <w:jc w:val="center"/>
      </w:pPr>
      <w:r>
        <w:rPr/>
        <w:t>Registro de mensajes en Facebook y Twitter totales</w:t>
      </w:r>
    </w:p>
    <w:p>
      <w:pPr>
        <w:pStyle w:val="BodyText"/>
        <w:spacing w:before="5"/>
      </w:pPr>
    </w:p>
    <w:tbl>
      <w:tblPr>
        <w:tblW w:w="0" w:type="auto"/>
        <w:jc w:val="left"/>
        <w:tblInd w:w="8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4"/>
        <w:gridCol w:w="1193"/>
        <w:gridCol w:w="612"/>
        <w:gridCol w:w="780"/>
        <w:gridCol w:w="612"/>
        <w:gridCol w:w="780"/>
        <w:gridCol w:w="612"/>
        <w:gridCol w:w="785"/>
        <w:gridCol w:w="612"/>
        <w:gridCol w:w="780"/>
      </w:tblGrid>
      <w:tr>
        <w:trPr>
          <w:trHeight w:val="377" w:hRule="exact"/>
        </w:trPr>
        <w:tc>
          <w:tcPr>
            <w:tcW w:w="1826" w:type="dxa"/>
            <w:gridSpan w:val="2"/>
            <w:vMerge w:val="restart"/>
          </w:tcPr>
          <w:p>
            <w:pPr/>
          </w:p>
        </w:tc>
        <w:tc>
          <w:tcPr>
            <w:tcW w:w="4181" w:type="dxa"/>
            <w:gridSpan w:val="6"/>
          </w:tcPr>
          <w:p>
            <w:pPr>
              <w:pStyle w:val="TableParagraph"/>
              <w:spacing w:line="179" w:lineRule="exact"/>
              <w:ind w:left="1836" w:right="1833"/>
              <w:jc w:val="center"/>
              <w:rPr>
                <w:sz w:val="16"/>
              </w:rPr>
            </w:pPr>
            <w:r>
              <w:rPr>
                <w:sz w:val="16"/>
              </w:rPr>
              <w:t>Partido</w:t>
            </w:r>
          </w:p>
        </w:tc>
        <w:tc>
          <w:tcPr>
            <w:tcW w:w="1392" w:type="dxa"/>
            <w:gridSpan w:val="2"/>
            <w:vMerge w:val="restart"/>
          </w:tcPr>
          <w:p>
            <w:pPr>
              <w:pStyle w:val="TableParagraph"/>
              <w:ind w:left="0"/>
              <w:rPr>
                <w:sz w:val="16"/>
              </w:rPr>
            </w:pPr>
          </w:p>
          <w:p>
            <w:pPr>
              <w:pStyle w:val="TableParagraph"/>
              <w:spacing w:before="5"/>
              <w:ind w:left="0"/>
              <w:rPr>
                <w:sz w:val="16"/>
              </w:rPr>
            </w:pPr>
          </w:p>
          <w:p>
            <w:pPr>
              <w:pStyle w:val="TableParagraph"/>
              <w:spacing w:before="1"/>
              <w:ind w:left="491" w:right="485"/>
              <w:jc w:val="center"/>
              <w:rPr>
                <w:b/>
                <w:sz w:val="16"/>
              </w:rPr>
            </w:pPr>
            <w:r>
              <w:rPr>
                <w:b/>
                <w:sz w:val="16"/>
              </w:rPr>
              <w:t>Total</w:t>
            </w:r>
          </w:p>
        </w:tc>
      </w:tr>
      <w:tr>
        <w:trPr>
          <w:trHeight w:val="194" w:hRule="exact"/>
        </w:trPr>
        <w:tc>
          <w:tcPr>
            <w:tcW w:w="1826" w:type="dxa"/>
            <w:gridSpan w:val="2"/>
            <w:vMerge/>
          </w:tcPr>
          <w:p>
            <w:pPr/>
          </w:p>
        </w:tc>
        <w:tc>
          <w:tcPr>
            <w:tcW w:w="1392" w:type="dxa"/>
            <w:gridSpan w:val="2"/>
          </w:tcPr>
          <w:p>
            <w:pPr>
              <w:pStyle w:val="TableParagraph"/>
              <w:spacing w:line="181" w:lineRule="exact"/>
              <w:ind w:left="486" w:right="485"/>
              <w:jc w:val="center"/>
              <w:rPr>
                <w:b/>
                <w:sz w:val="16"/>
              </w:rPr>
            </w:pPr>
            <w:r>
              <w:rPr>
                <w:b/>
                <w:sz w:val="16"/>
              </w:rPr>
              <w:t>PRI</w:t>
            </w:r>
          </w:p>
        </w:tc>
        <w:tc>
          <w:tcPr>
            <w:tcW w:w="1392" w:type="dxa"/>
            <w:gridSpan w:val="2"/>
          </w:tcPr>
          <w:p>
            <w:pPr>
              <w:pStyle w:val="TableParagraph"/>
              <w:spacing w:line="181" w:lineRule="exact"/>
              <w:ind w:left="507" w:right="505"/>
              <w:jc w:val="center"/>
              <w:rPr>
                <w:b/>
                <w:sz w:val="16"/>
              </w:rPr>
            </w:pPr>
            <w:r>
              <w:rPr>
                <w:b/>
                <w:sz w:val="16"/>
              </w:rPr>
              <w:t>PAN</w:t>
            </w:r>
          </w:p>
        </w:tc>
        <w:tc>
          <w:tcPr>
            <w:tcW w:w="1397" w:type="dxa"/>
            <w:gridSpan w:val="2"/>
          </w:tcPr>
          <w:p>
            <w:pPr>
              <w:pStyle w:val="TableParagraph"/>
              <w:spacing w:line="181" w:lineRule="exact"/>
              <w:ind w:left="510" w:right="508"/>
              <w:jc w:val="center"/>
              <w:rPr>
                <w:b/>
                <w:sz w:val="16"/>
              </w:rPr>
            </w:pPr>
            <w:r>
              <w:rPr>
                <w:b/>
                <w:sz w:val="16"/>
              </w:rPr>
              <w:t>PRD</w:t>
            </w:r>
          </w:p>
        </w:tc>
        <w:tc>
          <w:tcPr>
            <w:tcW w:w="1392" w:type="dxa"/>
            <w:gridSpan w:val="2"/>
            <w:vMerge/>
          </w:tcPr>
          <w:p>
            <w:pPr/>
          </w:p>
        </w:tc>
      </w:tr>
      <w:tr>
        <w:trPr>
          <w:trHeight w:val="194" w:hRule="exact"/>
        </w:trPr>
        <w:tc>
          <w:tcPr>
            <w:tcW w:w="1826" w:type="dxa"/>
            <w:gridSpan w:val="2"/>
            <w:vMerge/>
          </w:tcPr>
          <w:p>
            <w:pPr/>
          </w:p>
        </w:tc>
        <w:tc>
          <w:tcPr>
            <w:tcW w:w="612" w:type="dxa"/>
          </w:tcPr>
          <w:p>
            <w:pPr>
              <w:pStyle w:val="TableParagraph"/>
              <w:spacing w:line="179" w:lineRule="exact"/>
              <w:ind w:left="47" w:right="44"/>
              <w:jc w:val="center"/>
              <w:rPr>
                <w:sz w:val="16"/>
              </w:rPr>
            </w:pPr>
            <w:r>
              <w:rPr>
                <w:sz w:val="16"/>
              </w:rPr>
              <w:t>Twitter</w:t>
            </w:r>
          </w:p>
        </w:tc>
        <w:tc>
          <w:tcPr>
            <w:tcW w:w="780" w:type="dxa"/>
          </w:tcPr>
          <w:p>
            <w:pPr>
              <w:pStyle w:val="TableParagraph"/>
              <w:spacing w:line="179" w:lineRule="exact"/>
              <w:ind w:left="55" w:right="52"/>
              <w:jc w:val="center"/>
              <w:rPr>
                <w:sz w:val="16"/>
              </w:rPr>
            </w:pPr>
            <w:r>
              <w:rPr>
                <w:sz w:val="16"/>
              </w:rPr>
              <w:t>Facebook</w:t>
            </w:r>
          </w:p>
        </w:tc>
        <w:tc>
          <w:tcPr>
            <w:tcW w:w="612" w:type="dxa"/>
          </w:tcPr>
          <w:p>
            <w:pPr>
              <w:pStyle w:val="TableParagraph"/>
              <w:spacing w:line="179" w:lineRule="exact"/>
              <w:ind w:left="47" w:right="44"/>
              <w:jc w:val="center"/>
              <w:rPr>
                <w:sz w:val="16"/>
              </w:rPr>
            </w:pPr>
            <w:r>
              <w:rPr>
                <w:sz w:val="16"/>
              </w:rPr>
              <w:t>Twitter</w:t>
            </w:r>
          </w:p>
        </w:tc>
        <w:tc>
          <w:tcPr>
            <w:tcW w:w="780" w:type="dxa"/>
          </w:tcPr>
          <w:p>
            <w:pPr>
              <w:pStyle w:val="TableParagraph"/>
              <w:spacing w:line="179" w:lineRule="exact"/>
              <w:ind w:left="55" w:right="52"/>
              <w:jc w:val="center"/>
              <w:rPr>
                <w:sz w:val="16"/>
              </w:rPr>
            </w:pPr>
            <w:r>
              <w:rPr>
                <w:sz w:val="16"/>
              </w:rPr>
              <w:t>Facebook</w:t>
            </w:r>
          </w:p>
        </w:tc>
        <w:tc>
          <w:tcPr>
            <w:tcW w:w="612" w:type="dxa"/>
          </w:tcPr>
          <w:p>
            <w:pPr>
              <w:pStyle w:val="TableParagraph"/>
              <w:spacing w:line="179" w:lineRule="exact"/>
              <w:ind w:left="47" w:right="44"/>
              <w:jc w:val="center"/>
              <w:rPr>
                <w:sz w:val="16"/>
              </w:rPr>
            </w:pPr>
            <w:r>
              <w:rPr>
                <w:sz w:val="16"/>
              </w:rPr>
              <w:t>Twitter</w:t>
            </w:r>
          </w:p>
        </w:tc>
        <w:tc>
          <w:tcPr>
            <w:tcW w:w="785" w:type="dxa"/>
          </w:tcPr>
          <w:p>
            <w:pPr>
              <w:pStyle w:val="TableParagraph"/>
              <w:spacing w:line="179" w:lineRule="exact"/>
              <w:ind w:left="58" w:right="55"/>
              <w:jc w:val="center"/>
              <w:rPr>
                <w:sz w:val="16"/>
              </w:rPr>
            </w:pPr>
            <w:r>
              <w:rPr>
                <w:sz w:val="16"/>
              </w:rPr>
              <w:t>Facebook</w:t>
            </w:r>
          </w:p>
        </w:tc>
        <w:tc>
          <w:tcPr>
            <w:tcW w:w="612" w:type="dxa"/>
          </w:tcPr>
          <w:p>
            <w:pPr>
              <w:pStyle w:val="TableParagraph"/>
              <w:spacing w:line="179" w:lineRule="exact"/>
              <w:ind w:left="47" w:right="44"/>
              <w:jc w:val="center"/>
              <w:rPr>
                <w:sz w:val="16"/>
              </w:rPr>
            </w:pPr>
            <w:r>
              <w:rPr>
                <w:sz w:val="16"/>
              </w:rPr>
              <w:t>Twitter</w:t>
            </w:r>
          </w:p>
        </w:tc>
        <w:tc>
          <w:tcPr>
            <w:tcW w:w="780" w:type="dxa"/>
          </w:tcPr>
          <w:p>
            <w:pPr>
              <w:pStyle w:val="TableParagraph"/>
              <w:spacing w:line="179" w:lineRule="exact"/>
              <w:ind w:left="55" w:right="52"/>
              <w:jc w:val="center"/>
              <w:rPr>
                <w:sz w:val="16"/>
              </w:rPr>
            </w:pPr>
            <w:r>
              <w:rPr>
                <w:sz w:val="16"/>
              </w:rPr>
              <w:t>Facebook</w:t>
            </w:r>
          </w:p>
        </w:tc>
      </w:tr>
      <w:tr>
        <w:trPr>
          <w:trHeight w:val="377" w:hRule="exact"/>
        </w:trPr>
        <w:tc>
          <w:tcPr>
            <w:tcW w:w="634" w:type="dxa"/>
            <w:vMerge w:val="restart"/>
          </w:tcPr>
          <w:p>
            <w:pPr>
              <w:pStyle w:val="TableParagraph"/>
              <w:spacing w:line="179" w:lineRule="exact"/>
              <w:ind w:left="67"/>
              <w:rPr>
                <w:sz w:val="16"/>
              </w:rPr>
            </w:pPr>
            <w:r>
              <w:rPr>
                <w:sz w:val="16"/>
              </w:rPr>
              <w:t>Distrito</w:t>
            </w:r>
          </w:p>
        </w:tc>
        <w:tc>
          <w:tcPr>
            <w:tcW w:w="1193" w:type="dxa"/>
          </w:tcPr>
          <w:p>
            <w:pPr>
              <w:pStyle w:val="TableParagraph"/>
              <w:ind w:left="448" w:right="284" w:hanging="147"/>
              <w:rPr>
                <w:sz w:val="16"/>
              </w:rPr>
            </w:pPr>
            <w:r>
              <w:rPr>
                <w:sz w:val="16"/>
              </w:rPr>
              <w:t>Ecatepec XXI</w:t>
            </w:r>
          </w:p>
        </w:tc>
        <w:tc>
          <w:tcPr>
            <w:tcW w:w="612" w:type="dxa"/>
          </w:tcPr>
          <w:p>
            <w:pPr>
              <w:pStyle w:val="TableParagraph"/>
              <w:spacing w:before="86"/>
              <w:ind w:left="47" w:right="44"/>
              <w:jc w:val="center"/>
              <w:rPr>
                <w:sz w:val="16"/>
              </w:rPr>
            </w:pPr>
            <w:r>
              <w:rPr>
                <w:sz w:val="16"/>
              </w:rPr>
              <w:t>228</w:t>
            </w:r>
          </w:p>
        </w:tc>
        <w:tc>
          <w:tcPr>
            <w:tcW w:w="780" w:type="dxa"/>
          </w:tcPr>
          <w:p>
            <w:pPr>
              <w:pStyle w:val="TableParagraph"/>
              <w:spacing w:before="86"/>
              <w:ind w:left="55" w:right="52"/>
              <w:jc w:val="center"/>
              <w:rPr>
                <w:sz w:val="16"/>
              </w:rPr>
            </w:pPr>
            <w:r>
              <w:rPr>
                <w:sz w:val="16"/>
              </w:rPr>
              <w:t>144</w:t>
            </w:r>
          </w:p>
        </w:tc>
        <w:tc>
          <w:tcPr>
            <w:tcW w:w="612" w:type="dxa"/>
          </w:tcPr>
          <w:p>
            <w:pPr>
              <w:pStyle w:val="TableParagraph"/>
              <w:spacing w:before="86"/>
              <w:ind w:left="6"/>
              <w:jc w:val="center"/>
              <w:rPr>
                <w:sz w:val="16"/>
              </w:rPr>
            </w:pPr>
            <w:r>
              <w:rPr>
                <w:w w:val="100"/>
                <w:sz w:val="16"/>
              </w:rPr>
              <w:t>0</w:t>
            </w:r>
          </w:p>
        </w:tc>
        <w:tc>
          <w:tcPr>
            <w:tcW w:w="780" w:type="dxa"/>
          </w:tcPr>
          <w:p>
            <w:pPr>
              <w:pStyle w:val="TableParagraph"/>
              <w:spacing w:before="86"/>
              <w:ind w:left="6"/>
              <w:jc w:val="center"/>
              <w:rPr>
                <w:sz w:val="16"/>
              </w:rPr>
            </w:pPr>
            <w:r>
              <w:rPr>
                <w:w w:val="100"/>
                <w:sz w:val="16"/>
              </w:rPr>
              <w:t>0</w:t>
            </w:r>
          </w:p>
        </w:tc>
        <w:tc>
          <w:tcPr>
            <w:tcW w:w="612" w:type="dxa"/>
          </w:tcPr>
          <w:p>
            <w:pPr>
              <w:pStyle w:val="TableParagraph"/>
              <w:spacing w:before="86"/>
              <w:ind w:left="6"/>
              <w:jc w:val="center"/>
              <w:rPr>
                <w:sz w:val="16"/>
              </w:rPr>
            </w:pPr>
            <w:r>
              <w:rPr>
                <w:w w:val="100"/>
                <w:sz w:val="16"/>
              </w:rPr>
              <w:t>0</w:t>
            </w:r>
          </w:p>
        </w:tc>
        <w:tc>
          <w:tcPr>
            <w:tcW w:w="785" w:type="dxa"/>
          </w:tcPr>
          <w:p>
            <w:pPr>
              <w:pStyle w:val="TableParagraph"/>
              <w:spacing w:before="86"/>
              <w:ind w:left="6"/>
              <w:jc w:val="center"/>
              <w:rPr>
                <w:sz w:val="16"/>
              </w:rPr>
            </w:pPr>
            <w:r>
              <w:rPr>
                <w:w w:val="100"/>
                <w:sz w:val="16"/>
              </w:rPr>
              <w:t>8</w:t>
            </w:r>
          </w:p>
        </w:tc>
        <w:tc>
          <w:tcPr>
            <w:tcW w:w="612" w:type="dxa"/>
          </w:tcPr>
          <w:p>
            <w:pPr>
              <w:pStyle w:val="TableParagraph"/>
              <w:spacing w:before="86"/>
              <w:ind w:left="47" w:right="43"/>
              <w:jc w:val="center"/>
              <w:rPr>
                <w:sz w:val="16"/>
              </w:rPr>
            </w:pPr>
            <w:r>
              <w:rPr>
                <w:sz w:val="16"/>
              </w:rPr>
              <w:t>228</w:t>
            </w:r>
          </w:p>
        </w:tc>
        <w:tc>
          <w:tcPr>
            <w:tcW w:w="780" w:type="dxa"/>
          </w:tcPr>
          <w:p>
            <w:pPr>
              <w:pStyle w:val="TableParagraph"/>
              <w:spacing w:before="86"/>
              <w:ind w:left="55" w:right="51"/>
              <w:jc w:val="center"/>
              <w:rPr>
                <w:sz w:val="16"/>
              </w:rPr>
            </w:pPr>
            <w:r>
              <w:rPr>
                <w:sz w:val="16"/>
              </w:rPr>
              <w:t>152</w:t>
            </w:r>
          </w:p>
        </w:tc>
      </w:tr>
      <w:tr>
        <w:trPr>
          <w:trHeight w:val="379" w:hRule="exact"/>
        </w:trPr>
        <w:tc>
          <w:tcPr>
            <w:tcW w:w="634" w:type="dxa"/>
            <w:vMerge/>
          </w:tcPr>
          <w:p>
            <w:pPr/>
          </w:p>
        </w:tc>
        <w:tc>
          <w:tcPr>
            <w:tcW w:w="1193" w:type="dxa"/>
          </w:tcPr>
          <w:p>
            <w:pPr>
              <w:pStyle w:val="TableParagraph"/>
              <w:ind w:left="448" w:right="288" w:hanging="142"/>
              <w:rPr>
                <w:sz w:val="16"/>
              </w:rPr>
            </w:pPr>
            <w:r>
              <w:rPr>
                <w:sz w:val="16"/>
              </w:rPr>
              <w:t>Jilotepec XIV</w:t>
            </w:r>
          </w:p>
        </w:tc>
        <w:tc>
          <w:tcPr>
            <w:tcW w:w="612" w:type="dxa"/>
          </w:tcPr>
          <w:p>
            <w:pPr>
              <w:pStyle w:val="TableParagraph"/>
              <w:spacing w:before="88"/>
              <w:ind w:left="47" w:right="44"/>
              <w:jc w:val="center"/>
              <w:rPr>
                <w:sz w:val="16"/>
              </w:rPr>
            </w:pPr>
            <w:r>
              <w:rPr>
                <w:sz w:val="16"/>
              </w:rPr>
              <w:t>114</w:t>
            </w:r>
          </w:p>
        </w:tc>
        <w:tc>
          <w:tcPr>
            <w:tcW w:w="780" w:type="dxa"/>
          </w:tcPr>
          <w:p>
            <w:pPr>
              <w:pStyle w:val="TableParagraph"/>
              <w:spacing w:before="88"/>
              <w:ind w:left="55" w:right="52"/>
              <w:jc w:val="center"/>
              <w:rPr>
                <w:sz w:val="16"/>
              </w:rPr>
            </w:pPr>
            <w:r>
              <w:rPr>
                <w:sz w:val="16"/>
              </w:rPr>
              <w:t>100</w:t>
            </w:r>
          </w:p>
        </w:tc>
        <w:tc>
          <w:tcPr>
            <w:tcW w:w="612" w:type="dxa"/>
          </w:tcPr>
          <w:p>
            <w:pPr>
              <w:pStyle w:val="TableParagraph"/>
              <w:spacing w:before="88"/>
              <w:ind w:left="6"/>
              <w:jc w:val="center"/>
              <w:rPr>
                <w:sz w:val="16"/>
              </w:rPr>
            </w:pPr>
            <w:r>
              <w:rPr>
                <w:w w:val="100"/>
                <w:sz w:val="16"/>
              </w:rPr>
              <w:t>0</w:t>
            </w:r>
          </w:p>
        </w:tc>
        <w:tc>
          <w:tcPr>
            <w:tcW w:w="780" w:type="dxa"/>
          </w:tcPr>
          <w:p>
            <w:pPr>
              <w:pStyle w:val="TableParagraph"/>
              <w:spacing w:before="88"/>
              <w:ind w:left="6"/>
              <w:jc w:val="center"/>
              <w:rPr>
                <w:sz w:val="16"/>
              </w:rPr>
            </w:pPr>
            <w:r>
              <w:rPr>
                <w:w w:val="100"/>
                <w:sz w:val="16"/>
              </w:rPr>
              <w:t>0</w:t>
            </w:r>
          </w:p>
        </w:tc>
        <w:tc>
          <w:tcPr>
            <w:tcW w:w="612" w:type="dxa"/>
          </w:tcPr>
          <w:p>
            <w:pPr>
              <w:pStyle w:val="TableParagraph"/>
              <w:spacing w:before="88"/>
              <w:ind w:left="6"/>
              <w:jc w:val="center"/>
              <w:rPr>
                <w:sz w:val="16"/>
              </w:rPr>
            </w:pPr>
            <w:r>
              <w:rPr>
                <w:w w:val="100"/>
                <w:sz w:val="16"/>
              </w:rPr>
              <w:t>0</w:t>
            </w:r>
          </w:p>
        </w:tc>
        <w:tc>
          <w:tcPr>
            <w:tcW w:w="785" w:type="dxa"/>
          </w:tcPr>
          <w:p>
            <w:pPr>
              <w:pStyle w:val="TableParagraph"/>
              <w:spacing w:before="88"/>
              <w:ind w:left="6"/>
              <w:jc w:val="center"/>
              <w:rPr>
                <w:sz w:val="16"/>
              </w:rPr>
            </w:pPr>
            <w:r>
              <w:rPr>
                <w:w w:val="100"/>
                <w:sz w:val="16"/>
              </w:rPr>
              <w:t>0</w:t>
            </w:r>
          </w:p>
        </w:tc>
        <w:tc>
          <w:tcPr>
            <w:tcW w:w="612" w:type="dxa"/>
          </w:tcPr>
          <w:p>
            <w:pPr>
              <w:pStyle w:val="TableParagraph"/>
              <w:spacing w:before="88"/>
              <w:ind w:left="47" w:right="43"/>
              <w:jc w:val="center"/>
              <w:rPr>
                <w:sz w:val="16"/>
              </w:rPr>
            </w:pPr>
            <w:r>
              <w:rPr>
                <w:sz w:val="16"/>
              </w:rPr>
              <w:t>114</w:t>
            </w:r>
          </w:p>
        </w:tc>
        <w:tc>
          <w:tcPr>
            <w:tcW w:w="780" w:type="dxa"/>
          </w:tcPr>
          <w:p>
            <w:pPr>
              <w:pStyle w:val="TableParagraph"/>
              <w:spacing w:before="88"/>
              <w:ind w:left="55" w:right="51"/>
              <w:jc w:val="center"/>
              <w:rPr>
                <w:sz w:val="16"/>
              </w:rPr>
            </w:pPr>
            <w:r>
              <w:rPr>
                <w:sz w:val="16"/>
              </w:rPr>
              <w:t>100</w:t>
            </w:r>
          </w:p>
        </w:tc>
      </w:tr>
      <w:tr>
        <w:trPr>
          <w:trHeight w:val="377" w:hRule="exact"/>
        </w:trPr>
        <w:tc>
          <w:tcPr>
            <w:tcW w:w="634" w:type="dxa"/>
            <w:vMerge/>
          </w:tcPr>
          <w:p>
            <w:pPr/>
          </w:p>
        </w:tc>
        <w:tc>
          <w:tcPr>
            <w:tcW w:w="1193" w:type="dxa"/>
          </w:tcPr>
          <w:p>
            <w:pPr>
              <w:pStyle w:val="TableParagraph"/>
              <w:spacing w:line="237" w:lineRule="auto"/>
              <w:ind w:left="506" w:right="364" w:hanging="125"/>
              <w:rPr>
                <w:sz w:val="16"/>
              </w:rPr>
            </w:pPr>
            <w:r>
              <w:rPr>
                <w:sz w:val="16"/>
              </w:rPr>
              <w:t>Lerma IV</w:t>
            </w:r>
          </w:p>
        </w:tc>
        <w:tc>
          <w:tcPr>
            <w:tcW w:w="612" w:type="dxa"/>
          </w:tcPr>
          <w:p>
            <w:pPr>
              <w:pStyle w:val="TableParagraph"/>
              <w:spacing w:before="86"/>
              <w:ind w:left="6"/>
              <w:jc w:val="center"/>
              <w:rPr>
                <w:sz w:val="16"/>
              </w:rPr>
            </w:pPr>
            <w:r>
              <w:rPr>
                <w:w w:val="100"/>
                <w:sz w:val="16"/>
              </w:rPr>
              <w:t>0</w:t>
            </w:r>
          </w:p>
        </w:tc>
        <w:tc>
          <w:tcPr>
            <w:tcW w:w="780" w:type="dxa"/>
          </w:tcPr>
          <w:p>
            <w:pPr>
              <w:pStyle w:val="TableParagraph"/>
              <w:spacing w:before="86"/>
              <w:ind w:left="55" w:right="49"/>
              <w:jc w:val="center"/>
              <w:rPr>
                <w:sz w:val="16"/>
              </w:rPr>
            </w:pPr>
            <w:r>
              <w:rPr>
                <w:sz w:val="16"/>
              </w:rPr>
              <w:t>15</w:t>
            </w:r>
          </w:p>
        </w:tc>
        <w:tc>
          <w:tcPr>
            <w:tcW w:w="612" w:type="dxa"/>
          </w:tcPr>
          <w:p>
            <w:pPr>
              <w:pStyle w:val="TableParagraph"/>
              <w:spacing w:before="86"/>
              <w:ind w:left="47" w:right="42"/>
              <w:jc w:val="center"/>
              <w:rPr>
                <w:sz w:val="16"/>
              </w:rPr>
            </w:pPr>
            <w:r>
              <w:rPr>
                <w:sz w:val="16"/>
              </w:rPr>
              <w:t>46</w:t>
            </w:r>
          </w:p>
        </w:tc>
        <w:tc>
          <w:tcPr>
            <w:tcW w:w="780" w:type="dxa"/>
          </w:tcPr>
          <w:p>
            <w:pPr>
              <w:pStyle w:val="TableParagraph"/>
              <w:spacing w:before="86"/>
              <w:ind w:left="55" w:right="50"/>
              <w:jc w:val="center"/>
              <w:rPr>
                <w:sz w:val="16"/>
              </w:rPr>
            </w:pPr>
            <w:r>
              <w:rPr>
                <w:sz w:val="16"/>
              </w:rPr>
              <w:t>71</w:t>
            </w:r>
          </w:p>
        </w:tc>
        <w:tc>
          <w:tcPr>
            <w:tcW w:w="612" w:type="dxa"/>
          </w:tcPr>
          <w:p>
            <w:pPr>
              <w:pStyle w:val="TableParagraph"/>
              <w:spacing w:before="86"/>
              <w:ind w:left="5"/>
              <w:jc w:val="center"/>
              <w:rPr>
                <w:sz w:val="16"/>
              </w:rPr>
            </w:pPr>
            <w:r>
              <w:rPr>
                <w:w w:val="100"/>
                <w:sz w:val="16"/>
              </w:rPr>
              <w:t>0</w:t>
            </w:r>
          </w:p>
        </w:tc>
        <w:tc>
          <w:tcPr>
            <w:tcW w:w="785" w:type="dxa"/>
          </w:tcPr>
          <w:p>
            <w:pPr>
              <w:pStyle w:val="TableParagraph"/>
              <w:spacing w:before="86"/>
              <w:ind w:left="6"/>
              <w:jc w:val="center"/>
              <w:rPr>
                <w:sz w:val="16"/>
              </w:rPr>
            </w:pPr>
            <w:r>
              <w:rPr>
                <w:w w:val="100"/>
                <w:sz w:val="16"/>
              </w:rPr>
              <w:t>0</w:t>
            </w:r>
          </w:p>
        </w:tc>
        <w:tc>
          <w:tcPr>
            <w:tcW w:w="612" w:type="dxa"/>
          </w:tcPr>
          <w:p>
            <w:pPr>
              <w:pStyle w:val="TableParagraph"/>
              <w:spacing w:before="86"/>
              <w:ind w:left="47" w:right="41"/>
              <w:jc w:val="center"/>
              <w:rPr>
                <w:sz w:val="16"/>
              </w:rPr>
            </w:pPr>
            <w:r>
              <w:rPr>
                <w:sz w:val="16"/>
              </w:rPr>
              <w:t>46</w:t>
            </w:r>
          </w:p>
        </w:tc>
        <w:tc>
          <w:tcPr>
            <w:tcW w:w="780" w:type="dxa"/>
          </w:tcPr>
          <w:p>
            <w:pPr>
              <w:pStyle w:val="TableParagraph"/>
              <w:spacing w:before="86"/>
              <w:ind w:left="55" w:right="49"/>
              <w:jc w:val="center"/>
              <w:rPr>
                <w:sz w:val="16"/>
              </w:rPr>
            </w:pPr>
            <w:r>
              <w:rPr>
                <w:sz w:val="16"/>
              </w:rPr>
              <w:t>71</w:t>
            </w:r>
          </w:p>
        </w:tc>
      </w:tr>
      <w:tr>
        <w:trPr>
          <w:trHeight w:val="379" w:hRule="exact"/>
        </w:trPr>
        <w:tc>
          <w:tcPr>
            <w:tcW w:w="634" w:type="dxa"/>
            <w:vMerge/>
          </w:tcPr>
          <w:p>
            <w:pPr/>
          </w:p>
        </w:tc>
        <w:tc>
          <w:tcPr>
            <w:tcW w:w="1193" w:type="dxa"/>
          </w:tcPr>
          <w:p>
            <w:pPr>
              <w:pStyle w:val="TableParagraph"/>
              <w:ind w:left="391" w:right="71" w:hanging="303"/>
              <w:rPr>
                <w:sz w:val="16"/>
              </w:rPr>
            </w:pPr>
            <w:r>
              <w:rPr>
                <w:sz w:val="16"/>
              </w:rPr>
              <w:t>Nezahualcóyotl XXIV</w:t>
            </w:r>
          </w:p>
        </w:tc>
        <w:tc>
          <w:tcPr>
            <w:tcW w:w="612" w:type="dxa"/>
          </w:tcPr>
          <w:p>
            <w:pPr>
              <w:pStyle w:val="TableParagraph"/>
              <w:spacing w:before="88"/>
              <w:ind w:left="47" w:right="44"/>
              <w:jc w:val="center"/>
              <w:rPr>
                <w:sz w:val="16"/>
              </w:rPr>
            </w:pPr>
            <w:r>
              <w:rPr>
                <w:sz w:val="16"/>
              </w:rPr>
              <w:t>126</w:t>
            </w:r>
          </w:p>
        </w:tc>
        <w:tc>
          <w:tcPr>
            <w:tcW w:w="780" w:type="dxa"/>
          </w:tcPr>
          <w:p>
            <w:pPr>
              <w:pStyle w:val="TableParagraph"/>
              <w:spacing w:before="88"/>
              <w:ind w:left="55" w:right="52"/>
              <w:jc w:val="center"/>
              <w:rPr>
                <w:sz w:val="16"/>
              </w:rPr>
            </w:pPr>
            <w:r>
              <w:rPr>
                <w:sz w:val="16"/>
              </w:rPr>
              <w:t>128</w:t>
            </w:r>
          </w:p>
        </w:tc>
        <w:tc>
          <w:tcPr>
            <w:tcW w:w="612" w:type="dxa"/>
          </w:tcPr>
          <w:p>
            <w:pPr>
              <w:pStyle w:val="TableParagraph"/>
              <w:spacing w:before="88"/>
              <w:ind w:left="6"/>
              <w:jc w:val="center"/>
              <w:rPr>
                <w:sz w:val="16"/>
              </w:rPr>
            </w:pPr>
            <w:r>
              <w:rPr>
                <w:w w:val="100"/>
                <w:sz w:val="16"/>
              </w:rPr>
              <w:t>0</w:t>
            </w:r>
          </w:p>
        </w:tc>
        <w:tc>
          <w:tcPr>
            <w:tcW w:w="780" w:type="dxa"/>
          </w:tcPr>
          <w:p>
            <w:pPr>
              <w:pStyle w:val="TableParagraph"/>
              <w:spacing w:before="88"/>
              <w:ind w:left="6"/>
              <w:jc w:val="center"/>
              <w:rPr>
                <w:sz w:val="16"/>
              </w:rPr>
            </w:pPr>
            <w:r>
              <w:rPr>
                <w:w w:val="100"/>
                <w:sz w:val="16"/>
              </w:rPr>
              <w:t>0</w:t>
            </w:r>
          </w:p>
        </w:tc>
        <w:tc>
          <w:tcPr>
            <w:tcW w:w="612" w:type="dxa"/>
          </w:tcPr>
          <w:p>
            <w:pPr>
              <w:pStyle w:val="TableParagraph"/>
              <w:spacing w:before="88"/>
              <w:ind w:left="6"/>
              <w:jc w:val="center"/>
              <w:rPr>
                <w:sz w:val="16"/>
              </w:rPr>
            </w:pPr>
            <w:r>
              <w:rPr>
                <w:w w:val="100"/>
                <w:sz w:val="16"/>
              </w:rPr>
              <w:t>0</w:t>
            </w:r>
          </w:p>
        </w:tc>
        <w:tc>
          <w:tcPr>
            <w:tcW w:w="785" w:type="dxa"/>
          </w:tcPr>
          <w:p>
            <w:pPr>
              <w:pStyle w:val="TableParagraph"/>
              <w:spacing w:before="88"/>
              <w:ind w:left="6"/>
              <w:jc w:val="center"/>
              <w:rPr>
                <w:sz w:val="16"/>
              </w:rPr>
            </w:pPr>
            <w:r>
              <w:rPr>
                <w:w w:val="100"/>
                <w:sz w:val="16"/>
              </w:rPr>
              <w:t>0</w:t>
            </w:r>
          </w:p>
        </w:tc>
        <w:tc>
          <w:tcPr>
            <w:tcW w:w="612" w:type="dxa"/>
          </w:tcPr>
          <w:p>
            <w:pPr>
              <w:pStyle w:val="TableParagraph"/>
              <w:spacing w:before="88"/>
              <w:ind w:left="47" w:right="43"/>
              <w:jc w:val="center"/>
              <w:rPr>
                <w:sz w:val="16"/>
              </w:rPr>
            </w:pPr>
            <w:r>
              <w:rPr>
                <w:sz w:val="16"/>
              </w:rPr>
              <w:t>126</w:t>
            </w:r>
          </w:p>
        </w:tc>
        <w:tc>
          <w:tcPr>
            <w:tcW w:w="780" w:type="dxa"/>
          </w:tcPr>
          <w:p>
            <w:pPr>
              <w:pStyle w:val="TableParagraph"/>
              <w:spacing w:before="88"/>
              <w:ind w:left="55" w:right="51"/>
              <w:jc w:val="center"/>
              <w:rPr>
                <w:sz w:val="16"/>
              </w:rPr>
            </w:pPr>
            <w:r>
              <w:rPr>
                <w:sz w:val="16"/>
              </w:rPr>
              <w:t>128</w:t>
            </w:r>
          </w:p>
        </w:tc>
      </w:tr>
      <w:tr>
        <w:trPr>
          <w:trHeight w:val="377" w:hRule="exact"/>
        </w:trPr>
        <w:tc>
          <w:tcPr>
            <w:tcW w:w="634" w:type="dxa"/>
            <w:vMerge/>
          </w:tcPr>
          <w:p>
            <w:pPr/>
          </w:p>
        </w:tc>
        <w:tc>
          <w:tcPr>
            <w:tcW w:w="1193" w:type="dxa"/>
          </w:tcPr>
          <w:p>
            <w:pPr>
              <w:pStyle w:val="TableParagraph"/>
              <w:spacing w:line="237" w:lineRule="auto"/>
              <w:ind w:left="458" w:right="49" w:hanging="389"/>
              <w:rPr>
                <w:sz w:val="16"/>
              </w:rPr>
            </w:pPr>
            <w:r>
              <w:rPr>
                <w:sz w:val="16"/>
              </w:rPr>
              <w:t>Nicolás Romero XLI</w:t>
            </w:r>
          </w:p>
        </w:tc>
        <w:tc>
          <w:tcPr>
            <w:tcW w:w="612" w:type="dxa"/>
          </w:tcPr>
          <w:p>
            <w:pPr>
              <w:pStyle w:val="TableParagraph"/>
              <w:spacing w:before="86"/>
              <w:ind w:left="47" w:right="41"/>
              <w:jc w:val="center"/>
              <w:rPr>
                <w:sz w:val="16"/>
              </w:rPr>
            </w:pPr>
            <w:r>
              <w:rPr>
                <w:sz w:val="16"/>
              </w:rPr>
              <w:t>83</w:t>
            </w:r>
          </w:p>
        </w:tc>
        <w:tc>
          <w:tcPr>
            <w:tcW w:w="780" w:type="dxa"/>
          </w:tcPr>
          <w:p>
            <w:pPr>
              <w:pStyle w:val="TableParagraph"/>
              <w:spacing w:before="86"/>
              <w:ind w:left="55" w:right="50"/>
              <w:jc w:val="center"/>
              <w:rPr>
                <w:sz w:val="16"/>
              </w:rPr>
            </w:pPr>
            <w:r>
              <w:rPr>
                <w:sz w:val="16"/>
              </w:rPr>
              <w:t>77</w:t>
            </w:r>
          </w:p>
        </w:tc>
        <w:tc>
          <w:tcPr>
            <w:tcW w:w="612" w:type="dxa"/>
          </w:tcPr>
          <w:p>
            <w:pPr>
              <w:pStyle w:val="TableParagraph"/>
              <w:spacing w:before="86"/>
              <w:ind w:left="5"/>
              <w:jc w:val="center"/>
              <w:rPr>
                <w:sz w:val="16"/>
              </w:rPr>
            </w:pPr>
            <w:r>
              <w:rPr>
                <w:w w:val="100"/>
                <w:sz w:val="16"/>
              </w:rPr>
              <w:t>0</w:t>
            </w:r>
          </w:p>
        </w:tc>
        <w:tc>
          <w:tcPr>
            <w:tcW w:w="780" w:type="dxa"/>
          </w:tcPr>
          <w:p>
            <w:pPr>
              <w:pStyle w:val="TableParagraph"/>
              <w:spacing w:before="86"/>
              <w:ind w:left="6"/>
              <w:jc w:val="center"/>
              <w:rPr>
                <w:sz w:val="16"/>
              </w:rPr>
            </w:pPr>
            <w:r>
              <w:rPr>
                <w:w w:val="100"/>
                <w:sz w:val="16"/>
              </w:rPr>
              <w:t>0</w:t>
            </w:r>
          </w:p>
        </w:tc>
        <w:tc>
          <w:tcPr>
            <w:tcW w:w="612" w:type="dxa"/>
          </w:tcPr>
          <w:p>
            <w:pPr>
              <w:pStyle w:val="TableParagraph"/>
              <w:spacing w:before="86"/>
              <w:ind w:left="6"/>
              <w:jc w:val="center"/>
              <w:rPr>
                <w:sz w:val="16"/>
              </w:rPr>
            </w:pPr>
            <w:r>
              <w:rPr>
                <w:w w:val="100"/>
                <w:sz w:val="16"/>
              </w:rPr>
              <w:t>0</w:t>
            </w:r>
          </w:p>
        </w:tc>
        <w:tc>
          <w:tcPr>
            <w:tcW w:w="785" w:type="dxa"/>
          </w:tcPr>
          <w:p>
            <w:pPr>
              <w:pStyle w:val="TableParagraph"/>
              <w:spacing w:before="86"/>
              <w:ind w:left="6"/>
              <w:jc w:val="center"/>
              <w:rPr>
                <w:sz w:val="16"/>
              </w:rPr>
            </w:pPr>
            <w:r>
              <w:rPr>
                <w:w w:val="100"/>
                <w:sz w:val="16"/>
              </w:rPr>
              <w:t>0</w:t>
            </w:r>
          </w:p>
        </w:tc>
        <w:tc>
          <w:tcPr>
            <w:tcW w:w="612" w:type="dxa"/>
          </w:tcPr>
          <w:p>
            <w:pPr>
              <w:pStyle w:val="TableParagraph"/>
              <w:spacing w:before="86"/>
              <w:ind w:left="47" w:right="41"/>
              <w:jc w:val="center"/>
              <w:rPr>
                <w:sz w:val="16"/>
              </w:rPr>
            </w:pPr>
            <w:r>
              <w:rPr>
                <w:sz w:val="16"/>
              </w:rPr>
              <w:t>83</w:t>
            </w:r>
          </w:p>
        </w:tc>
        <w:tc>
          <w:tcPr>
            <w:tcW w:w="780" w:type="dxa"/>
          </w:tcPr>
          <w:p>
            <w:pPr>
              <w:pStyle w:val="TableParagraph"/>
              <w:spacing w:before="86"/>
              <w:ind w:left="55" w:right="49"/>
              <w:jc w:val="center"/>
              <w:rPr>
                <w:sz w:val="16"/>
              </w:rPr>
            </w:pPr>
            <w:r>
              <w:rPr>
                <w:sz w:val="16"/>
              </w:rPr>
              <w:t>77</w:t>
            </w:r>
          </w:p>
        </w:tc>
      </w:tr>
      <w:tr>
        <w:trPr>
          <w:trHeight w:val="379" w:hRule="exact"/>
        </w:trPr>
        <w:tc>
          <w:tcPr>
            <w:tcW w:w="634" w:type="dxa"/>
            <w:vMerge/>
          </w:tcPr>
          <w:p>
            <w:pPr/>
          </w:p>
        </w:tc>
        <w:tc>
          <w:tcPr>
            <w:tcW w:w="1193" w:type="dxa"/>
          </w:tcPr>
          <w:p>
            <w:pPr>
              <w:pStyle w:val="TableParagraph"/>
              <w:ind w:left="453" w:right="299" w:hanging="140"/>
              <w:rPr>
                <w:sz w:val="16"/>
              </w:rPr>
            </w:pPr>
            <w:r>
              <w:rPr>
                <w:sz w:val="16"/>
              </w:rPr>
              <w:t>Sultepec VIII</w:t>
            </w:r>
          </w:p>
        </w:tc>
        <w:tc>
          <w:tcPr>
            <w:tcW w:w="612" w:type="dxa"/>
          </w:tcPr>
          <w:p>
            <w:pPr>
              <w:pStyle w:val="TableParagraph"/>
              <w:spacing w:before="88"/>
              <w:ind w:left="47" w:right="44"/>
              <w:jc w:val="center"/>
              <w:rPr>
                <w:sz w:val="16"/>
              </w:rPr>
            </w:pPr>
            <w:r>
              <w:rPr>
                <w:sz w:val="16"/>
              </w:rPr>
              <w:t>106</w:t>
            </w:r>
          </w:p>
        </w:tc>
        <w:tc>
          <w:tcPr>
            <w:tcW w:w="780" w:type="dxa"/>
          </w:tcPr>
          <w:p>
            <w:pPr>
              <w:pStyle w:val="TableParagraph"/>
              <w:spacing w:before="88"/>
              <w:ind w:left="55" w:right="49"/>
              <w:jc w:val="center"/>
              <w:rPr>
                <w:sz w:val="16"/>
              </w:rPr>
            </w:pPr>
            <w:r>
              <w:rPr>
                <w:sz w:val="16"/>
              </w:rPr>
              <w:t>83</w:t>
            </w:r>
          </w:p>
        </w:tc>
        <w:tc>
          <w:tcPr>
            <w:tcW w:w="612" w:type="dxa"/>
          </w:tcPr>
          <w:p>
            <w:pPr>
              <w:pStyle w:val="TableParagraph"/>
              <w:spacing w:before="88"/>
              <w:ind w:left="6"/>
              <w:jc w:val="center"/>
              <w:rPr>
                <w:sz w:val="16"/>
              </w:rPr>
            </w:pPr>
            <w:r>
              <w:rPr>
                <w:w w:val="100"/>
                <w:sz w:val="16"/>
              </w:rPr>
              <w:t>0</w:t>
            </w:r>
          </w:p>
        </w:tc>
        <w:tc>
          <w:tcPr>
            <w:tcW w:w="780" w:type="dxa"/>
          </w:tcPr>
          <w:p>
            <w:pPr>
              <w:pStyle w:val="TableParagraph"/>
              <w:spacing w:before="88"/>
              <w:ind w:left="6"/>
              <w:jc w:val="center"/>
              <w:rPr>
                <w:sz w:val="16"/>
              </w:rPr>
            </w:pPr>
            <w:r>
              <w:rPr>
                <w:w w:val="100"/>
                <w:sz w:val="16"/>
              </w:rPr>
              <w:t>0</w:t>
            </w:r>
          </w:p>
        </w:tc>
        <w:tc>
          <w:tcPr>
            <w:tcW w:w="612" w:type="dxa"/>
          </w:tcPr>
          <w:p>
            <w:pPr>
              <w:pStyle w:val="TableParagraph"/>
              <w:spacing w:before="88"/>
              <w:ind w:left="6"/>
              <w:jc w:val="center"/>
              <w:rPr>
                <w:sz w:val="16"/>
              </w:rPr>
            </w:pPr>
            <w:r>
              <w:rPr>
                <w:w w:val="100"/>
                <w:sz w:val="16"/>
              </w:rPr>
              <w:t>0</w:t>
            </w:r>
          </w:p>
        </w:tc>
        <w:tc>
          <w:tcPr>
            <w:tcW w:w="785" w:type="dxa"/>
          </w:tcPr>
          <w:p>
            <w:pPr>
              <w:pStyle w:val="TableParagraph"/>
              <w:spacing w:before="88"/>
              <w:ind w:left="6"/>
              <w:jc w:val="center"/>
              <w:rPr>
                <w:sz w:val="16"/>
              </w:rPr>
            </w:pPr>
            <w:r>
              <w:rPr>
                <w:w w:val="100"/>
                <w:sz w:val="16"/>
              </w:rPr>
              <w:t>0</w:t>
            </w:r>
          </w:p>
        </w:tc>
        <w:tc>
          <w:tcPr>
            <w:tcW w:w="612" w:type="dxa"/>
          </w:tcPr>
          <w:p>
            <w:pPr>
              <w:pStyle w:val="TableParagraph"/>
              <w:spacing w:before="88"/>
              <w:ind w:left="47" w:right="43"/>
              <w:jc w:val="center"/>
              <w:rPr>
                <w:sz w:val="16"/>
              </w:rPr>
            </w:pPr>
            <w:r>
              <w:rPr>
                <w:sz w:val="16"/>
              </w:rPr>
              <w:t>106</w:t>
            </w:r>
          </w:p>
        </w:tc>
        <w:tc>
          <w:tcPr>
            <w:tcW w:w="780" w:type="dxa"/>
          </w:tcPr>
          <w:p>
            <w:pPr>
              <w:pStyle w:val="TableParagraph"/>
              <w:spacing w:before="88"/>
              <w:ind w:left="55" w:right="48"/>
              <w:jc w:val="center"/>
              <w:rPr>
                <w:sz w:val="16"/>
              </w:rPr>
            </w:pPr>
            <w:r>
              <w:rPr>
                <w:sz w:val="16"/>
              </w:rPr>
              <w:t>83</w:t>
            </w:r>
          </w:p>
        </w:tc>
      </w:tr>
      <w:tr>
        <w:trPr>
          <w:trHeight w:val="377" w:hRule="exact"/>
        </w:trPr>
        <w:tc>
          <w:tcPr>
            <w:tcW w:w="634" w:type="dxa"/>
            <w:vMerge/>
          </w:tcPr>
          <w:p>
            <w:pPr/>
          </w:p>
        </w:tc>
        <w:tc>
          <w:tcPr>
            <w:tcW w:w="1193" w:type="dxa"/>
          </w:tcPr>
          <w:p>
            <w:pPr>
              <w:pStyle w:val="TableParagraph"/>
              <w:spacing w:line="237" w:lineRule="auto"/>
              <w:ind w:left="563" w:right="350" w:hanging="195"/>
              <w:rPr>
                <w:sz w:val="16"/>
              </w:rPr>
            </w:pPr>
            <w:r>
              <w:rPr>
                <w:sz w:val="16"/>
              </w:rPr>
              <w:t>Toluca I</w:t>
            </w:r>
          </w:p>
        </w:tc>
        <w:tc>
          <w:tcPr>
            <w:tcW w:w="612" w:type="dxa"/>
          </w:tcPr>
          <w:p>
            <w:pPr>
              <w:pStyle w:val="TableParagraph"/>
              <w:spacing w:before="86"/>
              <w:ind w:left="47" w:right="44"/>
              <w:jc w:val="center"/>
              <w:rPr>
                <w:sz w:val="16"/>
              </w:rPr>
            </w:pPr>
            <w:r>
              <w:rPr>
                <w:sz w:val="16"/>
              </w:rPr>
              <w:t>265</w:t>
            </w:r>
          </w:p>
        </w:tc>
        <w:tc>
          <w:tcPr>
            <w:tcW w:w="780" w:type="dxa"/>
          </w:tcPr>
          <w:p>
            <w:pPr>
              <w:pStyle w:val="TableParagraph"/>
              <w:spacing w:before="86"/>
              <w:ind w:left="55" w:right="52"/>
              <w:jc w:val="center"/>
              <w:rPr>
                <w:sz w:val="16"/>
              </w:rPr>
            </w:pPr>
            <w:r>
              <w:rPr>
                <w:sz w:val="16"/>
              </w:rPr>
              <w:t>238</w:t>
            </w:r>
          </w:p>
        </w:tc>
        <w:tc>
          <w:tcPr>
            <w:tcW w:w="612" w:type="dxa"/>
          </w:tcPr>
          <w:p>
            <w:pPr>
              <w:pStyle w:val="TableParagraph"/>
              <w:spacing w:before="86"/>
              <w:ind w:left="6"/>
              <w:jc w:val="center"/>
              <w:rPr>
                <w:sz w:val="16"/>
              </w:rPr>
            </w:pPr>
            <w:r>
              <w:rPr>
                <w:w w:val="100"/>
                <w:sz w:val="16"/>
              </w:rPr>
              <w:t>0</w:t>
            </w:r>
          </w:p>
        </w:tc>
        <w:tc>
          <w:tcPr>
            <w:tcW w:w="780" w:type="dxa"/>
          </w:tcPr>
          <w:p>
            <w:pPr>
              <w:pStyle w:val="TableParagraph"/>
              <w:spacing w:before="86"/>
              <w:ind w:left="6"/>
              <w:jc w:val="center"/>
              <w:rPr>
                <w:sz w:val="16"/>
              </w:rPr>
            </w:pPr>
            <w:r>
              <w:rPr>
                <w:w w:val="100"/>
                <w:sz w:val="16"/>
              </w:rPr>
              <w:t>0</w:t>
            </w:r>
          </w:p>
        </w:tc>
        <w:tc>
          <w:tcPr>
            <w:tcW w:w="612" w:type="dxa"/>
          </w:tcPr>
          <w:p>
            <w:pPr>
              <w:pStyle w:val="TableParagraph"/>
              <w:spacing w:before="86"/>
              <w:ind w:left="47" w:right="43"/>
              <w:jc w:val="center"/>
              <w:rPr>
                <w:sz w:val="16"/>
              </w:rPr>
            </w:pPr>
            <w:r>
              <w:rPr>
                <w:sz w:val="16"/>
              </w:rPr>
              <w:t>285</w:t>
            </w:r>
          </w:p>
        </w:tc>
        <w:tc>
          <w:tcPr>
            <w:tcW w:w="785" w:type="dxa"/>
          </w:tcPr>
          <w:p>
            <w:pPr>
              <w:pStyle w:val="TableParagraph"/>
              <w:spacing w:before="86"/>
              <w:ind w:left="58" w:right="52"/>
              <w:jc w:val="center"/>
              <w:rPr>
                <w:sz w:val="16"/>
              </w:rPr>
            </w:pPr>
            <w:r>
              <w:rPr>
                <w:sz w:val="16"/>
              </w:rPr>
              <w:t>95</w:t>
            </w:r>
          </w:p>
        </w:tc>
        <w:tc>
          <w:tcPr>
            <w:tcW w:w="612" w:type="dxa"/>
          </w:tcPr>
          <w:p>
            <w:pPr>
              <w:pStyle w:val="TableParagraph"/>
              <w:spacing w:before="86"/>
              <w:ind w:left="47" w:right="43"/>
              <w:jc w:val="center"/>
              <w:rPr>
                <w:sz w:val="16"/>
              </w:rPr>
            </w:pPr>
            <w:r>
              <w:rPr>
                <w:sz w:val="16"/>
              </w:rPr>
              <w:t>550</w:t>
            </w:r>
          </w:p>
        </w:tc>
        <w:tc>
          <w:tcPr>
            <w:tcW w:w="780" w:type="dxa"/>
          </w:tcPr>
          <w:p>
            <w:pPr>
              <w:pStyle w:val="TableParagraph"/>
              <w:spacing w:before="86"/>
              <w:ind w:left="55" w:right="51"/>
              <w:jc w:val="center"/>
              <w:rPr>
                <w:sz w:val="16"/>
              </w:rPr>
            </w:pPr>
            <w:r>
              <w:rPr>
                <w:sz w:val="16"/>
              </w:rPr>
              <w:t>333</w:t>
            </w:r>
          </w:p>
        </w:tc>
      </w:tr>
      <w:tr>
        <w:trPr>
          <w:trHeight w:val="379" w:hRule="exact"/>
        </w:trPr>
        <w:tc>
          <w:tcPr>
            <w:tcW w:w="634" w:type="dxa"/>
            <w:vMerge/>
          </w:tcPr>
          <w:p>
            <w:pPr/>
          </w:p>
        </w:tc>
        <w:tc>
          <w:tcPr>
            <w:tcW w:w="1193" w:type="dxa"/>
          </w:tcPr>
          <w:p>
            <w:pPr>
              <w:pStyle w:val="TableParagraph"/>
              <w:ind w:left="427" w:right="145" w:hanging="262"/>
              <w:rPr>
                <w:sz w:val="16"/>
              </w:rPr>
            </w:pPr>
            <w:r>
              <w:rPr>
                <w:sz w:val="16"/>
              </w:rPr>
              <w:t>Zinacantepec XLV</w:t>
            </w:r>
          </w:p>
        </w:tc>
        <w:tc>
          <w:tcPr>
            <w:tcW w:w="612" w:type="dxa"/>
          </w:tcPr>
          <w:p>
            <w:pPr>
              <w:pStyle w:val="TableParagraph"/>
              <w:spacing w:before="88"/>
              <w:ind w:left="47" w:right="41"/>
              <w:jc w:val="center"/>
              <w:rPr>
                <w:sz w:val="16"/>
              </w:rPr>
            </w:pPr>
            <w:r>
              <w:rPr>
                <w:sz w:val="16"/>
              </w:rPr>
              <w:t>39</w:t>
            </w:r>
          </w:p>
        </w:tc>
        <w:tc>
          <w:tcPr>
            <w:tcW w:w="780" w:type="dxa"/>
          </w:tcPr>
          <w:p>
            <w:pPr>
              <w:pStyle w:val="TableParagraph"/>
              <w:spacing w:before="88"/>
              <w:ind w:left="55" w:right="50"/>
              <w:jc w:val="center"/>
              <w:rPr>
                <w:sz w:val="16"/>
              </w:rPr>
            </w:pPr>
            <w:r>
              <w:rPr>
                <w:sz w:val="16"/>
              </w:rPr>
              <w:t>37</w:t>
            </w:r>
          </w:p>
        </w:tc>
        <w:tc>
          <w:tcPr>
            <w:tcW w:w="612" w:type="dxa"/>
          </w:tcPr>
          <w:p>
            <w:pPr>
              <w:pStyle w:val="TableParagraph"/>
              <w:spacing w:before="88"/>
              <w:ind w:left="5"/>
              <w:jc w:val="center"/>
              <w:rPr>
                <w:sz w:val="16"/>
              </w:rPr>
            </w:pPr>
            <w:r>
              <w:rPr>
                <w:w w:val="100"/>
                <w:sz w:val="16"/>
              </w:rPr>
              <w:t>0</w:t>
            </w:r>
          </w:p>
        </w:tc>
        <w:tc>
          <w:tcPr>
            <w:tcW w:w="780" w:type="dxa"/>
          </w:tcPr>
          <w:p>
            <w:pPr>
              <w:pStyle w:val="TableParagraph"/>
              <w:spacing w:before="88"/>
              <w:ind w:left="55" w:right="50"/>
              <w:jc w:val="center"/>
              <w:rPr>
                <w:sz w:val="16"/>
              </w:rPr>
            </w:pPr>
            <w:r>
              <w:rPr>
                <w:sz w:val="16"/>
              </w:rPr>
              <w:t>23</w:t>
            </w:r>
          </w:p>
        </w:tc>
        <w:tc>
          <w:tcPr>
            <w:tcW w:w="612" w:type="dxa"/>
          </w:tcPr>
          <w:p>
            <w:pPr>
              <w:pStyle w:val="TableParagraph"/>
              <w:spacing w:before="88"/>
              <w:ind w:left="5"/>
              <w:jc w:val="center"/>
              <w:rPr>
                <w:sz w:val="16"/>
              </w:rPr>
            </w:pPr>
            <w:r>
              <w:rPr>
                <w:w w:val="100"/>
                <w:sz w:val="16"/>
              </w:rPr>
              <w:t>0</w:t>
            </w:r>
          </w:p>
        </w:tc>
        <w:tc>
          <w:tcPr>
            <w:tcW w:w="785" w:type="dxa"/>
          </w:tcPr>
          <w:p>
            <w:pPr>
              <w:pStyle w:val="TableParagraph"/>
              <w:spacing w:before="88"/>
              <w:ind w:left="6"/>
              <w:jc w:val="center"/>
              <w:rPr>
                <w:sz w:val="16"/>
              </w:rPr>
            </w:pPr>
            <w:r>
              <w:rPr>
                <w:w w:val="100"/>
                <w:sz w:val="16"/>
              </w:rPr>
              <w:t>0</w:t>
            </w:r>
          </w:p>
        </w:tc>
        <w:tc>
          <w:tcPr>
            <w:tcW w:w="612" w:type="dxa"/>
          </w:tcPr>
          <w:p>
            <w:pPr>
              <w:pStyle w:val="TableParagraph"/>
              <w:spacing w:before="88"/>
              <w:ind w:left="47" w:right="41"/>
              <w:jc w:val="center"/>
              <w:rPr>
                <w:sz w:val="16"/>
              </w:rPr>
            </w:pPr>
            <w:r>
              <w:rPr>
                <w:sz w:val="16"/>
              </w:rPr>
              <w:t>39</w:t>
            </w:r>
          </w:p>
        </w:tc>
        <w:tc>
          <w:tcPr>
            <w:tcW w:w="780" w:type="dxa"/>
          </w:tcPr>
          <w:p>
            <w:pPr>
              <w:pStyle w:val="TableParagraph"/>
              <w:spacing w:before="88"/>
              <w:ind w:left="55" w:right="49"/>
              <w:jc w:val="center"/>
              <w:rPr>
                <w:sz w:val="16"/>
              </w:rPr>
            </w:pPr>
            <w:r>
              <w:rPr>
                <w:sz w:val="16"/>
              </w:rPr>
              <w:t>60</w:t>
            </w:r>
          </w:p>
        </w:tc>
      </w:tr>
      <w:tr>
        <w:trPr>
          <w:trHeight w:val="377" w:hRule="exact"/>
        </w:trPr>
        <w:tc>
          <w:tcPr>
            <w:tcW w:w="634" w:type="dxa"/>
            <w:vMerge/>
          </w:tcPr>
          <w:p>
            <w:pPr/>
          </w:p>
        </w:tc>
        <w:tc>
          <w:tcPr>
            <w:tcW w:w="1193" w:type="dxa"/>
          </w:tcPr>
          <w:p>
            <w:pPr>
              <w:pStyle w:val="TableParagraph"/>
              <w:spacing w:line="237" w:lineRule="auto"/>
              <w:ind w:left="475" w:right="225" w:hanging="231"/>
              <w:rPr>
                <w:sz w:val="16"/>
              </w:rPr>
            </w:pPr>
            <w:r>
              <w:rPr>
                <w:sz w:val="16"/>
              </w:rPr>
              <w:t>Zumpango XX</w:t>
            </w:r>
          </w:p>
        </w:tc>
        <w:tc>
          <w:tcPr>
            <w:tcW w:w="612" w:type="dxa"/>
          </w:tcPr>
          <w:p>
            <w:pPr>
              <w:pStyle w:val="TableParagraph"/>
              <w:spacing w:before="86"/>
              <w:ind w:left="6"/>
              <w:jc w:val="center"/>
              <w:rPr>
                <w:sz w:val="16"/>
              </w:rPr>
            </w:pPr>
            <w:r>
              <w:rPr>
                <w:w w:val="100"/>
                <w:sz w:val="16"/>
              </w:rPr>
              <w:t>0</w:t>
            </w:r>
          </w:p>
        </w:tc>
        <w:tc>
          <w:tcPr>
            <w:tcW w:w="780" w:type="dxa"/>
          </w:tcPr>
          <w:p>
            <w:pPr>
              <w:pStyle w:val="TableParagraph"/>
              <w:spacing w:before="86"/>
              <w:ind w:left="55" w:right="52"/>
              <w:jc w:val="center"/>
              <w:rPr>
                <w:sz w:val="16"/>
              </w:rPr>
            </w:pPr>
            <w:r>
              <w:rPr>
                <w:sz w:val="16"/>
              </w:rPr>
              <w:t>104</w:t>
            </w:r>
          </w:p>
        </w:tc>
        <w:tc>
          <w:tcPr>
            <w:tcW w:w="612" w:type="dxa"/>
          </w:tcPr>
          <w:p>
            <w:pPr>
              <w:pStyle w:val="TableParagraph"/>
              <w:spacing w:before="86"/>
              <w:ind w:left="47" w:right="41"/>
              <w:jc w:val="center"/>
              <w:rPr>
                <w:sz w:val="16"/>
              </w:rPr>
            </w:pPr>
            <w:r>
              <w:rPr>
                <w:sz w:val="16"/>
              </w:rPr>
              <w:t>49</w:t>
            </w:r>
          </w:p>
        </w:tc>
        <w:tc>
          <w:tcPr>
            <w:tcW w:w="780" w:type="dxa"/>
          </w:tcPr>
          <w:p>
            <w:pPr>
              <w:pStyle w:val="TableParagraph"/>
              <w:spacing w:before="86"/>
              <w:ind w:left="55" w:right="49"/>
              <w:jc w:val="center"/>
              <w:rPr>
                <w:sz w:val="16"/>
              </w:rPr>
            </w:pPr>
            <w:r>
              <w:rPr>
                <w:sz w:val="16"/>
              </w:rPr>
              <w:t>80</w:t>
            </w:r>
          </w:p>
        </w:tc>
        <w:tc>
          <w:tcPr>
            <w:tcW w:w="612" w:type="dxa"/>
          </w:tcPr>
          <w:p>
            <w:pPr>
              <w:pStyle w:val="TableParagraph"/>
              <w:spacing w:before="86"/>
              <w:ind w:left="6"/>
              <w:jc w:val="center"/>
              <w:rPr>
                <w:sz w:val="16"/>
              </w:rPr>
            </w:pPr>
            <w:r>
              <w:rPr>
                <w:w w:val="100"/>
                <w:sz w:val="16"/>
              </w:rPr>
              <w:t>0</w:t>
            </w:r>
          </w:p>
        </w:tc>
        <w:tc>
          <w:tcPr>
            <w:tcW w:w="785" w:type="dxa"/>
          </w:tcPr>
          <w:p>
            <w:pPr>
              <w:pStyle w:val="TableParagraph"/>
              <w:spacing w:before="86"/>
              <w:ind w:left="58" w:right="52"/>
              <w:jc w:val="center"/>
              <w:rPr>
                <w:sz w:val="16"/>
              </w:rPr>
            </w:pPr>
            <w:r>
              <w:rPr>
                <w:sz w:val="16"/>
              </w:rPr>
              <w:t>43</w:t>
            </w:r>
          </w:p>
        </w:tc>
        <w:tc>
          <w:tcPr>
            <w:tcW w:w="612" w:type="dxa"/>
          </w:tcPr>
          <w:p>
            <w:pPr>
              <w:pStyle w:val="TableParagraph"/>
              <w:spacing w:before="86"/>
              <w:ind w:left="47" w:right="41"/>
              <w:jc w:val="center"/>
              <w:rPr>
                <w:sz w:val="16"/>
              </w:rPr>
            </w:pPr>
            <w:r>
              <w:rPr>
                <w:sz w:val="16"/>
              </w:rPr>
              <w:t>49</w:t>
            </w:r>
          </w:p>
        </w:tc>
        <w:tc>
          <w:tcPr>
            <w:tcW w:w="780" w:type="dxa"/>
          </w:tcPr>
          <w:p>
            <w:pPr>
              <w:pStyle w:val="TableParagraph"/>
              <w:spacing w:before="86"/>
              <w:ind w:left="55" w:right="52"/>
              <w:jc w:val="center"/>
              <w:rPr>
                <w:sz w:val="16"/>
              </w:rPr>
            </w:pPr>
            <w:r>
              <w:rPr>
                <w:sz w:val="16"/>
              </w:rPr>
              <w:t>227</w:t>
            </w:r>
          </w:p>
        </w:tc>
      </w:tr>
      <w:tr>
        <w:trPr>
          <w:trHeight w:val="194" w:hRule="exact"/>
        </w:trPr>
        <w:tc>
          <w:tcPr>
            <w:tcW w:w="1826" w:type="dxa"/>
            <w:gridSpan w:val="2"/>
          </w:tcPr>
          <w:p>
            <w:pPr>
              <w:pStyle w:val="TableParagraph"/>
              <w:spacing w:line="179" w:lineRule="exact"/>
              <w:ind w:left="67"/>
              <w:rPr>
                <w:sz w:val="16"/>
              </w:rPr>
            </w:pPr>
            <w:r>
              <w:rPr>
                <w:sz w:val="16"/>
              </w:rPr>
              <w:t>Total</w:t>
            </w:r>
          </w:p>
        </w:tc>
        <w:tc>
          <w:tcPr>
            <w:tcW w:w="612" w:type="dxa"/>
          </w:tcPr>
          <w:p>
            <w:pPr>
              <w:pStyle w:val="TableParagraph"/>
              <w:spacing w:line="179" w:lineRule="exact"/>
              <w:ind w:left="47" w:right="44"/>
              <w:jc w:val="center"/>
              <w:rPr>
                <w:sz w:val="16"/>
              </w:rPr>
            </w:pPr>
            <w:r>
              <w:rPr>
                <w:sz w:val="16"/>
              </w:rPr>
              <w:t>961</w:t>
            </w:r>
          </w:p>
        </w:tc>
        <w:tc>
          <w:tcPr>
            <w:tcW w:w="780" w:type="dxa"/>
          </w:tcPr>
          <w:p>
            <w:pPr>
              <w:pStyle w:val="TableParagraph"/>
              <w:spacing w:line="179" w:lineRule="exact"/>
              <w:ind w:left="55" w:right="52"/>
              <w:jc w:val="center"/>
              <w:rPr>
                <w:sz w:val="16"/>
              </w:rPr>
            </w:pPr>
            <w:r>
              <w:rPr>
                <w:sz w:val="16"/>
              </w:rPr>
              <w:t>911</w:t>
            </w:r>
          </w:p>
        </w:tc>
        <w:tc>
          <w:tcPr>
            <w:tcW w:w="612" w:type="dxa"/>
          </w:tcPr>
          <w:p>
            <w:pPr>
              <w:pStyle w:val="TableParagraph"/>
              <w:spacing w:line="179" w:lineRule="exact"/>
              <w:ind w:left="47" w:right="42"/>
              <w:jc w:val="center"/>
              <w:rPr>
                <w:sz w:val="16"/>
              </w:rPr>
            </w:pPr>
            <w:r>
              <w:rPr>
                <w:sz w:val="16"/>
              </w:rPr>
              <w:t>95</w:t>
            </w:r>
          </w:p>
        </w:tc>
        <w:tc>
          <w:tcPr>
            <w:tcW w:w="780" w:type="dxa"/>
          </w:tcPr>
          <w:p>
            <w:pPr>
              <w:pStyle w:val="TableParagraph"/>
              <w:spacing w:line="179" w:lineRule="exact"/>
              <w:ind w:left="55" w:right="52"/>
              <w:jc w:val="center"/>
              <w:rPr>
                <w:sz w:val="16"/>
              </w:rPr>
            </w:pPr>
            <w:r>
              <w:rPr>
                <w:sz w:val="16"/>
              </w:rPr>
              <w:t>174</w:t>
            </w:r>
          </w:p>
        </w:tc>
        <w:tc>
          <w:tcPr>
            <w:tcW w:w="612" w:type="dxa"/>
          </w:tcPr>
          <w:p>
            <w:pPr>
              <w:pStyle w:val="TableParagraph"/>
              <w:spacing w:line="179" w:lineRule="exact"/>
              <w:ind w:left="47" w:right="44"/>
              <w:jc w:val="center"/>
              <w:rPr>
                <w:sz w:val="16"/>
              </w:rPr>
            </w:pPr>
            <w:r>
              <w:rPr>
                <w:sz w:val="16"/>
              </w:rPr>
              <w:t>285</w:t>
            </w:r>
          </w:p>
        </w:tc>
        <w:tc>
          <w:tcPr>
            <w:tcW w:w="785" w:type="dxa"/>
          </w:tcPr>
          <w:p>
            <w:pPr>
              <w:pStyle w:val="TableParagraph"/>
              <w:spacing w:line="179" w:lineRule="exact"/>
              <w:ind w:left="58" w:right="55"/>
              <w:jc w:val="center"/>
              <w:rPr>
                <w:sz w:val="16"/>
              </w:rPr>
            </w:pPr>
            <w:r>
              <w:rPr>
                <w:sz w:val="16"/>
              </w:rPr>
              <w:t>146</w:t>
            </w:r>
          </w:p>
        </w:tc>
        <w:tc>
          <w:tcPr>
            <w:tcW w:w="612" w:type="dxa"/>
          </w:tcPr>
          <w:p>
            <w:pPr>
              <w:pStyle w:val="TableParagraph"/>
              <w:spacing w:line="179" w:lineRule="exact"/>
              <w:ind w:left="47" w:right="42"/>
              <w:jc w:val="center"/>
              <w:rPr>
                <w:sz w:val="16"/>
              </w:rPr>
            </w:pPr>
            <w:r>
              <w:rPr>
                <w:sz w:val="16"/>
              </w:rPr>
              <w:t>1341</w:t>
            </w:r>
          </w:p>
        </w:tc>
        <w:tc>
          <w:tcPr>
            <w:tcW w:w="780" w:type="dxa"/>
          </w:tcPr>
          <w:p>
            <w:pPr>
              <w:pStyle w:val="TableParagraph"/>
              <w:spacing w:line="179" w:lineRule="exact"/>
              <w:ind w:left="55" w:right="50"/>
              <w:jc w:val="center"/>
              <w:rPr>
                <w:sz w:val="16"/>
              </w:rPr>
            </w:pPr>
            <w:r>
              <w:rPr>
                <w:sz w:val="16"/>
              </w:rPr>
              <w:t>1231</w:t>
            </w:r>
          </w:p>
        </w:tc>
      </w:tr>
    </w:tbl>
    <w:p>
      <w:pPr>
        <w:spacing w:before="41"/>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rPr>
          <w:sz w:val="20"/>
        </w:rPr>
      </w:pPr>
    </w:p>
    <w:p>
      <w:pPr>
        <w:pStyle w:val="BodyText"/>
        <w:rPr>
          <w:sz w:val="20"/>
        </w:rPr>
      </w:pPr>
    </w:p>
    <w:p>
      <w:pPr>
        <w:pStyle w:val="BodyText"/>
        <w:spacing w:line="360" w:lineRule="auto" w:before="139"/>
        <w:ind w:left="101" w:right="116"/>
        <w:jc w:val="both"/>
      </w:pPr>
      <w:r>
        <w:rPr/>
        <w:t>El PRI estatal, siguiendo la pauta de la dirigencia nacional, estableció un equipo especial dedicado</w:t>
      </w:r>
      <w:r>
        <w:rPr>
          <w:spacing w:val="-5"/>
        </w:rPr>
        <w:t> </w:t>
      </w:r>
      <w:r>
        <w:rPr/>
        <w:t>a</w:t>
      </w:r>
      <w:r>
        <w:rPr>
          <w:spacing w:val="-8"/>
        </w:rPr>
        <w:t> </w:t>
      </w:r>
      <w:r>
        <w:rPr/>
        <w:t>impulsar</w:t>
      </w:r>
      <w:r>
        <w:rPr>
          <w:spacing w:val="-8"/>
        </w:rPr>
        <w:t> </w:t>
      </w:r>
      <w:r>
        <w:rPr/>
        <w:t>entre</w:t>
      </w:r>
      <w:r>
        <w:rPr>
          <w:spacing w:val="-8"/>
        </w:rPr>
        <w:t> </w:t>
      </w:r>
      <w:r>
        <w:rPr/>
        <w:t>los</w:t>
      </w:r>
      <w:r>
        <w:rPr>
          <w:spacing w:val="-7"/>
        </w:rPr>
        <w:t> </w:t>
      </w:r>
      <w:r>
        <w:rPr/>
        <w:t>candidatos</w:t>
      </w:r>
      <w:r>
        <w:rPr>
          <w:spacing w:val="-5"/>
        </w:rPr>
        <w:t> </w:t>
      </w:r>
      <w:r>
        <w:rPr/>
        <w:t>el</w:t>
      </w:r>
      <w:r>
        <w:rPr>
          <w:spacing w:val="-7"/>
        </w:rPr>
        <w:t> </w:t>
      </w:r>
      <w:r>
        <w:rPr/>
        <w:t>uso</w:t>
      </w:r>
      <w:r>
        <w:rPr>
          <w:spacing w:val="-7"/>
        </w:rPr>
        <w:t> </w:t>
      </w:r>
      <w:r>
        <w:rPr/>
        <w:t>de</w:t>
      </w:r>
      <w:r>
        <w:rPr>
          <w:spacing w:val="-6"/>
        </w:rPr>
        <w:t> </w:t>
      </w:r>
      <w:r>
        <w:rPr/>
        <w:t>las</w:t>
      </w:r>
      <w:r>
        <w:rPr>
          <w:spacing w:val="-7"/>
        </w:rPr>
        <w:t> </w:t>
      </w:r>
      <w:r>
        <w:rPr/>
        <w:t>redes</w:t>
      </w:r>
      <w:r>
        <w:rPr>
          <w:spacing w:val="-7"/>
        </w:rPr>
        <w:t> </w:t>
      </w:r>
      <w:r>
        <w:rPr/>
        <w:t>sociales</w:t>
      </w:r>
      <w:r>
        <w:rPr>
          <w:spacing w:val="-5"/>
        </w:rPr>
        <w:t> </w:t>
      </w:r>
      <w:r>
        <w:rPr/>
        <w:t>en</w:t>
      </w:r>
      <w:r>
        <w:rPr>
          <w:spacing w:val="-7"/>
        </w:rPr>
        <w:t> </w:t>
      </w:r>
      <w:r>
        <w:rPr/>
        <w:t>la</w:t>
      </w:r>
      <w:r>
        <w:rPr>
          <w:spacing w:val="-6"/>
        </w:rPr>
        <w:t> </w:t>
      </w:r>
      <w:r>
        <w:rPr/>
        <w:t>campaña</w:t>
      </w:r>
      <w:r>
        <w:rPr>
          <w:spacing w:val="-6"/>
        </w:rPr>
        <w:t> </w:t>
      </w:r>
      <w:r>
        <w:rPr/>
        <w:t>electoral. Se</w:t>
      </w:r>
      <w:r>
        <w:rPr>
          <w:spacing w:val="52"/>
        </w:rPr>
        <w:t> </w:t>
      </w:r>
      <w:r>
        <w:rPr/>
        <w:t>diseñó</w:t>
      </w:r>
      <w:r>
        <w:rPr>
          <w:spacing w:val="53"/>
        </w:rPr>
        <w:t> </w:t>
      </w:r>
      <w:r>
        <w:rPr/>
        <w:t>un</w:t>
      </w:r>
      <w:r>
        <w:rPr>
          <w:spacing w:val="53"/>
        </w:rPr>
        <w:t> </w:t>
      </w:r>
      <w:r>
        <w:rPr/>
        <w:t>sistema</w:t>
      </w:r>
      <w:r>
        <w:rPr>
          <w:spacing w:val="52"/>
        </w:rPr>
        <w:t> </w:t>
      </w:r>
      <w:r>
        <w:rPr/>
        <w:t>interno</w:t>
      </w:r>
      <w:r>
        <w:rPr>
          <w:spacing w:val="53"/>
        </w:rPr>
        <w:t> </w:t>
      </w:r>
      <w:r>
        <w:rPr/>
        <w:t>de</w:t>
      </w:r>
      <w:r>
        <w:rPr>
          <w:spacing w:val="52"/>
        </w:rPr>
        <w:t> </w:t>
      </w:r>
      <w:r>
        <w:rPr/>
        <w:t>comunicación</w:t>
      </w:r>
      <w:r>
        <w:rPr>
          <w:spacing w:val="55"/>
        </w:rPr>
        <w:t> </w:t>
      </w:r>
      <w:r>
        <w:rPr/>
        <w:t>con</w:t>
      </w:r>
      <w:r>
        <w:rPr>
          <w:spacing w:val="53"/>
        </w:rPr>
        <w:t> </w:t>
      </w:r>
      <w:r>
        <w:rPr/>
        <w:t>cada</w:t>
      </w:r>
      <w:r>
        <w:rPr>
          <w:spacing w:val="52"/>
        </w:rPr>
        <w:t> </w:t>
      </w:r>
      <w:r>
        <w:rPr/>
        <w:t>candidato</w:t>
      </w:r>
      <w:r>
        <w:rPr>
          <w:spacing w:val="58"/>
        </w:rPr>
        <w:t> </w:t>
      </w:r>
      <w:r>
        <w:rPr/>
        <w:t>y</w:t>
      </w:r>
      <w:r>
        <w:rPr>
          <w:spacing w:val="48"/>
        </w:rPr>
        <w:t> </w:t>
      </w:r>
      <w:r>
        <w:rPr/>
        <w:t>se</w:t>
      </w:r>
      <w:r>
        <w:rPr>
          <w:spacing w:val="52"/>
        </w:rPr>
        <w:t> </w:t>
      </w:r>
      <w:r>
        <w:rPr/>
        <w:t>insistía</w:t>
      </w:r>
      <w:r>
        <w:rPr>
          <w:spacing w:val="52"/>
        </w:rPr>
        <w:t> </w:t>
      </w:r>
      <w:r>
        <w:rPr/>
        <w:t>en</w:t>
      </w:r>
      <w:r>
        <w:rPr>
          <w:spacing w:val="53"/>
        </w:rPr>
        <w:t> </w:t>
      </w:r>
      <w:r>
        <w:rPr/>
        <w:t>su</w:t>
      </w:r>
    </w:p>
    <w:p>
      <w:pPr>
        <w:spacing w:after="0" w:line="360" w:lineRule="auto"/>
        <w:jc w:val="both"/>
        <w:sectPr>
          <w:pgSz w:w="12240" w:h="15840"/>
          <w:pgMar w:header="0" w:footer="1005" w:top="1360" w:bottom="1200" w:left="1600" w:right="1580"/>
        </w:sectPr>
      </w:pPr>
    </w:p>
    <w:p>
      <w:pPr>
        <w:pStyle w:val="BodyText"/>
        <w:spacing w:line="360" w:lineRule="auto" w:before="50"/>
        <w:ind w:left="101" w:right="118"/>
        <w:jc w:val="both"/>
      </w:pPr>
      <w:r>
        <w:rPr/>
        <w:t>utilización (Entrevista 1). Los resultados, mostrados en el cuadro número 1, evidencian el volumen alcanzado, comparados con los otros dos partidos relevantes para la elección en el Estado de México. Esta estrategia partidista del PRI también consideró la presencia de jóvenes</w:t>
      </w:r>
      <w:r>
        <w:rPr>
          <w:spacing w:val="-13"/>
        </w:rPr>
        <w:t> </w:t>
      </w:r>
      <w:r>
        <w:rPr/>
        <w:t>en</w:t>
      </w:r>
      <w:r>
        <w:rPr>
          <w:spacing w:val="-11"/>
        </w:rPr>
        <w:t> </w:t>
      </w:r>
      <w:r>
        <w:rPr/>
        <w:t>el</w:t>
      </w:r>
      <w:r>
        <w:rPr>
          <w:spacing w:val="-13"/>
        </w:rPr>
        <w:t> </w:t>
      </w:r>
      <w:r>
        <w:rPr/>
        <w:t>estado</w:t>
      </w:r>
      <w:r>
        <w:rPr>
          <w:spacing w:val="-9"/>
        </w:rPr>
        <w:t> </w:t>
      </w:r>
      <w:r>
        <w:rPr/>
        <w:t>y</w:t>
      </w:r>
      <w:r>
        <w:rPr>
          <w:spacing w:val="-18"/>
        </w:rPr>
        <w:t> </w:t>
      </w:r>
      <w:r>
        <w:rPr/>
        <w:t>su</w:t>
      </w:r>
      <w:r>
        <w:rPr>
          <w:spacing w:val="-9"/>
        </w:rPr>
        <w:t> </w:t>
      </w:r>
      <w:r>
        <w:rPr/>
        <w:t>preferencia</w:t>
      </w:r>
      <w:r>
        <w:rPr>
          <w:spacing w:val="-14"/>
        </w:rPr>
        <w:t> </w:t>
      </w:r>
      <w:r>
        <w:rPr/>
        <w:t>para</w:t>
      </w:r>
      <w:r>
        <w:rPr>
          <w:spacing w:val="-14"/>
        </w:rPr>
        <w:t> </w:t>
      </w:r>
      <w:r>
        <w:rPr/>
        <w:t>informarse</w:t>
      </w:r>
      <w:r>
        <w:rPr>
          <w:spacing w:val="-14"/>
        </w:rPr>
        <w:t> </w:t>
      </w:r>
      <w:r>
        <w:rPr/>
        <w:t>de</w:t>
      </w:r>
      <w:r>
        <w:rPr>
          <w:spacing w:val="-14"/>
        </w:rPr>
        <w:t> </w:t>
      </w:r>
      <w:r>
        <w:rPr/>
        <w:t>política</w:t>
      </w:r>
      <w:r>
        <w:rPr>
          <w:spacing w:val="-12"/>
        </w:rPr>
        <w:t> </w:t>
      </w:r>
      <w:r>
        <w:rPr/>
        <w:t>a</w:t>
      </w:r>
      <w:r>
        <w:rPr>
          <w:spacing w:val="-14"/>
        </w:rPr>
        <w:t> </w:t>
      </w:r>
      <w:r>
        <w:rPr/>
        <w:t>través</w:t>
      </w:r>
      <w:r>
        <w:rPr>
          <w:spacing w:val="-13"/>
        </w:rPr>
        <w:t> </w:t>
      </w:r>
      <w:r>
        <w:rPr/>
        <w:t>de</w:t>
      </w:r>
      <w:r>
        <w:rPr>
          <w:spacing w:val="-14"/>
        </w:rPr>
        <w:t> </w:t>
      </w:r>
      <w:r>
        <w:rPr/>
        <w:t>las</w:t>
      </w:r>
      <w:r>
        <w:rPr>
          <w:spacing w:val="-13"/>
        </w:rPr>
        <w:t> </w:t>
      </w:r>
      <w:r>
        <w:rPr/>
        <w:t>redes</w:t>
      </w:r>
      <w:r>
        <w:rPr>
          <w:spacing w:val="-13"/>
        </w:rPr>
        <w:t> </w:t>
      </w:r>
      <w:r>
        <w:rPr/>
        <w:t>sociales; así como los recursos del partido para el uso de las redes mencionadas. Cada candidato contaba con medios para abrir cuentas en Facebook y Twitter, y con ayuda tecnológica para seguirlo (Entrevista</w:t>
      </w:r>
      <w:r>
        <w:rPr>
          <w:spacing w:val="-10"/>
        </w:rPr>
        <w:t> </w:t>
      </w:r>
      <w:r>
        <w:rPr/>
        <w:t>1).</w:t>
      </w:r>
    </w:p>
    <w:p>
      <w:pPr>
        <w:pStyle w:val="BodyText"/>
      </w:pPr>
    </w:p>
    <w:p>
      <w:pPr>
        <w:pStyle w:val="BodyText"/>
        <w:spacing w:line="360" w:lineRule="auto" w:before="143"/>
        <w:ind w:left="101" w:right="116"/>
        <w:jc w:val="both"/>
      </w:pPr>
      <w:r>
        <w:rPr/>
        <w:t>No puede decirse lo mismo de los otros dos partidos. Se nota una falta de importancia hacia el</w:t>
      </w:r>
      <w:r>
        <w:rPr>
          <w:spacing w:val="-3"/>
        </w:rPr>
        <w:t> </w:t>
      </w:r>
      <w:r>
        <w:rPr/>
        <w:t>medio</w:t>
      </w:r>
      <w:r>
        <w:rPr>
          <w:spacing w:val="-4"/>
        </w:rPr>
        <w:t> </w:t>
      </w:r>
      <w:r>
        <w:rPr/>
        <w:t>virtual</w:t>
      </w:r>
      <w:r>
        <w:rPr>
          <w:spacing w:val="-3"/>
        </w:rPr>
        <w:t> </w:t>
      </w:r>
      <w:r>
        <w:rPr/>
        <w:t>para</w:t>
      </w:r>
      <w:r>
        <w:rPr>
          <w:spacing w:val="-5"/>
        </w:rPr>
        <w:t> </w:t>
      </w:r>
      <w:r>
        <w:rPr/>
        <w:t>las</w:t>
      </w:r>
      <w:r>
        <w:rPr>
          <w:spacing w:val="-1"/>
        </w:rPr>
        <w:t> </w:t>
      </w:r>
      <w:r>
        <w:rPr/>
        <w:t>campañas.</w:t>
      </w:r>
      <w:r>
        <w:rPr>
          <w:spacing w:val="-1"/>
        </w:rPr>
        <w:t> </w:t>
      </w:r>
      <w:r>
        <w:rPr/>
        <w:t>Y</w:t>
      </w:r>
      <w:r>
        <w:rPr>
          <w:spacing w:val="-4"/>
        </w:rPr>
        <w:t> </w:t>
      </w:r>
      <w:r>
        <w:rPr/>
        <w:t>aunque</w:t>
      </w:r>
      <w:r>
        <w:rPr>
          <w:spacing w:val="-2"/>
        </w:rPr>
        <w:t> </w:t>
      </w:r>
      <w:r>
        <w:rPr/>
        <w:t>es</w:t>
      </w:r>
      <w:r>
        <w:rPr>
          <w:spacing w:val="-4"/>
        </w:rPr>
        <w:t> </w:t>
      </w:r>
      <w:r>
        <w:rPr/>
        <w:t>posible</w:t>
      </w:r>
      <w:r>
        <w:rPr>
          <w:spacing w:val="-5"/>
        </w:rPr>
        <w:t> </w:t>
      </w:r>
      <w:r>
        <w:rPr/>
        <w:t>prever</w:t>
      </w:r>
      <w:r>
        <w:rPr>
          <w:spacing w:val="-5"/>
        </w:rPr>
        <w:t> </w:t>
      </w:r>
      <w:r>
        <w:rPr/>
        <w:t>que</w:t>
      </w:r>
      <w:r>
        <w:rPr>
          <w:spacing w:val="-2"/>
        </w:rPr>
        <w:t> </w:t>
      </w:r>
      <w:r>
        <w:rPr/>
        <w:t>esto</w:t>
      </w:r>
      <w:r>
        <w:rPr>
          <w:spacing w:val="-4"/>
        </w:rPr>
        <w:t> </w:t>
      </w:r>
      <w:r>
        <w:rPr/>
        <w:t>cambiará</w:t>
      </w:r>
      <w:r>
        <w:rPr>
          <w:spacing w:val="-5"/>
        </w:rPr>
        <w:t> </w:t>
      </w:r>
      <w:r>
        <w:rPr/>
        <w:t>en</w:t>
      </w:r>
      <w:r>
        <w:rPr>
          <w:spacing w:val="-1"/>
        </w:rPr>
        <w:t> </w:t>
      </w:r>
      <w:r>
        <w:rPr/>
        <w:t>futuras elecciones,</w:t>
      </w:r>
      <w:r>
        <w:rPr>
          <w:spacing w:val="-7"/>
        </w:rPr>
        <w:t> </w:t>
      </w:r>
      <w:r>
        <w:rPr/>
        <w:t>en</w:t>
      </w:r>
      <w:r>
        <w:rPr>
          <w:spacing w:val="-7"/>
        </w:rPr>
        <w:t> </w:t>
      </w:r>
      <w:r>
        <w:rPr/>
        <w:t>la</w:t>
      </w:r>
      <w:r>
        <w:rPr>
          <w:spacing w:val="-8"/>
        </w:rPr>
        <w:t> </w:t>
      </w:r>
      <w:r>
        <w:rPr/>
        <w:t>pasada</w:t>
      </w:r>
      <w:r>
        <w:rPr>
          <w:spacing w:val="-8"/>
        </w:rPr>
        <w:t> </w:t>
      </w:r>
      <w:r>
        <w:rPr/>
        <w:t>contienda</w:t>
      </w:r>
      <w:r>
        <w:rPr>
          <w:spacing w:val="-8"/>
        </w:rPr>
        <w:t> </w:t>
      </w:r>
      <w:r>
        <w:rPr/>
        <w:t>local</w:t>
      </w:r>
      <w:r>
        <w:rPr>
          <w:spacing w:val="-7"/>
        </w:rPr>
        <w:t> </w:t>
      </w:r>
      <w:r>
        <w:rPr/>
        <w:t>ni</w:t>
      </w:r>
      <w:r>
        <w:rPr>
          <w:spacing w:val="-7"/>
        </w:rPr>
        <w:t> </w:t>
      </w:r>
      <w:r>
        <w:rPr/>
        <w:t>el</w:t>
      </w:r>
      <w:r>
        <w:rPr>
          <w:spacing w:val="-7"/>
        </w:rPr>
        <w:t> </w:t>
      </w:r>
      <w:r>
        <w:rPr/>
        <w:t>PRD</w:t>
      </w:r>
      <w:r>
        <w:rPr>
          <w:spacing w:val="-10"/>
        </w:rPr>
        <w:t> </w:t>
      </w:r>
      <w:r>
        <w:rPr/>
        <w:t>ni</w:t>
      </w:r>
      <w:r>
        <w:rPr>
          <w:spacing w:val="-7"/>
        </w:rPr>
        <w:t> </w:t>
      </w:r>
      <w:r>
        <w:rPr/>
        <w:t>el</w:t>
      </w:r>
      <w:r>
        <w:rPr>
          <w:spacing w:val="-7"/>
        </w:rPr>
        <w:t> </w:t>
      </w:r>
      <w:r>
        <w:rPr/>
        <w:t>PAN</w:t>
      </w:r>
      <w:r>
        <w:rPr>
          <w:spacing w:val="-8"/>
        </w:rPr>
        <w:t> </w:t>
      </w:r>
      <w:r>
        <w:rPr/>
        <w:t>hicieron</w:t>
      </w:r>
      <w:r>
        <w:rPr>
          <w:spacing w:val="-7"/>
        </w:rPr>
        <w:t> </w:t>
      </w:r>
      <w:r>
        <w:rPr/>
        <w:t>un</w:t>
      </w:r>
      <w:r>
        <w:rPr>
          <w:spacing w:val="-7"/>
        </w:rPr>
        <w:t> </w:t>
      </w:r>
      <w:r>
        <w:rPr/>
        <w:t>uso</w:t>
      </w:r>
      <w:r>
        <w:rPr>
          <w:spacing w:val="-7"/>
        </w:rPr>
        <w:t> </w:t>
      </w:r>
      <w:r>
        <w:rPr/>
        <w:t>intensivo</w:t>
      </w:r>
      <w:r>
        <w:rPr>
          <w:spacing w:val="-7"/>
        </w:rPr>
        <w:t> </w:t>
      </w:r>
      <w:r>
        <w:rPr/>
        <w:t>de</w:t>
      </w:r>
      <w:r>
        <w:rPr>
          <w:spacing w:val="-8"/>
        </w:rPr>
        <w:t> </w:t>
      </w:r>
      <w:r>
        <w:rPr/>
        <w:t>las mismas. Asimismo, los datos del PRI pueden indicar que la experiencia ganada pasará de solo proveer información política, a posiblemente incidir en la preferencia electoral de los votantes.</w:t>
      </w:r>
    </w:p>
    <w:p>
      <w:pPr>
        <w:pStyle w:val="BodyText"/>
      </w:pPr>
    </w:p>
    <w:p>
      <w:pPr>
        <w:pStyle w:val="BodyText"/>
        <w:spacing w:line="360" w:lineRule="auto" w:before="143"/>
        <w:ind w:left="101" w:right="117"/>
        <w:jc w:val="both"/>
      </w:pPr>
      <w:r>
        <w:rPr/>
        <w:t>Sobre el uso que dio el PAN a las redes se distingue una ausencia de mensajes en casi todos los distritos de la muestra. Llama la atención el caso de Toluca (Distrito I) que como capital del Estado y habiendo sido gobernada por este partido, el candidato a diputado no haya utilizado las redes para su campaña; y si lo haya hecho el candidato de Zumpango y Lerma. En cambio el candidato para el distrito I de Toluca del PRD fue casi el único de ese partido, en nuestra muestra, que utilizó las redes para su campaña. Solamente tres de los nueve candidatos analizados, tanto del PAN como del PRD, emplearon las redes sociales.</w:t>
      </w:r>
    </w:p>
    <w:p>
      <w:pPr>
        <w:pStyle w:val="BodyText"/>
      </w:pPr>
    </w:p>
    <w:p>
      <w:pPr>
        <w:pStyle w:val="BodyText"/>
        <w:spacing w:line="360" w:lineRule="auto" w:before="143"/>
        <w:ind w:left="101" w:right="118"/>
        <w:jc w:val="both"/>
      </w:pPr>
      <w:r>
        <w:rPr/>
        <w:t>Los datos de PAN y PRD son evidencia de lo poco que fueron utilizadas las redes como forma de comunicación política, y claramente muy lejanas de incidir en la preferencia electoral del votante.</w:t>
      </w:r>
    </w:p>
    <w:p>
      <w:pPr>
        <w:pStyle w:val="BodyText"/>
      </w:pPr>
    </w:p>
    <w:p>
      <w:pPr>
        <w:pStyle w:val="BodyText"/>
        <w:spacing w:line="360" w:lineRule="auto" w:before="143"/>
        <w:ind w:left="101" w:right="114"/>
        <w:jc w:val="both"/>
      </w:pPr>
      <w:r>
        <w:rPr/>
        <w:t>De todos modos este primer recuento numérico de los mensajes, solo indica su volumen, y aunque es una primera mirada al uso de las redes sociales en una elección, no muestra mayores elementos de análisis. Por ello sistematizamos su contenido dentro de un catálogo que codifica en 8 categorías de contenido en cada </w:t>
      </w:r>
      <w:r>
        <w:rPr>
          <w:i/>
        </w:rPr>
        <w:t>post </w:t>
      </w:r>
      <w:r>
        <w:rPr/>
        <w:t>y cada </w:t>
      </w:r>
      <w:r>
        <w:rPr>
          <w:i/>
        </w:rPr>
        <w:t>tweet</w:t>
      </w:r>
      <w:r>
        <w:rPr/>
        <w:t>.</w:t>
      </w:r>
    </w:p>
    <w:p>
      <w:pPr>
        <w:spacing w:after="0" w:line="360" w:lineRule="auto"/>
        <w:jc w:val="both"/>
        <w:sectPr>
          <w:pgSz w:w="12240" w:h="15840"/>
          <w:pgMar w:header="0" w:footer="1005" w:top="1360" w:bottom="1200" w:left="1600" w:right="1580"/>
        </w:sectPr>
      </w:pPr>
    </w:p>
    <w:p>
      <w:pPr>
        <w:pStyle w:val="BodyText"/>
        <w:spacing w:before="3"/>
        <w:rPr>
          <w:sz w:val="22"/>
        </w:rPr>
      </w:pPr>
    </w:p>
    <w:p>
      <w:pPr>
        <w:pStyle w:val="BodyText"/>
        <w:spacing w:line="357" w:lineRule="auto" w:before="69"/>
        <w:ind w:left="121" w:right="111"/>
        <w:jc w:val="both"/>
      </w:pPr>
      <w:r>
        <w:rPr/>
        <w:t>La base de la codificación que se utilizó en nuestro análisis e interpretación de los datos proviene de un documento que examinó una elección local en Andalucía, España, en el año 2012</w:t>
      </w:r>
      <w:hyperlink w:history="true" w:anchor="_bookmark7">
        <w:r>
          <w:rPr>
            <w:position w:val="9"/>
            <w:sz w:val="16"/>
          </w:rPr>
          <w:t>8</w:t>
        </w:r>
      </w:hyperlink>
      <w:r>
        <w:rPr/>
        <w:t>. Y si bien había muchas similitudes en la información recuperada de </w:t>
      </w:r>
      <w:r>
        <w:rPr>
          <w:i/>
        </w:rPr>
        <w:t>Twitter </w:t>
      </w:r>
      <w:r>
        <w:rPr/>
        <w:t>y </w:t>
      </w:r>
      <w:r>
        <w:rPr>
          <w:i/>
        </w:rPr>
        <w:t>Facebook, </w:t>
      </w:r>
      <w:r>
        <w:rPr/>
        <w:t>se tuvo que adecuar a los propósitos particulares de nuestra investigación. El listado incluyó 8 categorías:</w:t>
      </w:r>
    </w:p>
    <w:p>
      <w:pPr>
        <w:pStyle w:val="ListParagraph"/>
        <w:numPr>
          <w:ilvl w:val="0"/>
          <w:numId w:val="4"/>
        </w:numPr>
        <w:tabs>
          <w:tab w:pos="842" w:val="left" w:leader="none"/>
        </w:tabs>
        <w:spacing w:line="360" w:lineRule="auto" w:before="6" w:after="0"/>
        <w:ind w:left="841" w:right="119" w:hanging="360"/>
        <w:jc w:val="both"/>
        <w:rPr>
          <w:sz w:val="24"/>
        </w:rPr>
      </w:pPr>
      <w:r>
        <w:rPr>
          <w:b/>
          <w:sz w:val="24"/>
        </w:rPr>
        <w:t>Agenda de campaña</w:t>
      </w:r>
      <w:r>
        <w:rPr>
          <w:sz w:val="24"/>
        </w:rPr>
        <w:t>. Aquellos mensajes destinados a recordar citas o eventos incluidos en la agenda de la campaña del candidato o</w:t>
      </w:r>
      <w:r>
        <w:rPr>
          <w:spacing w:val="-11"/>
          <w:sz w:val="24"/>
        </w:rPr>
        <w:t> </w:t>
      </w:r>
      <w:r>
        <w:rPr>
          <w:sz w:val="24"/>
        </w:rPr>
        <w:t>partido.</w:t>
      </w:r>
    </w:p>
    <w:p>
      <w:pPr>
        <w:pStyle w:val="ListParagraph"/>
        <w:numPr>
          <w:ilvl w:val="0"/>
          <w:numId w:val="4"/>
        </w:numPr>
        <w:tabs>
          <w:tab w:pos="842" w:val="left" w:leader="none"/>
        </w:tabs>
        <w:spacing w:line="360" w:lineRule="auto" w:before="4" w:after="0"/>
        <w:ind w:left="841" w:right="118" w:hanging="360"/>
        <w:jc w:val="both"/>
        <w:rPr>
          <w:sz w:val="24"/>
        </w:rPr>
      </w:pPr>
      <w:r>
        <w:rPr>
          <w:b/>
          <w:sz w:val="24"/>
        </w:rPr>
        <w:t>Consignas y mensajes políticos</w:t>
      </w:r>
      <w:r>
        <w:rPr>
          <w:sz w:val="24"/>
        </w:rPr>
        <w:t>. Aquellos mensajes cuyo objetivo es difundir consignas políticas, lemas de campaña,</w:t>
      </w:r>
      <w:r>
        <w:rPr>
          <w:spacing w:val="-13"/>
          <w:sz w:val="24"/>
        </w:rPr>
        <w:t> </w:t>
      </w:r>
      <w:r>
        <w:rPr>
          <w:sz w:val="24"/>
        </w:rPr>
        <w:t>etc.</w:t>
      </w:r>
    </w:p>
    <w:p>
      <w:pPr>
        <w:pStyle w:val="ListParagraph"/>
        <w:numPr>
          <w:ilvl w:val="0"/>
          <w:numId w:val="4"/>
        </w:numPr>
        <w:tabs>
          <w:tab w:pos="842" w:val="left" w:leader="none"/>
        </w:tabs>
        <w:spacing w:line="360" w:lineRule="auto" w:before="4" w:after="0"/>
        <w:ind w:left="841" w:right="120" w:hanging="360"/>
        <w:jc w:val="both"/>
        <w:rPr>
          <w:sz w:val="24"/>
        </w:rPr>
      </w:pPr>
      <w:r>
        <w:rPr>
          <w:b/>
          <w:sz w:val="24"/>
        </w:rPr>
        <w:t>Oferta programática</w:t>
      </w:r>
      <w:r>
        <w:rPr>
          <w:sz w:val="24"/>
        </w:rPr>
        <w:t>. Aquellos mensajes que contienen medidas o propuestas del programa electoral del candidato o</w:t>
      </w:r>
      <w:r>
        <w:rPr>
          <w:spacing w:val="-10"/>
          <w:sz w:val="24"/>
        </w:rPr>
        <w:t> </w:t>
      </w:r>
      <w:r>
        <w:rPr>
          <w:sz w:val="24"/>
        </w:rPr>
        <w:t>partido.</w:t>
      </w:r>
    </w:p>
    <w:p>
      <w:pPr>
        <w:pStyle w:val="ListParagraph"/>
        <w:numPr>
          <w:ilvl w:val="0"/>
          <w:numId w:val="4"/>
        </w:numPr>
        <w:tabs>
          <w:tab w:pos="842" w:val="left" w:leader="none"/>
        </w:tabs>
        <w:spacing w:line="360" w:lineRule="auto" w:before="4" w:after="0"/>
        <w:ind w:left="841" w:right="116" w:hanging="360"/>
        <w:jc w:val="both"/>
        <w:rPr>
          <w:sz w:val="24"/>
        </w:rPr>
      </w:pPr>
      <w:r>
        <w:rPr>
          <w:b/>
          <w:sz w:val="24"/>
        </w:rPr>
        <w:t>Personal</w:t>
      </w:r>
      <w:r>
        <w:rPr>
          <w:sz w:val="24"/>
        </w:rPr>
        <w:t>. Aquellos mensajes ajenos a la política y que muestran aspectos de la vida personal o privada de los</w:t>
      </w:r>
      <w:r>
        <w:rPr>
          <w:spacing w:val="-7"/>
          <w:sz w:val="24"/>
        </w:rPr>
        <w:t> </w:t>
      </w:r>
      <w:r>
        <w:rPr>
          <w:sz w:val="24"/>
        </w:rPr>
        <w:t>candidatos.</w:t>
      </w:r>
    </w:p>
    <w:p>
      <w:pPr>
        <w:pStyle w:val="ListParagraph"/>
        <w:numPr>
          <w:ilvl w:val="0"/>
          <w:numId w:val="4"/>
        </w:numPr>
        <w:tabs>
          <w:tab w:pos="842" w:val="left" w:leader="none"/>
        </w:tabs>
        <w:spacing w:line="360" w:lineRule="auto" w:before="4" w:after="0"/>
        <w:ind w:left="841" w:right="118" w:hanging="360"/>
        <w:jc w:val="both"/>
        <w:rPr>
          <w:sz w:val="24"/>
        </w:rPr>
      </w:pPr>
      <w:r>
        <w:rPr>
          <w:b/>
          <w:sz w:val="24"/>
        </w:rPr>
        <w:t>Valoración de información</w:t>
      </w:r>
      <w:r>
        <w:rPr>
          <w:sz w:val="24"/>
        </w:rPr>
        <w:t>. Aquellos mensajes que suponen una valoración o la reacción a alguna información publicada, declaraciones de otro político,</w:t>
      </w:r>
      <w:r>
        <w:rPr>
          <w:spacing w:val="-14"/>
          <w:sz w:val="24"/>
        </w:rPr>
        <w:t> </w:t>
      </w:r>
      <w:r>
        <w:rPr>
          <w:sz w:val="24"/>
        </w:rPr>
        <w:t>etc.</w:t>
      </w:r>
    </w:p>
    <w:p>
      <w:pPr>
        <w:pStyle w:val="ListParagraph"/>
        <w:numPr>
          <w:ilvl w:val="0"/>
          <w:numId w:val="4"/>
        </w:numPr>
        <w:tabs>
          <w:tab w:pos="842" w:val="left" w:leader="none"/>
        </w:tabs>
        <w:spacing w:line="360" w:lineRule="auto" w:before="4" w:after="0"/>
        <w:ind w:left="841" w:right="116" w:hanging="360"/>
        <w:jc w:val="both"/>
        <w:rPr>
          <w:i/>
          <w:sz w:val="24"/>
        </w:rPr>
      </w:pPr>
      <w:r>
        <w:rPr>
          <w:b/>
          <w:sz w:val="24"/>
        </w:rPr>
        <w:t>Enlaces de hipertexto. </w:t>
      </w:r>
      <w:r>
        <w:rPr>
          <w:sz w:val="24"/>
        </w:rPr>
        <w:t>En esta categoría se analizan los </w:t>
      </w:r>
      <w:r>
        <w:rPr>
          <w:i/>
          <w:sz w:val="24"/>
        </w:rPr>
        <w:t>tweets </w:t>
      </w:r>
      <w:r>
        <w:rPr>
          <w:sz w:val="24"/>
        </w:rPr>
        <w:t>o mensajes que contienen enlaces a otros sitios de Internet (blogs, página web, noticias…) y que se transforman automáticamente en hipertexto en</w:t>
      </w:r>
      <w:r>
        <w:rPr>
          <w:spacing w:val="-12"/>
          <w:sz w:val="24"/>
        </w:rPr>
        <w:t> </w:t>
      </w:r>
      <w:r>
        <w:rPr>
          <w:i/>
          <w:sz w:val="24"/>
        </w:rPr>
        <w:t>Twitter.</w:t>
      </w:r>
    </w:p>
    <w:p>
      <w:pPr>
        <w:pStyle w:val="ListParagraph"/>
        <w:numPr>
          <w:ilvl w:val="0"/>
          <w:numId w:val="4"/>
        </w:numPr>
        <w:tabs>
          <w:tab w:pos="842" w:val="left" w:leader="none"/>
        </w:tabs>
        <w:spacing w:line="360" w:lineRule="auto" w:before="6" w:after="0"/>
        <w:ind w:left="841" w:right="120" w:hanging="360"/>
        <w:jc w:val="both"/>
        <w:rPr>
          <w:sz w:val="24"/>
        </w:rPr>
      </w:pPr>
      <w:r>
        <w:rPr>
          <w:b/>
          <w:sz w:val="24"/>
        </w:rPr>
        <w:t>Número de </w:t>
      </w:r>
      <w:r>
        <w:rPr>
          <w:b/>
          <w:i/>
          <w:sz w:val="24"/>
        </w:rPr>
        <w:t>retwitts </w:t>
      </w:r>
      <w:r>
        <w:rPr>
          <w:b/>
          <w:sz w:val="24"/>
        </w:rPr>
        <w:t>realizados</w:t>
      </w:r>
      <w:r>
        <w:rPr>
          <w:sz w:val="24"/>
        </w:rPr>
        <w:t>: Se marca la cifra de </w:t>
      </w:r>
      <w:r>
        <w:rPr>
          <w:i/>
          <w:sz w:val="24"/>
        </w:rPr>
        <w:t>retweets </w:t>
      </w:r>
      <w:r>
        <w:rPr>
          <w:sz w:val="24"/>
        </w:rPr>
        <w:t>o reenvíos que el candidato político hace de una información que considera</w:t>
      </w:r>
      <w:r>
        <w:rPr>
          <w:spacing w:val="-16"/>
          <w:sz w:val="24"/>
        </w:rPr>
        <w:t> </w:t>
      </w:r>
      <w:r>
        <w:rPr>
          <w:sz w:val="24"/>
        </w:rPr>
        <w:t>interesante.</w:t>
      </w:r>
    </w:p>
    <w:p>
      <w:pPr>
        <w:pStyle w:val="ListParagraph"/>
        <w:numPr>
          <w:ilvl w:val="0"/>
          <w:numId w:val="4"/>
        </w:numPr>
        <w:tabs>
          <w:tab w:pos="842" w:val="left" w:leader="none"/>
        </w:tabs>
        <w:spacing w:line="360" w:lineRule="auto" w:before="6" w:after="0"/>
        <w:ind w:left="841" w:right="118" w:hanging="360"/>
        <w:jc w:val="both"/>
        <w:rPr>
          <w:sz w:val="24"/>
        </w:rPr>
      </w:pPr>
      <w:r>
        <w:rPr>
          <w:b/>
          <w:sz w:val="24"/>
        </w:rPr>
        <w:t>Otros temas</w:t>
      </w:r>
      <w:r>
        <w:rPr>
          <w:sz w:val="24"/>
        </w:rPr>
        <w:t>. Aquellos mensajes que no pueden ser clasificados en ninguna otra categoría (contexto, mensajes con declaraciones públicas cuyo contenido estaba al margen de la campaña</w:t>
      </w:r>
      <w:r>
        <w:rPr>
          <w:spacing w:val="-11"/>
          <w:sz w:val="24"/>
        </w:rPr>
        <w:t> </w:t>
      </w:r>
      <w:r>
        <w:rPr>
          <w:sz w:val="24"/>
        </w:rPr>
        <w:t>electoral).</w:t>
      </w:r>
    </w:p>
    <w:p>
      <w:pPr>
        <w:pStyle w:val="BodyText"/>
      </w:pPr>
    </w:p>
    <w:p>
      <w:pPr>
        <w:pStyle w:val="BodyText"/>
      </w:pPr>
    </w:p>
    <w:p>
      <w:pPr>
        <w:pStyle w:val="BodyText"/>
        <w:spacing w:before="4"/>
      </w:pPr>
    </w:p>
    <w:p>
      <w:pPr>
        <w:pStyle w:val="BodyText"/>
        <w:spacing w:line="360" w:lineRule="auto"/>
        <w:ind w:left="121" w:right="119"/>
        <w:jc w:val="both"/>
      </w:pPr>
      <w:r>
        <w:rPr/>
        <w:t>Cada</w:t>
      </w:r>
      <w:r>
        <w:rPr>
          <w:spacing w:val="-10"/>
        </w:rPr>
        <w:t> </w:t>
      </w:r>
      <w:r>
        <w:rPr/>
        <w:t>categoría</w:t>
      </w:r>
      <w:r>
        <w:rPr>
          <w:spacing w:val="-10"/>
        </w:rPr>
        <w:t> </w:t>
      </w:r>
      <w:r>
        <w:rPr/>
        <w:t>integra</w:t>
      </w:r>
      <w:r>
        <w:rPr>
          <w:spacing w:val="-10"/>
        </w:rPr>
        <w:t> </w:t>
      </w:r>
      <w:r>
        <w:rPr/>
        <w:t>de</w:t>
      </w:r>
      <w:r>
        <w:rPr>
          <w:spacing w:val="-7"/>
        </w:rPr>
        <w:t> </w:t>
      </w:r>
      <w:r>
        <w:rPr/>
        <w:t>varios</w:t>
      </w:r>
      <w:r>
        <w:rPr>
          <w:spacing w:val="-8"/>
        </w:rPr>
        <w:t> </w:t>
      </w:r>
      <w:r>
        <w:rPr/>
        <w:t>temas,</w:t>
      </w:r>
      <w:r>
        <w:rPr>
          <w:spacing w:val="-9"/>
        </w:rPr>
        <w:t> </w:t>
      </w:r>
      <w:r>
        <w:rPr/>
        <w:t>lo</w:t>
      </w:r>
      <w:r>
        <w:rPr>
          <w:spacing w:val="-9"/>
        </w:rPr>
        <w:t> </w:t>
      </w:r>
      <w:r>
        <w:rPr/>
        <w:t>cual</w:t>
      </w:r>
      <w:r>
        <w:rPr>
          <w:spacing w:val="-8"/>
        </w:rPr>
        <w:t> </w:t>
      </w:r>
      <w:r>
        <w:rPr/>
        <w:t>nos</w:t>
      </w:r>
      <w:r>
        <w:rPr>
          <w:spacing w:val="-8"/>
        </w:rPr>
        <w:t> </w:t>
      </w:r>
      <w:r>
        <w:rPr/>
        <w:t>da</w:t>
      </w:r>
      <w:r>
        <w:rPr>
          <w:spacing w:val="-10"/>
        </w:rPr>
        <w:t> </w:t>
      </w:r>
      <w:r>
        <w:rPr/>
        <w:t>una</w:t>
      </w:r>
      <w:r>
        <w:rPr>
          <w:spacing w:val="-10"/>
        </w:rPr>
        <w:t> </w:t>
      </w:r>
      <w:r>
        <w:rPr/>
        <w:t>idea</w:t>
      </w:r>
      <w:r>
        <w:rPr>
          <w:spacing w:val="-10"/>
        </w:rPr>
        <w:t> </w:t>
      </w:r>
      <w:r>
        <w:rPr/>
        <w:t>más</w:t>
      </w:r>
      <w:r>
        <w:rPr>
          <w:spacing w:val="-8"/>
        </w:rPr>
        <w:t> </w:t>
      </w:r>
      <w:r>
        <w:rPr/>
        <w:t>clara</w:t>
      </w:r>
      <w:r>
        <w:rPr>
          <w:spacing w:val="-10"/>
        </w:rPr>
        <w:t> </w:t>
      </w:r>
      <w:r>
        <w:rPr/>
        <w:t>del</w:t>
      </w:r>
      <w:r>
        <w:rPr>
          <w:spacing w:val="-8"/>
        </w:rPr>
        <w:t> </w:t>
      </w:r>
      <w:r>
        <w:rPr/>
        <w:t>asunto</w:t>
      </w:r>
      <w:r>
        <w:rPr>
          <w:spacing w:val="-9"/>
        </w:rPr>
        <w:t> </w:t>
      </w:r>
      <w:r>
        <w:rPr/>
        <w:t>principal de cada mensaje. Por ejemplo, en la primera categoría se ubicaron los mensajes que  </w:t>
      </w:r>
      <w:r>
        <w:rPr>
          <w:spacing w:val="22"/>
        </w:rPr>
        <w:t> </w:t>
      </w:r>
      <w:r>
        <w:rPr/>
        <w:t>tenían</w:t>
      </w:r>
    </w:p>
    <w:p>
      <w:pPr>
        <w:pStyle w:val="BodyText"/>
        <w:rPr>
          <w:sz w:val="20"/>
        </w:rPr>
      </w:pPr>
    </w:p>
    <w:p>
      <w:pPr>
        <w:pStyle w:val="BodyText"/>
        <w:spacing w:before="7"/>
        <w:rPr>
          <w:sz w:val="25"/>
        </w:rPr>
      </w:pPr>
      <w:r>
        <w:rPr/>
        <w:pict>
          <v:line style="position:absolute;mso-position-horizontal-relative:page;mso-position-vertical-relative:paragraph;z-index:1120;mso-wrap-distance-left:0;mso-wrap-distance-right:0" from="85.080002pt,17.060749pt" to="229.080002pt,17.060749pt" stroked="true" strokeweight=".72pt" strokecolor="#000000">
            <w10:wrap type="topAndBottom"/>
          </v:line>
        </w:pict>
      </w:r>
    </w:p>
    <w:p>
      <w:pPr>
        <w:spacing w:line="242" w:lineRule="exact" w:before="86"/>
        <w:ind w:left="121" w:right="545" w:firstLine="0"/>
        <w:jc w:val="left"/>
        <w:rPr>
          <w:sz w:val="20"/>
        </w:rPr>
      </w:pPr>
      <w:bookmarkStart w:name="_bookmark7" w:id="8"/>
      <w:bookmarkEnd w:id="8"/>
      <w:r>
        <w:rPr/>
      </w:r>
      <w:r>
        <w:rPr>
          <w:rFonts w:ascii="Calibri" w:hAnsi="Calibri"/>
          <w:position w:val="8"/>
          <w:sz w:val="14"/>
        </w:rPr>
        <w:t>8 </w:t>
      </w:r>
      <w:r>
        <w:rPr>
          <w:sz w:val="20"/>
        </w:rPr>
        <w:t>Martínez, Martín , Manuel Alejandro </w:t>
      </w:r>
      <w:r>
        <w:rPr>
          <w:rFonts w:ascii="Calibri" w:hAnsi="Calibri"/>
          <w:sz w:val="22"/>
        </w:rPr>
        <w:t>(2012) “</w:t>
      </w:r>
      <w:r>
        <w:rPr>
          <w:sz w:val="20"/>
        </w:rPr>
        <w:t>Redes sociales y política 2.0: Presencia en Twitter de los candidatos a las  elecciones andaluzas de 2012”</w:t>
      </w:r>
    </w:p>
    <w:p>
      <w:pPr>
        <w:spacing w:after="0" w:line="242" w:lineRule="exact"/>
        <w:jc w:val="left"/>
        <w:rPr>
          <w:sz w:val="20"/>
        </w:rPr>
        <w:sectPr>
          <w:pgSz w:w="12240" w:h="15840"/>
          <w:pgMar w:header="0" w:footer="1005" w:top="1500" w:bottom="1200" w:left="1580" w:right="1580"/>
        </w:sectPr>
      </w:pPr>
    </w:p>
    <w:p>
      <w:pPr>
        <w:pStyle w:val="BodyText"/>
        <w:spacing w:line="360" w:lineRule="auto" w:before="50"/>
        <w:ind w:left="101" w:right="112"/>
        <w:jc w:val="both"/>
      </w:pPr>
      <w:r>
        <w:rPr/>
        <w:t>que ver con las actividades propias de la campaña de cada candidato: asistencia a mercados, centros deportivos, parques, entre otros. Con objeto de reunir a vecinos de las colonias y presentarse</w:t>
      </w:r>
      <w:r>
        <w:rPr>
          <w:spacing w:val="-12"/>
        </w:rPr>
        <w:t> </w:t>
      </w:r>
      <w:r>
        <w:rPr/>
        <w:t>ante</w:t>
      </w:r>
      <w:r>
        <w:rPr>
          <w:spacing w:val="-12"/>
        </w:rPr>
        <w:t> </w:t>
      </w:r>
      <w:r>
        <w:rPr/>
        <w:t>ellos.</w:t>
      </w:r>
      <w:r>
        <w:rPr>
          <w:spacing w:val="-11"/>
        </w:rPr>
        <w:t> </w:t>
      </w:r>
      <w:r>
        <w:rPr/>
        <w:t>En</w:t>
      </w:r>
      <w:r>
        <w:rPr>
          <w:spacing w:val="-9"/>
        </w:rPr>
        <w:t> </w:t>
      </w:r>
      <w:r>
        <w:rPr/>
        <w:t>cada</w:t>
      </w:r>
      <w:r>
        <w:rPr>
          <w:spacing w:val="-12"/>
        </w:rPr>
        <w:t> </w:t>
      </w:r>
      <w:r>
        <w:rPr/>
        <w:t>mensaje</w:t>
      </w:r>
      <w:r>
        <w:rPr>
          <w:spacing w:val="-12"/>
        </w:rPr>
        <w:t> </w:t>
      </w:r>
      <w:r>
        <w:rPr/>
        <w:t>se</w:t>
      </w:r>
      <w:r>
        <w:rPr>
          <w:spacing w:val="-12"/>
        </w:rPr>
        <w:t> </w:t>
      </w:r>
      <w:r>
        <w:rPr/>
        <w:t>señalaba</w:t>
      </w:r>
      <w:r>
        <w:rPr>
          <w:spacing w:val="-10"/>
        </w:rPr>
        <w:t> </w:t>
      </w:r>
      <w:r>
        <w:rPr/>
        <w:t>el</w:t>
      </w:r>
      <w:r>
        <w:rPr>
          <w:spacing w:val="-11"/>
        </w:rPr>
        <w:t> </w:t>
      </w:r>
      <w:r>
        <w:rPr/>
        <w:t>recorrido</w:t>
      </w:r>
      <w:r>
        <w:rPr>
          <w:spacing w:val="-11"/>
        </w:rPr>
        <w:t> </w:t>
      </w:r>
      <w:r>
        <w:rPr/>
        <w:t>del</w:t>
      </w:r>
      <w:r>
        <w:rPr>
          <w:spacing w:val="-11"/>
        </w:rPr>
        <w:t> </w:t>
      </w:r>
      <w:r>
        <w:rPr/>
        <w:t>candidato</w:t>
      </w:r>
      <w:r>
        <w:rPr>
          <w:spacing w:val="-11"/>
        </w:rPr>
        <w:t> </w:t>
      </w:r>
      <w:r>
        <w:rPr/>
        <w:t>de</w:t>
      </w:r>
      <w:r>
        <w:rPr>
          <w:spacing w:val="-12"/>
        </w:rPr>
        <w:t> </w:t>
      </w:r>
      <w:r>
        <w:rPr/>
        <w:t>ese</w:t>
      </w:r>
      <w:r>
        <w:rPr>
          <w:spacing w:val="-10"/>
        </w:rPr>
        <w:t> </w:t>
      </w:r>
      <w:r>
        <w:rPr/>
        <w:t>día.</w:t>
      </w:r>
      <w:r>
        <w:rPr>
          <w:spacing w:val="-11"/>
        </w:rPr>
        <w:t> </w:t>
      </w:r>
      <w:r>
        <w:rPr/>
        <w:t>Con pocos elementos que definieran la orientación del partido o del candidato. En esta primera categoría se inscriben esencialmente datos de lugares y perfil de los habitantes del</w:t>
      </w:r>
      <w:r>
        <w:rPr>
          <w:spacing w:val="-22"/>
        </w:rPr>
        <w:t> </w:t>
      </w:r>
      <w:r>
        <w:rPr/>
        <w:t>lugar.</w:t>
      </w:r>
    </w:p>
    <w:p>
      <w:pPr>
        <w:pStyle w:val="BodyText"/>
      </w:pPr>
    </w:p>
    <w:p>
      <w:pPr>
        <w:pStyle w:val="BodyText"/>
        <w:spacing w:line="360" w:lineRule="auto" w:before="143"/>
        <w:ind w:left="101" w:right="116"/>
        <w:jc w:val="both"/>
      </w:pPr>
      <w:r>
        <w:rPr/>
        <w:t>En la segunda categoría incluimos los mensajes que si referían alguna consigna partidista o lema</w:t>
      </w:r>
      <w:r>
        <w:rPr>
          <w:spacing w:val="-5"/>
        </w:rPr>
        <w:t> </w:t>
      </w:r>
      <w:r>
        <w:rPr/>
        <w:t>del</w:t>
      </w:r>
      <w:r>
        <w:rPr>
          <w:spacing w:val="-3"/>
        </w:rPr>
        <w:t> </w:t>
      </w:r>
      <w:r>
        <w:rPr/>
        <w:t>candidato</w:t>
      </w:r>
      <w:r>
        <w:rPr>
          <w:spacing w:val="-4"/>
        </w:rPr>
        <w:t> </w:t>
      </w:r>
      <w:r>
        <w:rPr/>
        <w:t>o</w:t>
      </w:r>
      <w:r>
        <w:rPr>
          <w:spacing w:val="-4"/>
        </w:rPr>
        <w:t> </w:t>
      </w:r>
      <w:r>
        <w:rPr/>
        <w:t>la</w:t>
      </w:r>
      <w:r>
        <w:rPr>
          <w:spacing w:val="-5"/>
        </w:rPr>
        <w:t> </w:t>
      </w:r>
      <w:r>
        <w:rPr/>
        <w:t>campaña.</w:t>
      </w:r>
      <w:r>
        <w:rPr>
          <w:spacing w:val="-4"/>
        </w:rPr>
        <w:t> </w:t>
      </w:r>
      <w:r>
        <w:rPr/>
        <w:t>En</w:t>
      </w:r>
      <w:r>
        <w:rPr>
          <w:spacing w:val="-2"/>
        </w:rPr>
        <w:t> </w:t>
      </w:r>
      <w:r>
        <w:rPr/>
        <w:t>general</w:t>
      </w:r>
      <w:r>
        <w:rPr>
          <w:spacing w:val="-3"/>
        </w:rPr>
        <w:t> </w:t>
      </w:r>
      <w:r>
        <w:rPr/>
        <w:t>los</w:t>
      </w:r>
      <w:r>
        <w:rPr>
          <w:spacing w:val="-4"/>
        </w:rPr>
        <w:t> </w:t>
      </w:r>
      <w:r>
        <w:rPr/>
        <w:t>candidatos</w:t>
      </w:r>
      <w:r>
        <w:rPr>
          <w:spacing w:val="-4"/>
        </w:rPr>
        <w:t> </w:t>
      </w:r>
      <w:r>
        <w:rPr/>
        <w:t>elegían</w:t>
      </w:r>
      <w:r>
        <w:rPr>
          <w:spacing w:val="-4"/>
        </w:rPr>
        <w:t> </w:t>
      </w:r>
      <w:r>
        <w:rPr/>
        <w:t>su</w:t>
      </w:r>
      <w:r>
        <w:rPr>
          <w:spacing w:val="-4"/>
        </w:rPr>
        <w:t> </w:t>
      </w:r>
      <w:r>
        <w:rPr/>
        <w:t>propio</w:t>
      </w:r>
      <w:r>
        <w:rPr>
          <w:spacing w:val="-4"/>
        </w:rPr>
        <w:t> </w:t>
      </w:r>
      <w:r>
        <w:rPr/>
        <w:t>lema</w:t>
      </w:r>
      <w:r>
        <w:rPr>
          <w:spacing w:val="-5"/>
        </w:rPr>
        <w:t> </w:t>
      </w:r>
      <w:r>
        <w:rPr/>
        <w:t>campaña y lo incluían en el </w:t>
      </w:r>
      <w:r>
        <w:rPr>
          <w:i/>
        </w:rPr>
        <w:t>twitter </w:t>
      </w:r>
      <w:r>
        <w:rPr/>
        <w:t>y en algunas ocasiones acompañaban el lema con oferta programática o con agenda de campaña o algún mensaje</w:t>
      </w:r>
      <w:r>
        <w:rPr>
          <w:spacing w:val="-12"/>
        </w:rPr>
        <w:t> </w:t>
      </w:r>
      <w:r>
        <w:rPr/>
        <w:t>personal.</w:t>
      </w:r>
    </w:p>
    <w:p>
      <w:pPr>
        <w:pStyle w:val="BodyText"/>
      </w:pPr>
    </w:p>
    <w:p>
      <w:pPr>
        <w:pStyle w:val="BodyText"/>
        <w:spacing w:line="360" w:lineRule="auto" w:before="143"/>
        <w:ind w:left="101" w:right="116"/>
        <w:jc w:val="both"/>
      </w:pPr>
      <w:r>
        <w:rPr/>
        <w:t>En la categoría tres los candidatos hacían promesas de campaña. Programas, acciones, estrategias</w:t>
      </w:r>
      <w:r>
        <w:rPr>
          <w:spacing w:val="-6"/>
        </w:rPr>
        <w:t> </w:t>
      </w:r>
      <w:r>
        <w:rPr/>
        <w:t>o</w:t>
      </w:r>
      <w:r>
        <w:rPr>
          <w:spacing w:val="-9"/>
        </w:rPr>
        <w:t> </w:t>
      </w:r>
      <w:r>
        <w:rPr/>
        <w:t>decisiones</w:t>
      </w:r>
      <w:r>
        <w:rPr>
          <w:spacing w:val="-8"/>
        </w:rPr>
        <w:t> </w:t>
      </w:r>
      <w:r>
        <w:rPr/>
        <w:t>que</w:t>
      </w:r>
      <w:r>
        <w:rPr>
          <w:spacing w:val="-10"/>
        </w:rPr>
        <w:t> </w:t>
      </w:r>
      <w:r>
        <w:rPr/>
        <w:t>prometen</w:t>
      </w:r>
      <w:r>
        <w:rPr>
          <w:spacing w:val="-9"/>
        </w:rPr>
        <w:t> </w:t>
      </w:r>
      <w:r>
        <w:rPr/>
        <w:t>a</w:t>
      </w:r>
      <w:r>
        <w:rPr>
          <w:spacing w:val="-7"/>
        </w:rPr>
        <w:t> </w:t>
      </w:r>
      <w:r>
        <w:rPr/>
        <w:t>las</w:t>
      </w:r>
      <w:r>
        <w:rPr>
          <w:spacing w:val="-6"/>
        </w:rPr>
        <w:t> </w:t>
      </w:r>
      <w:r>
        <w:rPr/>
        <w:t>comunidades.</w:t>
      </w:r>
      <w:r>
        <w:rPr>
          <w:spacing w:val="-6"/>
        </w:rPr>
        <w:t> </w:t>
      </w:r>
      <w:r>
        <w:rPr/>
        <w:t>Lo</w:t>
      </w:r>
      <w:r>
        <w:rPr>
          <w:spacing w:val="-6"/>
        </w:rPr>
        <w:t> </w:t>
      </w:r>
      <w:r>
        <w:rPr/>
        <w:t>cual</w:t>
      </w:r>
      <w:r>
        <w:rPr>
          <w:spacing w:val="-8"/>
        </w:rPr>
        <w:t> </w:t>
      </w:r>
      <w:r>
        <w:rPr/>
        <w:t>resulta</w:t>
      </w:r>
      <w:r>
        <w:rPr>
          <w:spacing w:val="-10"/>
        </w:rPr>
        <w:t> </w:t>
      </w:r>
      <w:r>
        <w:rPr/>
        <w:t>importante</w:t>
      </w:r>
      <w:r>
        <w:rPr>
          <w:spacing w:val="-7"/>
        </w:rPr>
        <w:t> </w:t>
      </w:r>
      <w:r>
        <w:rPr/>
        <w:t>conocer para</w:t>
      </w:r>
      <w:r>
        <w:rPr>
          <w:spacing w:val="-17"/>
        </w:rPr>
        <w:t> </w:t>
      </w:r>
      <w:r>
        <w:rPr/>
        <w:t>definir</w:t>
      </w:r>
      <w:r>
        <w:rPr>
          <w:spacing w:val="-17"/>
        </w:rPr>
        <w:t> </w:t>
      </w:r>
      <w:r>
        <w:rPr/>
        <w:t>si</w:t>
      </w:r>
      <w:r>
        <w:rPr>
          <w:spacing w:val="-15"/>
        </w:rPr>
        <w:t> </w:t>
      </w:r>
      <w:r>
        <w:rPr/>
        <w:t>las</w:t>
      </w:r>
      <w:r>
        <w:rPr>
          <w:spacing w:val="-13"/>
        </w:rPr>
        <w:t> </w:t>
      </w:r>
      <w:r>
        <w:rPr/>
        <w:t>redes</w:t>
      </w:r>
      <w:r>
        <w:rPr>
          <w:spacing w:val="-16"/>
        </w:rPr>
        <w:t> </w:t>
      </w:r>
      <w:r>
        <w:rPr/>
        <w:t>se</w:t>
      </w:r>
      <w:r>
        <w:rPr>
          <w:spacing w:val="-14"/>
        </w:rPr>
        <w:t> </w:t>
      </w:r>
      <w:r>
        <w:rPr/>
        <w:t>utilizan</w:t>
      </w:r>
      <w:r>
        <w:rPr>
          <w:spacing w:val="-16"/>
        </w:rPr>
        <w:t> </w:t>
      </w:r>
      <w:r>
        <w:rPr/>
        <w:t>para</w:t>
      </w:r>
      <w:r>
        <w:rPr>
          <w:spacing w:val="-17"/>
        </w:rPr>
        <w:t> </w:t>
      </w:r>
      <w:r>
        <w:rPr/>
        <w:t>comunicar</w:t>
      </w:r>
      <w:r>
        <w:rPr>
          <w:spacing w:val="-17"/>
        </w:rPr>
        <w:t> </w:t>
      </w:r>
      <w:r>
        <w:rPr/>
        <w:t>las</w:t>
      </w:r>
      <w:r>
        <w:rPr>
          <w:spacing w:val="-16"/>
        </w:rPr>
        <w:t> </w:t>
      </w:r>
      <w:r>
        <w:rPr/>
        <w:t>propuestas</w:t>
      </w:r>
      <w:r>
        <w:rPr>
          <w:spacing w:val="-13"/>
        </w:rPr>
        <w:t> </w:t>
      </w:r>
      <w:r>
        <w:rPr/>
        <w:t>concretas</w:t>
      </w:r>
      <w:r>
        <w:rPr>
          <w:spacing w:val="-13"/>
        </w:rPr>
        <w:t> </w:t>
      </w:r>
      <w:r>
        <w:rPr/>
        <w:t>de</w:t>
      </w:r>
      <w:r>
        <w:rPr>
          <w:spacing w:val="-17"/>
        </w:rPr>
        <w:t> </w:t>
      </w:r>
      <w:r>
        <w:rPr/>
        <w:t>cada</w:t>
      </w:r>
      <w:r>
        <w:rPr>
          <w:spacing w:val="-14"/>
        </w:rPr>
        <w:t> </w:t>
      </w:r>
      <w:r>
        <w:rPr/>
        <w:t>candidato, o si solamente como medio de</w:t>
      </w:r>
      <w:r>
        <w:rPr>
          <w:spacing w:val="-6"/>
        </w:rPr>
        <w:t> </w:t>
      </w:r>
      <w:r>
        <w:rPr/>
        <w:t>visibilidad.</w:t>
      </w:r>
    </w:p>
    <w:p>
      <w:pPr>
        <w:pStyle w:val="BodyText"/>
      </w:pPr>
    </w:p>
    <w:p>
      <w:pPr>
        <w:pStyle w:val="BodyText"/>
        <w:spacing w:line="360" w:lineRule="auto" w:before="143"/>
        <w:ind w:left="101" w:right="117"/>
        <w:jc w:val="both"/>
      </w:pPr>
      <w:r>
        <w:rPr/>
        <w:t>Los</w:t>
      </w:r>
      <w:r>
        <w:rPr>
          <w:spacing w:val="-12"/>
        </w:rPr>
        <w:t> </w:t>
      </w:r>
      <w:r>
        <w:rPr/>
        <w:t>mensajes</w:t>
      </w:r>
      <w:r>
        <w:rPr>
          <w:spacing w:val="-12"/>
        </w:rPr>
        <w:t> </w:t>
      </w:r>
      <w:r>
        <w:rPr/>
        <w:t>personales,</w:t>
      </w:r>
      <w:r>
        <w:rPr>
          <w:spacing w:val="-10"/>
        </w:rPr>
        <w:t> </w:t>
      </w:r>
      <w:r>
        <w:rPr/>
        <w:t>categoría</w:t>
      </w:r>
      <w:r>
        <w:rPr>
          <w:spacing w:val="-13"/>
        </w:rPr>
        <w:t> </w:t>
      </w:r>
      <w:r>
        <w:rPr/>
        <w:t>cuatro,</w:t>
      </w:r>
      <w:r>
        <w:rPr>
          <w:spacing w:val="-12"/>
        </w:rPr>
        <w:t> </w:t>
      </w:r>
      <w:r>
        <w:rPr/>
        <w:t>intentaban</w:t>
      </w:r>
      <w:r>
        <w:rPr>
          <w:spacing w:val="-12"/>
        </w:rPr>
        <w:t> </w:t>
      </w:r>
      <w:r>
        <w:rPr/>
        <w:t>dar</w:t>
      </w:r>
      <w:r>
        <w:rPr>
          <w:spacing w:val="-10"/>
        </w:rPr>
        <w:t> </w:t>
      </w:r>
      <w:r>
        <w:rPr/>
        <w:t>al</w:t>
      </w:r>
      <w:r>
        <w:rPr>
          <w:spacing w:val="-12"/>
        </w:rPr>
        <w:t> </w:t>
      </w:r>
      <w:r>
        <w:rPr/>
        <w:t>candidato</w:t>
      </w:r>
      <w:r>
        <w:rPr>
          <w:spacing w:val="-12"/>
        </w:rPr>
        <w:t> </w:t>
      </w:r>
      <w:r>
        <w:rPr/>
        <w:t>una</w:t>
      </w:r>
      <w:r>
        <w:rPr>
          <w:spacing w:val="-11"/>
        </w:rPr>
        <w:t> </w:t>
      </w:r>
      <w:r>
        <w:rPr/>
        <w:t>presencia</w:t>
      </w:r>
      <w:r>
        <w:rPr>
          <w:spacing w:val="-13"/>
        </w:rPr>
        <w:t> </w:t>
      </w:r>
      <w:r>
        <w:rPr/>
        <w:t>humana cercana a sus posibles votantes. La idea de codificar esto tuvo el objetivo de conocer hasta qué punto los candidatos muestran su familia, sus gustos, su experiencia personal a sus simpatizantes.</w:t>
      </w:r>
    </w:p>
    <w:p>
      <w:pPr>
        <w:pStyle w:val="BodyText"/>
      </w:pPr>
    </w:p>
    <w:p>
      <w:pPr>
        <w:pStyle w:val="BodyText"/>
        <w:spacing w:line="360" w:lineRule="auto" w:before="143"/>
        <w:ind w:left="101" w:right="116"/>
        <w:jc w:val="both"/>
      </w:pPr>
      <w:r>
        <w:rPr/>
        <w:t>La</w:t>
      </w:r>
      <w:r>
        <w:rPr>
          <w:spacing w:val="-8"/>
        </w:rPr>
        <w:t> </w:t>
      </w:r>
      <w:r>
        <w:rPr/>
        <w:t>quinta</w:t>
      </w:r>
      <w:r>
        <w:rPr>
          <w:spacing w:val="-8"/>
        </w:rPr>
        <w:t> </w:t>
      </w:r>
      <w:r>
        <w:rPr/>
        <w:t>categoría</w:t>
      </w:r>
      <w:r>
        <w:rPr>
          <w:spacing w:val="-6"/>
        </w:rPr>
        <w:t> </w:t>
      </w:r>
      <w:r>
        <w:rPr/>
        <w:t>codifica</w:t>
      </w:r>
      <w:r>
        <w:rPr>
          <w:spacing w:val="-8"/>
        </w:rPr>
        <w:t> </w:t>
      </w:r>
      <w:r>
        <w:rPr/>
        <w:t>las</w:t>
      </w:r>
      <w:r>
        <w:rPr>
          <w:spacing w:val="-7"/>
        </w:rPr>
        <w:t> </w:t>
      </w:r>
      <w:r>
        <w:rPr/>
        <w:t>reacciones</w:t>
      </w:r>
      <w:r>
        <w:rPr>
          <w:spacing w:val="-7"/>
        </w:rPr>
        <w:t> </w:t>
      </w:r>
      <w:r>
        <w:rPr/>
        <w:t>de</w:t>
      </w:r>
      <w:r>
        <w:rPr>
          <w:spacing w:val="-8"/>
        </w:rPr>
        <w:t> </w:t>
      </w:r>
      <w:r>
        <w:rPr/>
        <w:t>los</w:t>
      </w:r>
      <w:r>
        <w:rPr>
          <w:spacing w:val="-7"/>
        </w:rPr>
        <w:t> </w:t>
      </w:r>
      <w:r>
        <w:rPr/>
        <w:t>candidatos</w:t>
      </w:r>
      <w:r>
        <w:rPr>
          <w:spacing w:val="-7"/>
        </w:rPr>
        <w:t> </w:t>
      </w:r>
      <w:r>
        <w:rPr/>
        <w:t>sobre</w:t>
      </w:r>
      <w:r>
        <w:rPr>
          <w:spacing w:val="-8"/>
        </w:rPr>
        <w:t> </w:t>
      </w:r>
      <w:r>
        <w:rPr/>
        <w:t>informaciones</w:t>
      </w:r>
      <w:r>
        <w:rPr>
          <w:spacing w:val="-7"/>
        </w:rPr>
        <w:t> </w:t>
      </w:r>
      <w:r>
        <w:rPr/>
        <w:t>publicadas </w:t>
      </w:r>
      <w:r>
        <w:rPr>
          <w:spacing w:val="-3"/>
        </w:rPr>
        <w:t>ya </w:t>
      </w:r>
      <w:r>
        <w:rPr/>
        <w:t>sea por sus rivales electorales o por la gente ante sus propuestas. Aunque esta categoría tendría un gran potencial para crear redes sociales útiles a su campaña proselitista, los números que arrija en esta elección son muy</w:t>
      </w:r>
      <w:r>
        <w:rPr>
          <w:spacing w:val="-10"/>
        </w:rPr>
        <w:t> </w:t>
      </w:r>
      <w:r>
        <w:rPr/>
        <w:t>pobres.</w:t>
      </w:r>
    </w:p>
    <w:p>
      <w:pPr>
        <w:pStyle w:val="BodyText"/>
      </w:pPr>
    </w:p>
    <w:p>
      <w:pPr>
        <w:pStyle w:val="BodyText"/>
        <w:spacing w:line="360" w:lineRule="auto" w:before="143"/>
        <w:ind w:left="101" w:right="117"/>
        <w:jc w:val="both"/>
      </w:pPr>
      <w:r>
        <w:rPr/>
        <w:t>La sexta categoría, en cambio, si fue utilizada por los partidos mexiquenses. Se trata de las ligas que se mandan desde el twitter hacia informaciones de ellos mismos en Facebook o de su partido. Es una categoría fácil de utilizar pues no representa para el candidato (o quien se encargue  de  sus  redes)  ningún  esfuerzo  de  ofrecer  información  o  de  redactar   alguna</w:t>
      </w:r>
    </w:p>
    <w:p>
      <w:pPr>
        <w:spacing w:after="0" w:line="360" w:lineRule="auto"/>
        <w:jc w:val="both"/>
        <w:sectPr>
          <w:pgSz w:w="12240" w:h="15840"/>
          <w:pgMar w:header="0" w:footer="1005" w:top="1360" w:bottom="1200" w:left="1600" w:right="1580"/>
        </w:sectPr>
      </w:pPr>
    </w:p>
    <w:p>
      <w:pPr>
        <w:pStyle w:val="BodyText"/>
        <w:spacing w:line="360" w:lineRule="auto" w:before="50"/>
        <w:ind w:left="101" w:right="119"/>
        <w:jc w:val="both"/>
      </w:pPr>
      <w:r>
        <w:rPr/>
        <w:t>propuesta. Es simplemente una liga a otras informaciones. Las ligas a hipertexto fueron ampliamente utilizadas por el PRI.</w:t>
      </w:r>
    </w:p>
    <w:p>
      <w:pPr>
        <w:pStyle w:val="BodyText"/>
      </w:pPr>
    </w:p>
    <w:p>
      <w:pPr>
        <w:pStyle w:val="BodyText"/>
        <w:spacing w:line="360" w:lineRule="auto" w:before="143"/>
        <w:ind w:left="101" w:right="118"/>
        <w:jc w:val="both"/>
      </w:pPr>
      <w:r>
        <w:rPr/>
        <w:t>La séptima categoría, a saber, los </w:t>
      </w:r>
      <w:r>
        <w:rPr>
          <w:i/>
        </w:rPr>
        <w:t>retwitts </w:t>
      </w:r>
      <w:r>
        <w:rPr/>
        <w:t>son aún más fáciles y únicamente ayudan a la visibilidad o réplica de algo ya dicho por el propio candidato o su partido.</w:t>
      </w:r>
    </w:p>
    <w:p>
      <w:pPr>
        <w:pStyle w:val="BodyText"/>
      </w:pPr>
    </w:p>
    <w:p>
      <w:pPr>
        <w:pStyle w:val="BodyText"/>
        <w:spacing w:line="360" w:lineRule="auto" w:before="143"/>
        <w:ind w:left="101" w:right="117"/>
        <w:jc w:val="both"/>
      </w:pPr>
      <w:r>
        <w:rPr/>
        <w:t>Por</w:t>
      </w:r>
      <w:r>
        <w:rPr>
          <w:spacing w:val="-5"/>
        </w:rPr>
        <w:t> </w:t>
      </w:r>
      <w:r>
        <w:rPr/>
        <w:t>último</w:t>
      </w:r>
      <w:r>
        <w:rPr>
          <w:spacing w:val="-4"/>
        </w:rPr>
        <w:t> </w:t>
      </w:r>
      <w:r>
        <w:rPr/>
        <w:t>codificamos</w:t>
      </w:r>
      <w:r>
        <w:rPr>
          <w:spacing w:val="-4"/>
        </w:rPr>
        <w:t> </w:t>
      </w:r>
      <w:r>
        <w:rPr/>
        <w:t>en</w:t>
      </w:r>
      <w:r>
        <w:rPr>
          <w:spacing w:val="-4"/>
        </w:rPr>
        <w:t> </w:t>
      </w:r>
      <w:r>
        <w:rPr/>
        <w:t>“otros</w:t>
      </w:r>
      <w:r>
        <w:rPr>
          <w:spacing w:val="-4"/>
        </w:rPr>
        <w:t> </w:t>
      </w:r>
      <w:r>
        <w:rPr/>
        <w:t>mensajes”</w:t>
      </w:r>
      <w:r>
        <w:rPr>
          <w:spacing w:val="-5"/>
        </w:rPr>
        <w:t> </w:t>
      </w:r>
      <w:r>
        <w:rPr/>
        <w:t>aquellos</w:t>
      </w:r>
      <w:r>
        <w:rPr>
          <w:spacing w:val="-4"/>
        </w:rPr>
        <w:t> </w:t>
      </w:r>
      <w:r>
        <w:rPr/>
        <w:t>textos</w:t>
      </w:r>
      <w:r>
        <w:rPr>
          <w:spacing w:val="-4"/>
        </w:rPr>
        <w:t> </w:t>
      </w:r>
      <w:r>
        <w:rPr/>
        <w:t>que</w:t>
      </w:r>
      <w:r>
        <w:rPr>
          <w:spacing w:val="-5"/>
        </w:rPr>
        <w:t> </w:t>
      </w:r>
      <w:r>
        <w:rPr/>
        <w:t>salían</w:t>
      </w:r>
      <w:r>
        <w:rPr>
          <w:spacing w:val="-4"/>
        </w:rPr>
        <w:t> </w:t>
      </w:r>
      <w:r>
        <w:rPr/>
        <w:t>del</w:t>
      </w:r>
      <w:r>
        <w:rPr>
          <w:spacing w:val="-3"/>
        </w:rPr>
        <w:t> </w:t>
      </w:r>
      <w:r>
        <w:rPr/>
        <w:t>tema</w:t>
      </w:r>
      <w:r>
        <w:rPr>
          <w:spacing w:val="-5"/>
        </w:rPr>
        <w:t> </w:t>
      </w:r>
      <w:r>
        <w:rPr/>
        <w:t>central</w:t>
      </w:r>
      <w:r>
        <w:rPr>
          <w:spacing w:val="-3"/>
        </w:rPr>
        <w:t> </w:t>
      </w:r>
      <w:r>
        <w:rPr/>
        <w:t>de</w:t>
      </w:r>
      <w:r>
        <w:rPr>
          <w:spacing w:val="-5"/>
        </w:rPr>
        <w:t> </w:t>
      </w:r>
      <w:r>
        <w:rPr/>
        <w:t>la campaña, pero que por su número si fue necesario codificar. Es claro que muestran a los candidatos ocupándose de temas muy diversos –a veces- ajenos a la campaña, pero aparentemente útiles en su comunicación con el</w:t>
      </w:r>
      <w:r>
        <w:rPr>
          <w:spacing w:val="-13"/>
        </w:rPr>
        <w:t> </w:t>
      </w:r>
      <w:r>
        <w:rPr/>
        <w:t>electorado.</w:t>
      </w:r>
    </w:p>
    <w:p>
      <w:pPr>
        <w:pStyle w:val="BodyText"/>
      </w:pPr>
    </w:p>
    <w:p>
      <w:pPr>
        <w:pStyle w:val="BodyText"/>
        <w:spacing w:line="360" w:lineRule="auto" w:before="143"/>
        <w:ind w:left="101" w:right="117"/>
        <w:jc w:val="both"/>
      </w:pPr>
      <w:r>
        <w:rPr/>
        <w:t>De la primera lista de codificación se eliminaron los </w:t>
      </w:r>
      <w:r>
        <w:rPr>
          <w:i/>
        </w:rPr>
        <w:t>replies</w:t>
      </w:r>
      <w:r>
        <w:rPr/>
        <w:t>, los </w:t>
      </w:r>
      <w:r>
        <w:rPr>
          <w:i/>
        </w:rPr>
        <w:t>hashtags</w:t>
      </w:r>
      <w:r>
        <w:rPr/>
        <w:t>, la evaluación de gobierno y las imágenes, por escapar a nuestro objetivo central de conocer el uso de redes sociales –como el Twitter para reorientar o definir la participación política de los votantes. No</w:t>
      </w:r>
      <w:r>
        <w:rPr>
          <w:spacing w:val="-9"/>
        </w:rPr>
        <w:t> </w:t>
      </w:r>
      <w:r>
        <w:rPr/>
        <w:t>es</w:t>
      </w:r>
      <w:r>
        <w:rPr>
          <w:spacing w:val="-8"/>
        </w:rPr>
        <w:t> </w:t>
      </w:r>
      <w:r>
        <w:rPr/>
        <w:t>de</w:t>
      </w:r>
      <w:r>
        <w:rPr>
          <w:spacing w:val="-7"/>
        </w:rPr>
        <w:t> </w:t>
      </w:r>
      <w:r>
        <w:rPr/>
        <w:t>nuestro</w:t>
      </w:r>
      <w:r>
        <w:rPr>
          <w:spacing w:val="-9"/>
        </w:rPr>
        <w:t> </w:t>
      </w:r>
      <w:r>
        <w:rPr/>
        <w:t>interés</w:t>
      </w:r>
      <w:r>
        <w:rPr>
          <w:spacing w:val="-8"/>
        </w:rPr>
        <w:t> </w:t>
      </w:r>
      <w:r>
        <w:rPr/>
        <w:t>profundizar</w:t>
      </w:r>
      <w:r>
        <w:rPr>
          <w:spacing w:val="-9"/>
        </w:rPr>
        <w:t> </w:t>
      </w:r>
      <w:r>
        <w:rPr/>
        <w:t>en</w:t>
      </w:r>
      <w:r>
        <w:rPr>
          <w:spacing w:val="-9"/>
        </w:rPr>
        <w:t> </w:t>
      </w:r>
      <w:r>
        <w:rPr/>
        <w:t>los</w:t>
      </w:r>
      <w:r>
        <w:rPr>
          <w:spacing w:val="-8"/>
        </w:rPr>
        <w:t> </w:t>
      </w:r>
      <w:r>
        <w:rPr/>
        <w:t>innumerables</w:t>
      </w:r>
      <w:r>
        <w:rPr>
          <w:spacing w:val="-8"/>
        </w:rPr>
        <w:t> </w:t>
      </w:r>
      <w:r>
        <w:rPr/>
        <w:t>usos</w:t>
      </w:r>
      <w:r>
        <w:rPr>
          <w:spacing w:val="-5"/>
        </w:rPr>
        <w:t> </w:t>
      </w:r>
      <w:r>
        <w:rPr/>
        <w:t>y</w:t>
      </w:r>
      <w:r>
        <w:rPr>
          <w:spacing w:val="-13"/>
        </w:rPr>
        <w:t> </w:t>
      </w:r>
      <w:r>
        <w:rPr/>
        <w:t>mediciones</w:t>
      </w:r>
      <w:r>
        <w:rPr>
          <w:spacing w:val="-7"/>
        </w:rPr>
        <w:t> </w:t>
      </w:r>
      <w:r>
        <w:rPr/>
        <w:t>que</w:t>
      </w:r>
      <w:r>
        <w:rPr>
          <w:spacing w:val="-10"/>
        </w:rPr>
        <w:t> </w:t>
      </w:r>
      <w:r>
        <w:rPr/>
        <w:t>permiten</w:t>
      </w:r>
      <w:r>
        <w:rPr>
          <w:spacing w:val="-9"/>
        </w:rPr>
        <w:t> </w:t>
      </w:r>
      <w:r>
        <w:rPr/>
        <w:t>las redes</w:t>
      </w:r>
      <w:r>
        <w:rPr>
          <w:spacing w:val="-14"/>
        </w:rPr>
        <w:t> </w:t>
      </w:r>
      <w:r>
        <w:rPr/>
        <w:t>sociales.</w:t>
      </w:r>
      <w:r>
        <w:rPr>
          <w:spacing w:val="-14"/>
        </w:rPr>
        <w:t> </w:t>
      </w:r>
      <w:r>
        <w:rPr/>
        <w:t>Si</w:t>
      </w:r>
      <w:r>
        <w:rPr>
          <w:spacing w:val="-14"/>
        </w:rPr>
        <w:t> </w:t>
      </w:r>
      <w:r>
        <w:rPr/>
        <w:t>bien</w:t>
      </w:r>
      <w:r>
        <w:rPr>
          <w:spacing w:val="-12"/>
        </w:rPr>
        <w:t> </w:t>
      </w:r>
      <w:r>
        <w:rPr/>
        <w:t>anotaremos,</w:t>
      </w:r>
      <w:r>
        <w:rPr>
          <w:spacing w:val="-14"/>
        </w:rPr>
        <w:t> </w:t>
      </w:r>
      <w:r>
        <w:rPr/>
        <w:t>si</w:t>
      </w:r>
      <w:r>
        <w:rPr>
          <w:spacing w:val="-14"/>
        </w:rPr>
        <w:t> </w:t>
      </w:r>
      <w:r>
        <w:rPr/>
        <w:t>la</w:t>
      </w:r>
      <w:r>
        <w:rPr>
          <w:spacing w:val="-15"/>
        </w:rPr>
        <w:t> </w:t>
      </w:r>
      <w:r>
        <w:rPr/>
        <w:t>información</w:t>
      </w:r>
      <w:r>
        <w:rPr>
          <w:spacing w:val="-14"/>
        </w:rPr>
        <w:t> </w:t>
      </w:r>
      <w:r>
        <w:rPr/>
        <w:t>está</w:t>
      </w:r>
      <w:r>
        <w:rPr>
          <w:spacing w:val="-15"/>
        </w:rPr>
        <w:t> </w:t>
      </w:r>
      <w:r>
        <w:rPr/>
        <w:t>disponible,</w:t>
      </w:r>
      <w:r>
        <w:rPr>
          <w:spacing w:val="-12"/>
        </w:rPr>
        <w:t> </w:t>
      </w:r>
      <w:r>
        <w:rPr/>
        <w:t>el</w:t>
      </w:r>
      <w:r>
        <w:rPr>
          <w:spacing w:val="-14"/>
        </w:rPr>
        <w:t> </w:t>
      </w:r>
      <w:r>
        <w:rPr/>
        <w:t>número</w:t>
      </w:r>
      <w:r>
        <w:rPr>
          <w:spacing w:val="-14"/>
        </w:rPr>
        <w:t> </w:t>
      </w:r>
      <w:r>
        <w:rPr/>
        <w:t>de</w:t>
      </w:r>
      <w:r>
        <w:rPr>
          <w:spacing w:val="-13"/>
        </w:rPr>
        <w:t> </w:t>
      </w:r>
      <w:r>
        <w:rPr/>
        <w:t>seguidores de cada candidato al inicio de la campaña y al final. Solamente con el objetivo de ofrecer alguna pista del impacto en números absolutos de este</w:t>
      </w:r>
      <w:r>
        <w:rPr>
          <w:spacing w:val="-14"/>
        </w:rPr>
        <w:t> </w:t>
      </w:r>
      <w:r>
        <w:rPr/>
        <w:t>tema.</w:t>
      </w:r>
    </w:p>
    <w:p>
      <w:pPr>
        <w:pStyle w:val="BodyText"/>
      </w:pPr>
    </w:p>
    <w:p>
      <w:pPr>
        <w:pStyle w:val="BodyText"/>
        <w:spacing w:line="360" w:lineRule="auto" w:before="143"/>
        <w:ind w:left="101" w:right="117"/>
        <w:jc w:val="both"/>
      </w:pPr>
      <w:r>
        <w:rPr/>
        <w:t>La</w:t>
      </w:r>
      <w:r>
        <w:rPr>
          <w:spacing w:val="-13"/>
        </w:rPr>
        <w:t> </w:t>
      </w:r>
      <w:r>
        <w:rPr/>
        <w:t>evaluación</w:t>
      </w:r>
      <w:r>
        <w:rPr>
          <w:spacing w:val="-14"/>
        </w:rPr>
        <w:t> </w:t>
      </w:r>
      <w:r>
        <w:rPr/>
        <w:t>de</w:t>
      </w:r>
      <w:r>
        <w:rPr>
          <w:spacing w:val="-13"/>
        </w:rPr>
        <w:t> </w:t>
      </w:r>
      <w:r>
        <w:rPr/>
        <w:t>gobierno</w:t>
      </w:r>
      <w:r>
        <w:rPr>
          <w:spacing w:val="-14"/>
        </w:rPr>
        <w:t> </w:t>
      </w:r>
      <w:r>
        <w:rPr/>
        <w:t>no</w:t>
      </w:r>
      <w:r>
        <w:rPr>
          <w:spacing w:val="-14"/>
        </w:rPr>
        <w:t> </w:t>
      </w:r>
      <w:r>
        <w:rPr/>
        <w:t>aplica</w:t>
      </w:r>
      <w:r>
        <w:rPr>
          <w:spacing w:val="-14"/>
        </w:rPr>
        <w:t> </w:t>
      </w:r>
      <w:r>
        <w:rPr/>
        <w:t>a</w:t>
      </w:r>
      <w:r>
        <w:rPr>
          <w:spacing w:val="-14"/>
        </w:rPr>
        <w:t> </w:t>
      </w:r>
      <w:r>
        <w:rPr/>
        <w:t>nuestro</w:t>
      </w:r>
      <w:r>
        <w:rPr>
          <w:spacing w:val="-14"/>
        </w:rPr>
        <w:t> </w:t>
      </w:r>
      <w:r>
        <w:rPr/>
        <w:t>objeto</w:t>
      </w:r>
      <w:r>
        <w:rPr>
          <w:spacing w:val="-14"/>
        </w:rPr>
        <w:t> </w:t>
      </w:r>
      <w:r>
        <w:rPr/>
        <w:t>de</w:t>
      </w:r>
      <w:r>
        <w:rPr>
          <w:spacing w:val="-14"/>
        </w:rPr>
        <w:t> </w:t>
      </w:r>
      <w:r>
        <w:rPr/>
        <w:t>estudio,</w:t>
      </w:r>
      <w:r>
        <w:rPr>
          <w:spacing w:val="-14"/>
        </w:rPr>
        <w:t> </w:t>
      </w:r>
      <w:r>
        <w:rPr/>
        <w:t>porque</w:t>
      </w:r>
      <w:r>
        <w:rPr>
          <w:spacing w:val="-14"/>
        </w:rPr>
        <w:t> </w:t>
      </w:r>
      <w:r>
        <w:rPr/>
        <w:t>se</w:t>
      </w:r>
      <w:r>
        <w:rPr>
          <w:spacing w:val="-14"/>
        </w:rPr>
        <w:t> </w:t>
      </w:r>
      <w:r>
        <w:rPr/>
        <w:t>trata</w:t>
      </w:r>
      <w:r>
        <w:rPr>
          <w:spacing w:val="-14"/>
        </w:rPr>
        <w:t> </w:t>
      </w:r>
      <w:r>
        <w:rPr/>
        <w:t>de</w:t>
      </w:r>
      <w:r>
        <w:rPr>
          <w:spacing w:val="-14"/>
        </w:rPr>
        <w:t> </w:t>
      </w:r>
      <w:r>
        <w:rPr/>
        <w:t>candidatos no de funcionarios </w:t>
      </w:r>
      <w:r>
        <w:rPr>
          <w:spacing w:val="-3"/>
        </w:rPr>
        <w:t>ya </w:t>
      </w:r>
      <w:r>
        <w:rPr/>
        <w:t>activos. Y las imágenes también escapan de nuestro análisis, en</w:t>
      </w:r>
      <w:r>
        <w:rPr>
          <w:spacing w:val="-38"/>
        </w:rPr>
        <w:t> </w:t>
      </w:r>
      <w:r>
        <w:rPr/>
        <w:t>virtud de</w:t>
      </w:r>
      <w:r>
        <w:rPr>
          <w:spacing w:val="-14"/>
        </w:rPr>
        <w:t> </w:t>
      </w:r>
      <w:r>
        <w:rPr/>
        <w:t>que</w:t>
      </w:r>
      <w:r>
        <w:rPr>
          <w:spacing w:val="-14"/>
        </w:rPr>
        <w:t> </w:t>
      </w:r>
      <w:r>
        <w:rPr/>
        <w:t>se</w:t>
      </w:r>
      <w:r>
        <w:rPr>
          <w:spacing w:val="-14"/>
        </w:rPr>
        <w:t> </w:t>
      </w:r>
      <w:r>
        <w:rPr/>
        <w:t>requeriría</w:t>
      </w:r>
      <w:r>
        <w:rPr>
          <w:spacing w:val="-14"/>
        </w:rPr>
        <w:t> </w:t>
      </w:r>
      <w:r>
        <w:rPr/>
        <w:t>de</w:t>
      </w:r>
      <w:r>
        <w:rPr>
          <w:spacing w:val="-12"/>
        </w:rPr>
        <w:t> </w:t>
      </w:r>
      <w:r>
        <w:rPr/>
        <w:t>algún</w:t>
      </w:r>
      <w:r>
        <w:rPr>
          <w:spacing w:val="-11"/>
        </w:rPr>
        <w:t> </w:t>
      </w:r>
      <w:r>
        <w:rPr/>
        <w:t>elemento</w:t>
      </w:r>
      <w:r>
        <w:rPr>
          <w:spacing w:val="-14"/>
        </w:rPr>
        <w:t> </w:t>
      </w:r>
      <w:r>
        <w:rPr/>
        <w:t>teórico</w:t>
      </w:r>
      <w:r>
        <w:rPr>
          <w:spacing w:val="-13"/>
        </w:rPr>
        <w:t> </w:t>
      </w:r>
      <w:r>
        <w:rPr/>
        <w:t>en</w:t>
      </w:r>
      <w:r>
        <w:rPr>
          <w:spacing w:val="-11"/>
        </w:rPr>
        <w:t> </w:t>
      </w:r>
      <w:r>
        <w:rPr/>
        <w:t>semiótica</w:t>
      </w:r>
      <w:r>
        <w:rPr>
          <w:spacing w:val="-14"/>
        </w:rPr>
        <w:t> </w:t>
      </w:r>
      <w:r>
        <w:rPr/>
        <w:t>aplicada,</w:t>
      </w:r>
      <w:r>
        <w:rPr>
          <w:spacing w:val="-13"/>
        </w:rPr>
        <w:t> </w:t>
      </w:r>
      <w:r>
        <w:rPr/>
        <w:t>del</w:t>
      </w:r>
      <w:r>
        <w:rPr>
          <w:spacing w:val="-11"/>
        </w:rPr>
        <w:t> </w:t>
      </w:r>
      <w:r>
        <w:rPr/>
        <w:t>cual</w:t>
      </w:r>
      <w:r>
        <w:rPr>
          <w:spacing w:val="-13"/>
        </w:rPr>
        <w:t> </w:t>
      </w:r>
      <w:r>
        <w:rPr/>
        <w:t>no</w:t>
      </w:r>
      <w:r>
        <w:rPr>
          <w:spacing w:val="-13"/>
        </w:rPr>
        <w:t> </w:t>
      </w:r>
      <w:r>
        <w:rPr/>
        <w:t>disponemos.</w:t>
      </w:r>
    </w:p>
    <w:p>
      <w:pPr>
        <w:pStyle w:val="BodyText"/>
      </w:pPr>
    </w:p>
    <w:p>
      <w:pPr>
        <w:pStyle w:val="BodyText"/>
        <w:spacing w:before="143"/>
        <w:ind w:left="101"/>
        <w:jc w:val="both"/>
      </w:pPr>
      <w:r>
        <w:rPr/>
        <w:t>En este orden de ideas establecimos un doble propósito para esta codificación:</w:t>
      </w:r>
    </w:p>
    <w:p>
      <w:pPr>
        <w:pStyle w:val="BodyText"/>
      </w:pPr>
    </w:p>
    <w:p>
      <w:pPr>
        <w:pStyle w:val="BodyText"/>
      </w:pPr>
    </w:p>
    <w:p>
      <w:pPr>
        <w:pStyle w:val="ListParagraph"/>
        <w:numPr>
          <w:ilvl w:val="1"/>
          <w:numId w:val="4"/>
        </w:numPr>
        <w:tabs>
          <w:tab w:pos="822" w:val="left" w:leader="none"/>
        </w:tabs>
        <w:spacing w:line="360" w:lineRule="auto" w:before="0" w:after="0"/>
        <w:ind w:left="821" w:right="116" w:hanging="360"/>
        <w:jc w:val="both"/>
        <w:rPr>
          <w:sz w:val="24"/>
        </w:rPr>
      </w:pPr>
      <w:r>
        <w:rPr>
          <w:sz w:val="24"/>
        </w:rPr>
        <w:t>Conocer hasta dónde se están utilizando las redes sociales como forma de comunicación</w:t>
      </w:r>
      <w:r>
        <w:rPr>
          <w:spacing w:val="-10"/>
          <w:sz w:val="24"/>
        </w:rPr>
        <w:t> </w:t>
      </w:r>
      <w:r>
        <w:rPr>
          <w:sz w:val="24"/>
        </w:rPr>
        <w:t>político-electoral</w:t>
      </w:r>
    </w:p>
    <w:p>
      <w:pPr>
        <w:pStyle w:val="ListParagraph"/>
        <w:numPr>
          <w:ilvl w:val="1"/>
          <w:numId w:val="4"/>
        </w:numPr>
        <w:tabs>
          <w:tab w:pos="822" w:val="left" w:leader="none"/>
        </w:tabs>
        <w:spacing w:line="360" w:lineRule="auto" w:before="6" w:after="0"/>
        <w:ind w:left="821" w:right="120" w:hanging="360"/>
        <w:jc w:val="both"/>
        <w:rPr>
          <w:sz w:val="24"/>
        </w:rPr>
      </w:pPr>
      <w:r>
        <w:rPr>
          <w:sz w:val="24"/>
        </w:rPr>
        <w:t>Conocer si la comunicación vía redes sociales está cambiando los esquemas tradicionales de participación política de un electorado local en una elección intermedia</w:t>
      </w:r>
    </w:p>
    <w:p>
      <w:pPr>
        <w:spacing w:after="0" w:line="360" w:lineRule="auto"/>
        <w:jc w:val="both"/>
        <w:rPr>
          <w:sz w:val="24"/>
        </w:rPr>
        <w:sectPr>
          <w:pgSz w:w="12240" w:h="15840"/>
          <w:pgMar w:header="0" w:footer="1005" w:top="1360" w:bottom="1200" w:left="1600" w:right="1580"/>
        </w:sectPr>
      </w:pPr>
    </w:p>
    <w:p>
      <w:pPr>
        <w:pStyle w:val="BodyText"/>
        <w:spacing w:line="357" w:lineRule="auto" w:before="50"/>
        <w:ind w:left="121" w:right="116"/>
        <w:jc w:val="both"/>
      </w:pPr>
      <w:r>
        <w:rPr/>
        <w:t>Todo ello en una elección local intermedia y bajo la idea de avanzar en el estudio de los posibles efectos de las redes sociales en los modos de participación política en México. Insistimos</w:t>
      </w:r>
      <w:r>
        <w:rPr>
          <w:spacing w:val="-5"/>
        </w:rPr>
        <w:t> </w:t>
      </w:r>
      <w:r>
        <w:rPr/>
        <w:t>que</w:t>
      </w:r>
      <w:r>
        <w:rPr>
          <w:spacing w:val="-6"/>
        </w:rPr>
        <w:t> </w:t>
      </w:r>
      <w:r>
        <w:rPr/>
        <w:t>no</w:t>
      </w:r>
      <w:r>
        <w:rPr>
          <w:spacing w:val="-5"/>
        </w:rPr>
        <w:t> </w:t>
      </w:r>
      <w:r>
        <w:rPr/>
        <w:t>nos</w:t>
      </w:r>
      <w:r>
        <w:rPr>
          <w:spacing w:val="-5"/>
        </w:rPr>
        <w:t> </w:t>
      </w:r>
      <w:r>
        <w:rPr/>
        <w:t>interesa</w:t>
      </w:r>
      <w:r>
        <w:rPr>
          <w:spacing w:val="-3"/>
        </w:rPr>
        <w:t> </w:t>
      </w:r>
      <w:r>
        <w:rPr/>
        <w:t>el</w:t>
      </w:r>
      <w:r>
        <w:rPr>
          <w:spacing w:val="-4"/>
        </w:rPr>
        <w:t> </w:t>
      </w:r>
      <w:r>
        <w:rPr/>
        <w:t>uso</w:t>
      </w:r>
      <w:r>
        <w:rPr>
          <w:spacing w:val="-5"/>
        </w:rPr>
        <w:t> </w:t>
      </w:r>
      <w:r>
        <w:rPr/>
        <w:t>de</w:t>
      </w:r>
      <w:r>
        <w:rPr>
          <w:spacing w:val="-6"/>
        </w:rPr>
        <w:t> </w:t>
      </w:r>
      <w:r>
        <w:rPr/>
        <w:t>las</w:t>
      </w:r>
      <w:r>
        <w:rPr>
          <w:spacing w:val="-5"/>
        </w:rPr>
        <w:t> </w:t>
      </w:r>
      <w:r>
        <w:rPr/>
        <w:t>redes</w:t>
      </w:r>
      <w:r>
        <w:rPr>
          <w:spacing w:val="-5"/>
        </w:rPr>
        <w:t> </w:t>
      </w:r>
      <w:r>
        <w:rPr/>
        <w:t>sociales</w:t>
      </w:r>
      <w:r>
        <w:rPr>
          <w:spacing w:val="-5"/>
        </w:rPr>
        <w:t> </w:t>
      </w:r>
      <w:r>
        <w:rPr/>
        <w:t>en</w:t>
      </w:r>
      <w:r>
        <w:rPr>
          <w:spacing w:val="-5"/>
        </w:rPr>
        <w:t> </w:t>
      </w:r>
      <w:r>
        <w:rPr/>
        <w:t>la</w:t>
      </w:r>
      <w:r>
        <w:rPr>
          <w:spacing w:val="-6"/>
        </w:rPr>
        <w:t> </w:t>
      </w:r>
      <w:r>
        <w:rPr/>
        <w:t>vida</w:t>
      </w:r>
      <w:r>
        <w:rPr>
          <w:spacing w:val="-6"/>
        </w:rPr>
        <w:t> </w:t>
      </w:r>
      <w:r>
        <w:rPr/>
        <w:t>política</w:t>
      </w:r>
      <w:r>
        <w:rPr>
          <w:spacing w:val="-3"/>
        </w:rPr>
        <w:t> </w:t>
      </w:r>
      <w:r>
        <w:rPr>
          <w:i/>
        </w:rPr>
        <w:t>per</w:t>
      </w:r>
      <w:r>
        <w:rPr>
          <w:i/>
          <w:spacing w:val="-5"/>
        </w:rPr>
        <w:t> </w:t>
      </w:r>
      <w:r>
        <w:rPr>
          <w:i/>
        </w:rPr>
        <w:t>se</w:t>
      </w:r>
      <w:r>
        <w:rPr/>
        <w:t>,</w:t>
      </w:r>
      <w:r>
        <w:rPr>
          <w:spacing w:val="-5"/>
        </w:rPr>
        <w:t> </w:t>
      </w:r>
      <w:r>
        <w:rPr/>
        <w:t>para</w:t>
      </w:r>
      <w:r>
        <w:rPr>
          <w:spacing w:val="-3"/>
        </w:rPr>
        <w:t> </w:t>
      </w:r>
      <w:r>
        <w:rPr/>
        <w:t>ello existen numerosos estudios que profundizan en ellas (ver bibliografía)</w:t>
      </w:r>
      <w:hyperlink w:history="true" w:anchor="_bookmark8">
        <w:r>
          <w:rPr>
            <w:position w:val="9"/>
            <w:sz w:val="16"/>
          </w:rPr>
          <w:t>9</w:t>
        </w:r>
      </w:hyperlink>
      <w:r>
        <w:rPr/>
        <w:t>. El objetivo de esta investigación</w:t>
      </w:r>
      <w:r>
        <w:rPr>
          <w:spacing w:val="-14"/>
        </w:rPr>
        <w:t> </w:t>
      </w:r>
      <w:r>
        <w:rPr/>
        <w:t>se</w:t>
      </w:r>
      <w:r>
        <w:rPr>
          <w:spacing w:val="-15"/>
        </w:rPr>
        <w:t> </w:t>
      </w:r>
      <w:r>
        <w:rPr/>
        <w:t>centra</w:t>
      </w:r>
      <w:r>
        <w:rPr>
          <w:spacing w:val="-15"/>
        </w:rPr>
        <w:t> </w:t>
      </w:r>
      <w:r>
        <w:rPr/>
        <w:t>en</w:t>
      </w:r>
      <w:r>
        <w:rPr>
          <w:spacing w:val="-14"/>
        </w:rPr>
        <w:t> </w:t>
      </w:r>
      <w:r>
        <w:rPr/>
        <w:t>conocer</w:t>
      </w:r>
      <w:r>
        <w:rPr>
          <w:spacing w:val="-18"/>
        </w:rPr>
        <w:t> </w:t>
      </w:r>
      <w:r>
        <w:rPr/>
        <w:t>hasta</w:t>
      </w:r>
      <w:r>
        <w:rPr>
          <w:spacing w:val="-18"/>
        </w:rPr>
        <w:t> </w:t>
      </w:r>
      <w:r>
        <w:rPr/>
        <w:t>qué</w:t>
      </w:r>
      <w:r>
        <w:rPr>
          <w:spacing w:val="-18"/>
        </w:rPr>
        <w:t> </w:t>
      </w:r>
      <w:r>
        <w:rPr/>
        <w:t>punto</w:t>
      </w:r>
      <w:r>
        <w:rPr>
          <w:spacing w:val="-14"/>
        </w:rPr>
        <w:t> </w:t>
      </w:r>
      <w:r>
        <w:rPr/>
        <w:t>la</w:t>
      </w:r>
      <w:r>
        <w:rPr>
          <w:spacing w:val="-18"/>
        </w:rPr>
        <w:t> </w:t>
      </w:r>
      <w:r>
        <w:rPr/>
        <w:t>comunicación</w:t>
      </w:r>
      <w:r>
        <w:rPr>
          <w:spacing w:val="-17"/>
        </w:rPr>
        <w:t> </w:t>
      </w:r>
      <w:r>
        <w:rPr/>
        <w:t>política</w:t>
      </w:r>
      <w:r>
        <w:rPr>
          <w:spacing w:val="-18"/>
        </w:rPr>
        <w:t> </w:t>
      </w:r>
      <w:r>
        <w:rPr/>
        <w:t>vía</w:t>
      </w:r>
      <w:r>
        <w:rPr>
          <w:spacing w:val="-18"/>
        </w:rPr>
        <w:t> </w:t>
      </w:r>
      <w:r>
        <w:rPr/>
        <w:t>redes</w:t>
      </w:r>
      <w:r>
        <w:rPr>
          <w:spacing w:val="-17"/>
        </w:rPr>
        <w:t> </w:t>
      </w:r>
      <w:r>
        <w:rPr/>
        <w:t>sociales está revelando la orientación de partidos y candidatos, y que tanto las redes sociales</w:t>
      </w:r>
      <w:r>
        <w:rPr>
          <w:spacing w:val="-30"/>
        </w:rPr>
        <w:t> </w:t>
      </w:r>
      <w:r>
        <w:rPr/>
        <w:t>estarían cambiando los patrones clásicos o tradicionales de participación</w:t>
      </w:r>
      <w:r>
        <w:rPr>
          <w:spacing w:val="-15"/>
        </w:rPr>
        <w:t> </w:t>
      </w:r>
      <w:r>
        <w:rPr/>
        <w:t>política.</w:t>
      </w:r>
    </w:p>
    <w:p>
      <w:pPr>
        <w:pStyle w:val="BodyText"/>
      </w:pPr>
    </w:p>
    <w:p>
      <w:pPr>
        <w:pStyle w:val="Heading2"/>
        <w:spacing w:before="150"/>
        <w:rPr>
          <w:i/>
        </w:rPr>
      </w:pPr>
      <w:r>
        <w:rPr>
          <w:i/>
        </w:rPr>
        <w:t>TWITTER</w:t>
      </w:r>
    </w:p>
    <w:p>
      <w:pPr>
        <w:pStyle w:val="BodyText"/>
        <w:spacing w:line="360" w:lineRule="auto" w:before="134"/>
        <w:ind w:left="121" w:right="117"/>
        <w:jc w:val="both"/>
      </w:pPr>
      <w:r>
        <w:rPr/>
        <w:t>Con</w:t>
      </w:r>
      <w:r>
        <w:rPr>
          <w:spacing w:val="-16"/>
        </w:rPr>
        <w:t> </w:t>
      </w:r>
      <w:r>
        <w:rPr/>
        <w:t>respecto</w:t>
      </w:r>
      <w:r>
        <w:rPr>
          <w:spacing w:val="-13"/>
        </w:rPr>
        <w:t> </w:t>
      </w:r>
      <w:r>
        <w:rPr/>
        <w:t>al</w:t>
      </w:r>
      <w:r>
        <w:rPr>
          <w:spacing w:val="-15"/>
        </w:rPr>
        <w:t> </w:t>
      </w:r>
      <w:r>
        <w:rPr>
          <w:i/>
        </w:rPr>
        <w:t>Twitter</w:t>
      </w:r>
      <w:r>
        <w:rPr>
          <w:i/>
          <w:spacing w:val="-16"/>
        </w:rPr>
        <w:t> </w:t>
      </w:r>
      <w:r>
        <w:rPr/>
        <w:t>en</w:t>
      </w:r>
      <w:r>
        <w:rPr>
          <w:spacing w:val="-16"/>
        </w:rPr>
        <w:t> </w:t>
      </w:r>
      <w:r>
        <w:rPr/>
        <w:t>general</w:t>
      </w:r>
      <w:r>
        <w:rPr>
          <w:spacing w:val="-15"/>
        </w:rPr>
        <w:t> </w:t>
      </w:r>
      <w:r>
        <w:rPr/>
        <w:t>con</w:t>
      </w:r>
      <w:r>
        <w:rPr>
          <w:spacing w:val="-13"/>
        </w:rPr>
        <w:t> </w:t>
      </w:r>
      <w:r>
        <w:rPr/>
        <w:t>los</w:t>
      </w:r>
      <w:r>
        <w:rPr>
          <w:spacing w:val="-16"/>
        </w:rPr>
        <w:t> </w:t>
      </w:r>
      <w:r>
        <w:rPr/>
        <w:t>datos</w:t>
      </w:r>
      <w:r>
        <w:rPr>
          <w:spacing w:val="-16"/>
        </w:rPr>
        <w:t> </w:t>
      </w:r>
      <w:r>
        <w:rPr/>
        <w:t>de</w:t>
      </w:r>
      <w:r>
        <w:rPr>
          <w:spacing w:val="-14"/>
        </w:rPr>
        <w:t> </w:t>
      </w:r>
      <w:r>
        <w:rPr/>
        <w:t>conjunto</w:t>
      </w:r>
      <w:r>
        <w:rPr>
          <w:spacing w:val="-16"/>
        </w:rPr>
        <w:t> </w:t>
      </w:r>
      <w:r>
        <w:rPr/>
        <w:t>de</w:t>
      </w:r>
      <w:r>
        <w:rPr>
          <w:spacing w:val="-17"/>
        </w:rPr>
        <w:t> </w:t>
      </w:r>
      <w:r>
        <w:rPr/>
        <w:t>la</w:t>
      </w:r>
      <w:r>
        <w:rPr>
          <w:spacing w:val="-14"/>
        </w:rPr>
        <w:t> </w:t>
      </w:r>
      <w:r>
        <w:rPr/>
        <w:t>elección</w:t>
      </w:r>
      <w:r>
        <w:rPr>
          <w:spacing w:val="-16"/>
        </w:rPr>
        <w:t> </w:t>
      </w:r>
      <w:r>
        <w:rPr/>
        <w:t>del</w:t>
      </w:r>
      <w:r>
        <w:rPr>
          <w:spacing w:val="-15"/>
        </w:rPr>
        <w:t> </w:t>
      </w:r>
      <w:r>
        <w:rPr/>
        <w:t>2015,</w:t>
      </w:r>
      <w:r>
        <w:rPr>
          <w:spacing w:val="-16"/>
        </w:rPr>
        <w:t> </w:t>
      </w:r>
      <w:r>
        <w:rPr/>
        <w:t>podemos afirmar que éste se utilizó centralmente como un registro de actividades de campaña, como diario de campaña. Fueron 429 envíos por los tres partidos. Con muy pocos mensajes ideológicos</w:t>
      </w:r>
      <w:r>
        <w:rPr>
          <w:spacing w:val="-7"/>
        </w:rPr>
        <w:t> </w:t>
      </w:r>
      <w:r>
        <w:rPr/>
        <w:t>o</w:t>
      </w:r>
      <w:r>
        <w:rPr>
          <w:spacing w:val="-7"/>
        </w:rPr>
        <w:t> </w:t>
      </w:r>
      <w:r>
        <w:rPr/>
        <w:t>de</w:t>
      </w:r>
      <w:r>
        <w:rPr>
          <w:spacing w:val="-8"/>
        </w:rPr>
        <w:t> </w:t>
      </w:r>
      <w:r>
        <w:rPr/>
        <w:t>perspectivas</w:t>
      </w:r>
      <w:r>
        <w:rPr>
          <w:spacing w:val="-7"/>
        </w:rPr>
        <w:t> </w:t>
      </w:r>
      <w:r>
        <w:rPr/>
        <w:t>partidistas</w:t>
      </w:r>
      <w:r>
        <w:rPr>
          <w:spacing w:val="-7"/>
        </w:rPr>
        <w:t> </w:t>
      </w:r>
      <w:r>
        <w:rPr/>
        <w:t>sobre</w:t>
      </w:r>
      <w:r>
        <w:rPr>
          <w:spacing w:val="-8"/>
        </w:rPr>
        <w:t> </w:t>
      </w:r>
      <w:r>
        <w:rPr/>
        <w:t>los</w:t>
      </w:r>
      <w:r>
        <w:rPr>
          <w:spacing w:val="-7"/>
        </w:rPr>
        <w:t> </w:t>
      </w:r>
      <w:r>
        <w:rPr/>
        <w:t>problemas</w:t>
      </w:r>
      <w:r>
        <w:rPr>
          <w:spacing w:val="-7"/>
        </w:rPr>
        <w:t> </w:t>
      </w:r>
      <w:r>
        <w:rPr/>
        <w:t>de</w:t>
      </w:r>
      <w:r>
        <w:rPr>
          <w:spacing w:val="-8"/>
        </w:rPr>
        <w:t> </w:t>
      </w:r>
      <w:r>
        <w:rPr/>
        <w:t>la</w:t>
      </w:r>
      <w:r>
        <w:rPr>
          <w:spacing w:val="-8"/>
        </w:rPr>
        <w:t> </w:t>
      </w:r>
      <w:r>
        <w:rPr/>
        <w:t>vida</w:t>
      </w:r>
      <w:r>
        <w:rPr>
          <w:spacing w:val="-8"/>
        </w:rPr>
        <w:t> </w:t>
      </w:r>
      <w:r>
        <w:rPr/>
        <w:t>local</w:t>
      </w:r>
      <w:r>
        <w:rPr>
          <w:spacing w:val="-7"/>
        </w:rPr>
        <w:t> </w:t>
      </w:r>
      <w:r>
        <w:rPr/>
        <w:t>o</w:t>
      </w:r>
      <w:r>
        <w:rPr>
          <w:spacing w:val="-7"/>
        </w:rPr>
        <w:t> </w:t>
      </w:r>
      <w:r>
        <w:rPr/>
        <w:t>estatal.</w:t>
      </w:r>
      <w:r>
        <w:rPr>
          <w:spacing w:val="-7"/>
        </w:rPr>
        <w:t> </w:t>
      </w:r>
      <w:r>
        <w:rPr/>
        <w:t>Y</w:t>
      </w:r>
      <w:r>
        <w:rPr>
          <w:spacing w:val="-8"/>
        </w:rPr>
        <w:t> </w:t>
      </w:r>
      <w:r>
        <w:rPr/>
        <w:t>aún menos las notas personales del candidato. Esto último denota al menos dos cosas: que los candidatos</w:t>
      </w:r>
      <w:r>
        <w:rPr>
          <w:spacing w:val="-5"/>
        </w:rPr>
        <w:t> </w:t>
      </w:r>
      <w:r>
        <w:rPr/>
        <w:t>no</w:t>
      </w:r>
      <w:r>
        <w:rPr>
          <w:spacing w:val="-5"/>
        </w:rPr>
        <w:t> </w:t>
      </w:r>
      <w:r>
        <w:rPr/>
        <w:t>están</w:t>
      </w:r>
      <w:r>
        <w:rPr>
          <w:spacing w:val="-5"/>
        </w:rPr>
        <w:t> </w:t>
      </w:r>
      <w:r>
        <w:rPr/>
        <w:t>todavía</w:t>
      </w:r>
      <w:r>
        <w:rPr>
          <w:spacing w:val="-6"/>
        </w:rPr>
        <w:t> </w:t>
      </w:r>
      <w:r>
        <w:rPr/>
        <w:t>acostumbrados</w:t>
      </w:r>
      <w:r>
        <w:rPr>
          <w:spacing w:val="-5"/>
        </w:rPr>
        <w:t> </w:t>
      </w:r>
      <w:r>
        <w:rPr/>
        <w:t>al</w:t>
      </w:r>
      <w:r>
        <w:rPr>
          <w:spacing w:val="-4"/>
        </w:rPr>
        <w:t> </w:t>
      </w:r>
      <w:r>
        <w:rPr/>
        <w:t>uso</w:t>
      </w:r>
      <w:r>
        <w:rPr>
          <w:spacing w:val="-5"/>
        </w:rPr>
        <w:t> </w:t>
      </w:r>
      <w:r>
        <w:rPr/>
        <w:t>de</w:t>
      </w:r>
      <w:r>
        <w:rPr>
          <w:spacing w:val="-6"/>
        </w:rPr>
        <w:t> </w:t>
      </w:r>
      <w:r>
        <w:rPr/>
        <w:t>este</w:t>
      </w:r>
      <w:r>
        <w:rPr>
          <w:spacing w:val="-6"/>
        </w:rPr>
        <w:t> </w:t>
      </w:r>
      <w:r>
        <w:rPr/>
        <w:t>medio,</w:t>
      </w:r>
      <w:r>
        <w:rPr>
          <w:spacing w:val="-5"/>
        </w:rPr>
        <w:t> </w:t>
      </w:r>
      <w:r>
        <w:rPr/>
        <w:t>pero</w:t>
      </w:r>
      <w:r>
        <w:rPr>
          <w:spacing w:val="-5"/>
        </w:rPr>
        <w:t> </w:t>
      </w:r>
      <w:r>
        <w:rPr/>
        <w:t>también</w:t>
      </w:r>
      <w:r>
        <w:rPr>
          <w:spacing w:val="-5"/>
        </w:rPr>
        <w:t> </w:t>
      </w:r>
      <w:r>
        <w:rPr/>
        <w:t>que</w:t>
      </w:r>
      <w:r>
        <w:rPr>
          <w:spacing w:val="-6"/>
        </w:rPr>
        <w:t> </w:t>
      </w:r>
      <w:r>
        <w:rPr/>
        <w:t>no</w:t>
      </w:r>
      <w:r>
        <w:rPr>
          <w:spacing w:val="-5"/>
        </w:rPr>
        <w:t> </w:t>
      </w:r>
      <w:r>
        <w:rPr/>
        <w:t>tienen mucho que comunicar, es decir que no hay sustancia política que transmitir. Tal vez por</w:t>
      </w:r>
      <w:r>
        <w:rPr>
          <w:spacing w:val="-40"/>
        </w:rPr>
        <w:t> </w:t>
      </w:r>
      <w:r>
        <w:rPr/>
        <w:t>ello el twitter se utilizó básicamente como agenda de</w:t>
      </w:r>
      <w:r>
        <w:rPr>
          <w:spacing w:val="-15"/>
        </w:rPr>
        <w:t> </w:t>
      </w:r>
      <w:r>
        <w:rPr/>
        <w:t>campaña.</w:t>
      </w:r>
    </w:p>
    <w:p>
      <w:pPr>
        <w:pStyle w:val="BodyText"/>
      </w:pPr>
    </w:p>
    <w:p>
      <w:pPr>
        <w:pStyle w:val="BodyText"/>
        <w:spacing w:line="360" w:lineRule="auto" w:before="143"/>
        <w:ind w:left="121" w:right="112"/>
        <w:jc w:val="both"/>
      </w:pPr>
      <w:r>
        <w:rPr/>
        <w:t>Con más detalle y por categorías, observando la tabla 3 se puede ver que el PRI lo utilizó mucho más para informar de la agenda de campaña, la categoría número 1. Es decir los candidatos</w:t>
      </w:r>
      <w:r>
        <w:rPr>
          <w:spacing w:val="-16"/>
        </w:rPr>
        <w:t> </w:t>
      </w:r>
      <w:r>
        <w:rPr/>
        <w:t>hicieron</w:t>
      </w:r>
      <w:r>
        <w:rPr>
          <w:spacing w:val="-16"/>
        </w:rPr>
        <w:t> </w:t>
      </w:r>
      <w:r>
        <w:rPr/>
        <w:t>de</w:t>
      </w:r>
      <w:r>
        <w:rPr>
          <w:spacing w:val="-14"/>
        </w:rPr>
        <w:t> </w:t>
      </w:r>
      <w:r>
        <w:rPr/>
        <w:t>este</w:t>
      </w:r>
      <w:r>
        <w:rPr>
          <w:spacing w:val="-17"/>
        </w:rPr>
        <w:t> </w:t>
      </w:r>
      <w:r>
        <w:rPr/>
        <w:t>medio</w:t>
      </w:r>
      <w:r>
        <w:rPr>
          <w:spacing w:val="-16"/>
        </w:rPr>
        <w:t> </w:t>
      </w:r>
      <w:r>
        <w:rPr/>
        <w:t>una</w:t>
      </w:r>
      <w:r>
        <w:rPr>
          <w:spacing w:val="-14"/>
        </w:rPr>
        <w:t> </w:t>
      </w:r>
      <w:r>
        <w:rPr/>
        <w:t>forma</w:t>
      </w:r>
      <w:r>
        <w:rPr>
          <w:spacing w:val="-17"/>
        </w:rPr>
        <w:t> </w:t>
      </w:r>
      <w:r>
        <w:rPr/>
        <w:t>de</w:t>
      </w:r>
      <w:r>
        <w:rPr>
          <w:spacing w:val="-14"/>
        </w:rPr>
        <w:t> </w:t>
      </w:r>
      <w:r>
        <w:rPr/>
        <w:t>comunicar</w:t>
      </w:r>
      <w:r>
        <w:rPr>
          <w:spacing w:val="-14"/>
        </w:rPr>
        <w:t> </w:t>
      </w:r>
      <w:r>
        <w:rPr/>
        <w:t>casi</w:t>
      </w:r>
      <w:r>
        <w:rPr>
          <w:spacing w:val="-13"/>
        </w:rPr>
        <w:t> </w:t>
      </w:r>
      <w:r>
        <w:rPr/>
        <w:t>en</w:t>
      </w:r>
      <w:r>
        <w:rPr>
          <w:spacing w:val="-16"/>
        </w:rPr>
        <w:t> </w:t>
      </w:r>
      <w:r>
        <w:rPr/>
        <w:t>tiempo</w:t>
      </w:r>
      <w:r>
        <w:rPr>
          <w:spacing w:val="-13"/>
        </w:rPr>
        <w:t> </w:t>
      </w:r>
      <w:r>
        <w:rPr/>
        <w:t>real</w:t>
      </w:r>
      <w:r>
        <w:rPr>
          <w:spacing w:val="-15"/>
        </w:rPr>
        <w:t> </w:t>
      </w:r>
      <w:r>
        <w:rPr/>
        <w:t>sus</w:t>
      </w:r>
      <w:r>
        <w:rPr>
          <w:spacing w:val="-16"/>
        </w:rPr>
        <w:t> </w:t>
      </w:r>
      <w:r>
        <w:rPr/>
        <w:t>actividades diarias de campaña. Lugar, hora y población visitada. Sin mucha consigna partidista y sin contenido programático. Fueron 357 mensajes de la muestra que se utilizaron para esto. En la tabla 2 también se puede ver que el PAN fue el partido que menos utilizó el Twitter en general, y que lo poco que lo hizo fue para reportar actividades de campaña y un poco más para comunicar algunas consignas o lemas del partido. El PRD ocupa el segundo lugar en la emisión de este medio con 286 mensajes, siendo la mayoría de estos solo ligas de otros eventos o temas. Si bien el PRI también envió 204 mensajes de hipertexto. Ciertamente esta categoría</w:t>
      </w:r>
      <w:r>
        <w:rPr>
          <w:spacing w:val="-5"/>
        </w:rPr>
        <w:t> </w:t>
      </w:r>
      <w:r>
        <w:rPr/>
        <w:t>resulta</w:t>
      </w:r>
      <w:r>
        <w:rPr>
          <w:spacing w:val="-7"/>
        </w:rPr>
        <w:t> </w:t>
      </w:r>
      <w:r>
        <w:rPr/>
        <w:t>la</w:t>
      </w:r>
      <w:r>
        <w:rPr>
          <w:spacing w:val="-7"/>
        </w:rPr>
        <w:t> </w:t>
      </w:r>
      <w:r>
        <w:rPr/>
        <w:t>más</w:t>
      </w:r>
      <w:r>
        <w:rPr>
          <w:spacing w:val="-6"/>
        </w:rPr>
        <w:t> </w:t>
      </w:r>
      <w:r>
        <w:rPr/>
        <w:t>fácil</w:t>
      </w:r>
      <w:r>
        <w:rPr>
          <w:spacing w:val="-6"/>
        </w:rPr>
        <w:t> </w:t>
      </w:r>
      <w:r>
        <w:rPr/>
        <w:t>de</w:t>
      </w:r>
      <w:r>
        <w:rPr>
          <w:spacing w:val="-7"/>
        </w:rPr>
        <w:t> </w:t>
      </w:r>
      <w:r>
        <w:rPr/>
        <w:t>utilizar</w:t>
      </w:r>
      <w:r>
        <w:rPr>
          <w:spacing w:val="-7"/>
        </w:rPr>
        <w:t> </w:t>
      </w:r>
      <w:r>
        <w:rPr/>
        <w:t>por</w:t>
      </w:r>
      <w:r>
        <w:rPr>
          <w:spacing w:val="-7"/>
        </w:rPr>
        <w:t> </w:t>
      </w:r>
      <w:r>
        <w:rPr/>
        <w:t>la</w:t>
      </w:r>
      <w:r>
        <w:rPr>
          <w:spacing w:val="-7"/>
        </w:rPr>
        <w:t> </w:t>
      </w:r>
      <w:r>
        <w:rPr/>
        <w:t>réplica</w:t>
      </w:r>
      <w:r>
        <w:rPr>
          <w:spacing w:val="-7"/>
        </w:rPr>
        <w:t> </w:t>
      </w:r>
      <w:r>
        <w:rPr/>
        <w:t>que</w:t>
      </w:r>
      <w:r>
        <w:rPr>
          <w:spacing w:val="-7"/>
        </w:rPr>
        <w:t> </w:t>
      </w:r>
      <w:r>
        <w:rPr/>
        <w:t>implican.</w:t>
      </w:r>
      <w:r>
        <w:rPr>
          <w:spacing w:val="-6"/>
        </w:rPr>
        <w:t> </w:t>
      </w:r>
      <w:r>
        <w:rPr/>
        <w:t>Pero</w:t>
      </w:r>
      <w:r>
        <w:rPr>
          <w:spacing w:val="-6"/>
        </w:rPr>
        <w:t> </w:t>
      </w:r>
      <w:r>
        <w:rPr/>
        <w:t>solo</w:t>
      </w:r>
      <w:r>
        <w:rPr>
          <w:spacing w:val="-6"/>
        </w:rPr>
        <w:t> </w:t>
      </w:r>
      <w:r>
        <w:rPr/>
        <w:t>el</w:t>
      </w:r>
      <w:r>
        <w:rPr>
          <w:spacing w:val="-6"/>
        </w:rPr>
        <w:t> </w:t>
      </w:r>
      <w:r>
        <w:rPr/>
        <w:t>público</w:t>
      </w:r>
      <w:r>
        <w:rPr>
          <w:spacing w:val="-6"/>
        </w:rPr>
        <w:t> </w:t>
      </w:r>
      <w:r>
        <w:rPr/>
        <w:t>muy</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144;mso-wrap-distance-left:0;mso-wrap-distance-right:0" from="85.080002pt,10.601711pt" to="229.080002pt,10.601711pt" stroked="true" strokeweight=".72pt" strokecolor="#000000">
            <w10:wrap type="topAndBottom"/>
          </v:line>
        </w:pict>
      </w:r>
    </w:p>
    <w:p>
      <w:pPr>
        <w:spacing w:before="62"/>
        <w:ind w:left="121" w:right="123" w:firstLine="0"/>
        <w:jc w:val="left"/>
        <w:rPr>
          <w:sz w:val="20"/>
        </w:rPr>
      </w:pPr>
      <w:bookmarkStart w:name="_bookmark8" w:id="9"/>
      <w:bookmarkEnd w:id="9"/>
      <w:r>
        <w:rPr/>
      </w:r>
      <w:r>
        <w:rPr>
          <w:position w:val="7"/>
          <w:sz w:val="13"/>
        </w:rPr>
        <w:t>9 </w:t>
      </w:r>
      <w:r>
        <w:rPr>
          <w:sz w:val="20"/>
        </w:rPr>
        <w:t>Para una excelente aproximación a esta vertiente ver Sandoval-Almazán, R. (2015).</w:t>
      </w:r>
    </w:p>
    <w:p>
      <w:pPr>
        <w:spacing w:after="0"/>
        <w:jc w:val="left"/>
        <w:rPr>
          <w:sz w:val="20"/>
        </w:rPr>
        <w:sectPr>
          <w:pgSz w:w="12240" w:h="15840"/>
          <w:pgMar w:header="0" w:footer="1005" w:top="1360" w:bottom="1200" w:left="1580" w:right="1580"/>
        </w:sectPr>
      </w:pPr>
    </w:p>
    <w:p>
      <w:pPr>
        <w:pStyle w:val="BodyText"/>
        <w:spacing w:line="360" w:lineRule="auto" w:before="50"/>
        <w:ind w:left="101" w:right="22"/>
      </w:pPr>
      <w:r>
        <w:rPr/>
        <w:t>inmerso en la campaña, candidato o partido tendría interés en seguir. En este sentido extraña que el PAN no lo haya utilizado más, para nuestra muestra solo reporta 6 </w:t>
      </w:r>
      <w:r>
        <w:rPr>
          <w:i/>
        </w:rPr>
        <w:t>retwitt</w:t>
      </w:r>
      <w:r>
        <w:rPr/>
        <w:t>.</w:t>
      </w:r>
    </w:p>
    <w:p>
      <w:pPr>
        <w:pStyle w:val="BodyText"/>
      </w:pPr>
    </w:p>
    <w:p>
      <w:pPr>
        <w:pStyle w:val="BodyText"/>
        <w:spacing w:before="140"/>
        <w:ind w:left="315" w:right="335"/>
        <w:jc w:val="center"/>
      </w:pPr>
      <w:r>
        <w:rPr/>
        <w:t>Tabla 3. Estado de México.</w:t>
      </w:r>
    </w:p>
    <w:p>
      <w:pPr>
        <w:pStyle w:val="BodyText"/>
        <w:ind w:left="315" w:right="335"/>
        <w:jc w:val="center"/>
      </w:pPr>
      <w:r>
        <w:rPr/>
        <w:t>Frecuencia de mensajes de Twitter de PRI, PAN y PRD. Elección distrital local, 2015</w:t>
      </w:r>
    </w:p>
    <w:p>
      <w:pPr>
        <w:pStyle w:val="BodyText"/>
        <w:spacing w:before="8"/>
      </w:pPr>
    </w:p>
    <w:tbl>
      <w:tblPr>
        <w:tblW w:w="0" w:type="auto"/>
        <w:jc w:val="left"/>
        <w:tblInd w:w="18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2"/>
        <w:gridCol w:w="2364"/>
        <w:gridCol w:w="576"/>
        <w:gridCol w:w="569"/>
        <w:gridCol w:w="562"/>
        <w:gridCol w:w="634"/>
      </w:tblGrid>
      <w:tr>
        <w:trPr>
          <w:trHeight w:val="218" w:hRule="exact"/>
        </w:trPr>
        <w:tc>
          <w:tcPr>
            <w:tcW w:w="542" w:type="dxa"/>
            <w:vMerge w:val="restart"/>
          </w:tcPr>
          <w:p>
            <w:pPr/>
          </w:p>
        </w:tc>
        <w:tc>
          <w:tcPr>
            <w:tcW w:w="2364" w:type="dxa"/>
            <w:vMerge w:val="restart"/>
          </w:tcPr>
          <w:p>
            <w:pPr/>
          </w:p>
        </w:tc>
        <w:tc>
          <w:tcPr>
            <w:tcW w:w="1706" w:type="dxa"/>
            <w:gridSpan w:val="3"/>
          </w:tcPr>
          <w:p>
            <w:pPr>
              <w:pStyle w:val="TableParagraph"/>
              <w:spacing w:before="9"/>
              <w:ind w:left="571" w:right="570"/>
              <w:jc w:val="center"/>
              <w:rPr>
                <w:b/>
                <w:sz w:val="16"/>
              </w:rPr>
            </w:pPr>
            <w:r>
              <w:rPr>
                <w:b/>
                <w:sz w:val="16"/>
              </w:rPr>
              <w:t>Partido</w:t>
            </w:r>
          </w:p>
        </w:tc>
        <w:tc>
          <w:tcPr>
            <w:tcW w:w="634" w:type="dxa"/>
            <w:vMerge w:val="restart"/>
          </w:tcPr>
          <w:p>
            <w:pPr>
              <w:pStyle w:val="TableParagraph"/>
              <w:spacing w:before="119"/>
              <w:ind w:left="107"/>
              <w:rPr>
                <w:b/>
                <w:sz w:val="16"/>
              </w:rPr>
            </w:pPr>
            <w:r>
              <w:rPr>
                <w:b/>
                <w:sz w:val="16"/>
              </w:rPr>
              <w:t>Total</w:t>
            </w:r>
          </w:p>
        </w:tc>
      </w:tr>
      <w:tr>
        <w:trPr>
          <w:trHeight w:val="218" w:hRule="exact"/>
        </w:trPr>
        <w:tc>
          <w:tcPr>
            <w:tcW w:w="542" w:type="dxa"/>
            <w:vMerge/>
          </w:tcPr>
          <w:p>
            <w:pPr/>
          </w:p>
        </w:tc>
        <w:tc>
          <w:tcPr>
            <w:tcW w:w="2364" w:type="dxa"/>
            <w:vMerge/>
          </w:tcPr>
          <w:p>
            <w:pPr/>
          </w:p>
        </w:tc>
        <w:tc>
          <w:tcPr>
            <w:tcW w:w="576" w:type="dxa"/>
          </w:tcPr>
          <w:p>
            <w:pPr>
              <w:pStyle w:val="TableParagraph"/>
              <w:spacing w:before="9"/>
              <w:ind w:left="56" w:right="57"/>
              <w:jc w:val="center"/>
              <w:rPr>
                <w:b/>
                <w:sz w:val="16"/>
              </w:rPr>
            </w:pPr>
            <w:r>
              <w:rPr>
                <w:b/>
                <w:sz w:val="16"/>
              </w:rPr>
              <w:t>PRI</w:t>
            </w:r>
          </w:p>
        </w:tc>
        <w:tc>
          <w:tcPr>
            <w:tcW w:w="569" w:type="dxa"/>
          </w:tcPr>
          <w:p>
            <w:pPr>
              <w:pStyle w:val="TableParagraph"/>
              <w:spacing w:before="9"/>
              <w:ind w:left="90" w:right="92"/>
              <w:jc w:val="center"/>
              <w:rPr>
                <w:b/>
                <w:sz w:val="16"/>
              </w:rPr>
            </w:pPr>
            <w:r>
              <w:rPr>
                <w:b/>
                <w:sz w:val="16"/>
              </w:rPr>
              <w:t>PAN</w:t>
            </w:r>
          </w:p>
        </w:tc>
        <w:tc>
          <w:tcPr>
            <w:tcW w:w="562" w:type="dxa"/>
          </w:tcPr>
          <w:p>
            <w:pPr>
              <w:pStyle w:val="TableParagraph"/>
              <w:spacing w:before="9"/>
              <w:ind w:left="49" w:right="49"/>
              <w:jc w:val="center"/>
              <w:rPr>
                <w:b/>
                <w:sz w:val="16"/>
              </w:rPr>
            </w:pPr>
            <w:r>
              <w:rPr>
                <w:b/>
                <w:sz w:val="16"/>
              </w:rPr>
              <w:t>PRD</w:t>
            </w:r>
          </w:p>
        </w:tc>
        <w:tc>
          <w:tcPr>
            <w:tcW w:w="634" w:type="dxa"/>
            <w:vMerge/>
          </w:tcPr>
          <w:p>
            <w:pPr/>
          </w:p>
        </w:tc>
      </w:tr>
      <w:tr>
        <w:trPr>
          <w:trHeight w:val="221" w:hRule="exact"/>
        </w:trPr>
        <w:tc>
          <w:tcPr>
            <w:tcW w:w="542" w:type="dxa"/>
            <w:vMerge/>
          </w:tcPr>
          <w:p>
            <w:pPr/>
          </w:p>
        </w:tc>
        <w:tc>
          <w:tcPr>
            <w:tcW w:w="2364" w:type="dxa"/>
            <w:vMerge w:val="restart"/>
          </w:tcPr>
          <w:p>
            <w:pPr>
              <w:pStyle w:val="TableParagraph"/>
              <w:spacing w:before="117"/>
              <w:ind w:left="64" w:right="266"/>
              <w:rPr>
                <w:sz w:val="16"/>
              </w:rPr>
            </w:pPr>
            <w:r>
              <w:rPr>
                <w:sz w:val="16"/>
              </w:rPr>
              <w:t>Agenda de campaña</w:t>
            </w:r>
          </w:p>
        </w:tc>
        <w:tc>
          <w:tcPr>
            <w:tcW w:w="576" w:type="dxa"/>
            <w:vMerge w:val="restart"/>
          </w:tcPr>
          <w:p>
            <w:pPr>
              <w:pStyle w:val="TableParagraph"/>
              <w:spacing w:before="119"/>
              <w:ind w:left="160"/>
              <w:rPr>
                <w:b/>
                <w:sz w:val="16"/>
              </w:rPr>
            </w:pPr>
            <w:r>
              <w:rPr>
                <w:b/>
                <w:sz w:val="16"/>
              </w:rPr>
              <w:t>357</w:t>
            </w:r>
          </w:p>
        </w:tc>
        <w:tc>
          <w:tcPr>
            <w:tcW w:w="569" w:type="dxa"/>
            <w:vMerge w:val="restart"/>
          </w:tcPr>
          <w:p>
            <w:pPr>
              <w:pStyle w:val="TableParagraph"/>
              <w:spacing w:before="117"/>
              <w:ind w:left="91" w:right="92"/>
              <w:jc w:val="center"/>
              <w:rPr>
                <w:sz w:val="16"/>
              </w:rPr>
            </w:pPr>
            <w:r>
              <w:rPr>
                <w:sz w:val="16"/>
              </w:rPr>
              <w:t>30</w:t>
            </w:r>
          </w:p>
        </w:tc>
        <w:tc>
          <w:tcPr>
            <w:tcW w:w="562" w:type="dxa"/>
            <w:vMerge w:val="restart"/>
          </w:tcPr>
          <w:p>
            <w:pPr>
              <w:pStyle w:val="TableParagraph"/>
              <w:spacing w:before="117"/>
              <w:ind w:left="48" w:right="49"/>
              <w:jc w:val="center"/>
              <w:rPr>
                <w:sz w:val="16"/>
              </w:rPr>
            </w:pPr>
            <w:r>
              <w:rPr>
                <w:sz w:val="16"/>
              </w:rPr>
              <w:t>42</w:t>
            </w:r>
          </w:p>
        </w:tc>
        <w:tc>
          <w:tcPr>
            <w:tcW w:w="634" w:type="dxa"/>
          </w:tcPr>
          <w:p>
            <w:pPr>
              <w:pStyle w:val="TableParagraph"/>
              <w:spacing w:before="9"/>
              <w:ind w:left="45" w:right="44"/>
              <w:jc w:val="center"/>
              <w:rPr>
                <w:sz w:val="16"/>
              </w:rPr>
            </w:pPr>
            <w:r>
              <w:rPr>
                <w:sz w:val="16"/>
              </w:rPr>
              <w:t>429</w:t>
            </w:r>
          </w:p>
        </w:tc>
      </w:tr>
      <w:tr>
        <w:trPr>
          <w:trHeight w:val="218" w:hRule="exact"/>
        </w:trPr>
        <w:tc>
          <w:tcPr>
            <w:tcW w:w="542" w:type="dxa"/>
            <w:vMerge/>
          </w:tcPr>
          <w:p>
            <w:pPr/>
          </w:p>
        </w:tc>
        <w:tc>
          <w:tcPr>
            <w:tcW w:w="2364" w:type="dxa"/>
            <w:vMerge/>
          </w:tcPr>
          <w:p>
            <w:pPr/>
          </w:p>
        </w:tc>
        <w:tc>
          <w:tcPr>
            <w:tcW w:w="576" w:type="dxa"/>
            <w:vMerge/>
          </w:tcPr>
          <w:p>
            <w:pPr/>
          </w:p>
        </w:tc>
        <w:tc>
          <w:tcPr>
            <w:tcW w:w="569" w:type="dxa"/>
            <w:vMerge/>
          </w:tcPr>
          <w:p>
            <w:pPr/>
          </w:p>
        </w:tc>
        <w:tc>
          <w:tcPr>
            <w:tcW w:w="562" w:type="dxa"/>
            <w:vMerge/>
          </w:tcPr>
          <w:p>
            <w:pPr/>
          </w:p>
        </w:tc>
        <w:tc>
          <w:tcPr>
            <w:tcW w:w="634" w:type="dxa"/>
          </w:tcPr>
          <w:p>
            <w:pPr/>
          </w:p>
        </w:tc>
      </w:tr>
      <w:tr>
        <w:trPr>
          <w:trHeight w:val="218" w:hRule="exact"/>
        </w:trPr>
        <w:tc>
          <w:tcPr>
            <w:tcW w:w="542" w:type="dxa"/>
            <w:vMerge/>
          </w:tcPr>
          <w:p>
            <w:pPr/>
          </w:p>
        </w:tc>
        <w:tc>
          <w:tcPr>
            <w:tcW w:w="2364" w:type="dxa"/>
            <w:vMerge w:val="restart"/>
          </w:tcPr>
          <w:p>
            <w:pPr>
              <w:pStyle w:val="TableParagraph"/>
              <w:spacing w:before="26"/>
              <w:ind w:left="64" w:right="266"/>
              <w:rPr>
                <w:sz w:val="16"/>
              </w:rPr>
            </w:pPr>
            <w:r>
              <w:rPr>
                <w:sz w:val="16"/>
              </w:rPr>
              <w:t>Consignas y mensajes políticos (lemas de campaña)</w:t>
            </w:r>
          </w:p>
        </w:tc>
        <w:tc>
          <w:tcPr>
            <w:tcW w:w="576" w:type="dxa"/>
          </w:tcPr>
          <w:p>
            <w:pPr>
              <w:pStyle w:val="TableParagraph"/>
              <w:spacing w:before="6"/>
              <w:ind w:left="56" w:right="57"/>
              <w:jc w:val="center"/>
              <w:rPr>
                <w:sz w:val="16"/>
              </w:rPr>
            </w:pPr>
            <w:r>
              <w:rPr>
                <w:sz w:val="16"/>
              </w:rPr>
              <w:t>185</w:t>
            </w:r>
          </w:p>
        </w:tc>
        <w:tc>
          <w:tcPr>
            <w:tcW w:w="569" w:type="dxa"/>
          </w:tcPr>
          <w:p>
            <w:pPr>
              <w:pStyle w:val="TableParagraph"/>
              <w:spacing w:before="6"/>
              <w:ind w:left="91" w:right="92"/>
              <w:jc w:val="center"/>
              <w:rPr>
                <w:sz w:val="16"/>
              </w:rPr>
            </w:pPr>
            <w:r>
              <w:rPr>
                <w:sz w:val="16"/>
              </w:rPr>
              <w:t>35</w:t>
            </w:r>
          </w:p>
        </w:tc>
        <w:tc>
          <w:tcPr>
            <w:tcW w:w="562" w:type="dxa"/>
          </w:tcPr>
          <w:p>
            <w:pPr>
              <w:pStyle w:val="TableParagraph"/>
              <w:spacing w:before="6"/>
              <w:ind w:left="48" w:right="49"/>
              <w:jc w:val="center"/>
              <w:rPr>
                <w:sz w:val="16"/>
              </w:rPr>
            </w:pPr>
            <w:r>
              <w:rPr>
                <w:sz w:val="16"/>
              </w:rPr>
              <w:t>22</w:t>
            </w:r>
          </w:p>
        </w:tc>
        <w:tc>
          <w:tcPr>
            <w:tcW w:w="634" w:type="dxa"/>
          </w:tcPr>
          <w:p>
            <w:pPr>
              <w:pStyle w:val="TableParagraph"/>
              <w:spacing w:before="6"/>
              <w:ind w:left="45" w:right="44"/>
              <w:jc w:val="center"/>
              <w:rPr>
                <w:sz w:val="16"/>
              </w:rPr>
            </w:pPr>
            <w:r>
              <w:rPr>
                <w:sz w:val="16"/>
              </w:rPr>
              <w:t>242</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21" w:hRule="exact"/>
        </w:trPr>
        <w:tc>
          <w:tcPr>
            <w:tcW w:w="542" w:type="dxa"/>
            <w:vMerge/>
          </w:tcPr>
          <w:p>
            <w:pPr/>
          </w:p>
        </w:tc>
        <w:tc>
          <w:tcPr>
            <w:tcW w:w="2364" w:type="dxa"/>
            <w:vMerge w:val="restart"/>
          </w:tcPr>
          <w:p>
            <w:pPr>
              <w:pStyle w:val="TableParagraph"/>
              <w:spacing w:before="117"/>
              <w:ind w:left="64" w:right="266"/>
              <w:rPr>
                <w:sz w:val="16"/>
              </w:rPr>
            </w:pPr>
            <w:r>
              <w:rPr>
                <w:sz w:val="16"/>
              </w:rPr>
              <w:t>Oferta programática</w:t>
            </w:r>
          </w:p>
        </w:tc>
        <w:tc>
          <w:tcPr>
            <w:tcW w:w="576" w:type="dxa"/>
          </w:tcPr>
          <w:p>
            <w:pPr>
              <w:pStyle w:val="TableParagraph"/>
              <w:spacing w:before="9"/>
              <w:ind w:left="56" w:right="57"/>
              <w:jc w:val="center"/>
              <w:rPr>
                <w:sz w:val="16"/>
              </w:rPr>
            </w:pPr>
            <w:r>
              <w:rPr>
                <w:sz w:val="16"/>
              </w:rPr>
              <w:t>116</w:t>
            </w:r>
          </w:p>
        </w:tc>
        <w:tc>
          <w:tcPr>
            <w:tcW w:w="569" w:type="dxa"/>
          </w:tcPr>
          <w:p>
            <w:pPr>
              <w:pStyle w:val="TableParagraph"/>
              <w:spacing w:before="9"/>
              <w:ind w:left="91" w:right="92"/>
              <w:jc w:val="center"/>
              <w:rPr>
                <w:sz w:val="16"/>
              </w:rPr>
            </w:pPr>
            <w:r>
              <w:rPr>
                <w:sz w:val="16"/>
              </w:rPr>
              <w:t>15</w:t>
            </w:r>
          </w:p>
        </w:tc>
        <w:tc>
          <w:tcPr>
            <w:tcW w:w="562" w:type="dxa"/>
          </w:tcPr>
          <w:p>
            <w:pPr>
              <w:pStyle w:val="TableParagraph"/>
              <w:spacing w:before="9"/>
              <w:ind w:left="48" w:right="49"/>
              <w:jc w:val="center"/>
              <w:rPr>
                <w:sz w:val="16"/>
              </w:rPr>
            </w:pPr>
            <w:r>
              <w:rPr>
                <w:sz w:val="16"/>
              </w:rPr>
              <w:t>34</w:t>
            </w:r>
          </w:p>
        </w:tc>
        <w:tc>
          <w:tcPr>
            <w:tcW w:w="634" w:type="dxa"/>
          </w:tcPr>
          <w:p>
            <w:pPr>
              <w:pStyle w:val="TableParagraph"/>
              <w:spacing w:before="9"/>
              <w:ind w:left="45" w:right="44"/>
              <w:jc w:val="center"/>
              <w:rPr>
                <w:sz w:val="16"/>
              </w:rPr>
            </w:pPr>
            <w:r>
              <w:rPr>
                <w:sz w:val="16"/>
              </w:rPr>
              <w:t>165</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18" w:hRule="exact"/>
        </w:trPr>
        <w:tc>
          <w:tcPr>
            <w:tcW w:w="542" w:type="dxa"/>
            <w:vMerge/>
          </w:tcPr>
          <w:p>
            <w:pPr/>
          </w:p>
        </w:tc>
        <w:tc>
          <w:tcPr>
            <w:tcW w:w="2364" w:type="dxa"/>
            <w:vMerge w:val="restart"/>
          </w:tcPr>
          <w:p>
            <w:pPr>
              <w:pStyle w:val="TableParagraph"/>
              <w:spacing w:before="117"/>
              <w:ind w:left="64" w:right="266"/>
              <w:rPr>
                <w:sz w:val="16"/>
              </w:rPr>
            </w:pPr>
            <w:r>
              <w:rPr>
                <w:sz w:val="16"/>
              </w:rPr>
              <w:t>Mensaje personal</w:t>
            </w:r>
          </w:p>
        </w:tc>
        <w:tc>
          <w:tcPr>
            <w:tcW w:w="576" w:type="dxa"/>
          </w:tcPr>
          <w:p>
            <w:pPr>
              <w:pStyle w:val="TableParagraph"/>
              <w:spacing w:before="6"/>
              <w:ind w:left="56" w:right="57"/>
              <w:jc w:val="center"/>
              <w:rPr>
                <w:sz w:val="16"/>
              </w:rPr>
            </w:pPr>
            <w:r>
              <w:rPr>
                <w:sz w:val="16"/>
              </w:rPr>
              <w:t>34</w:t>
            </w:r>
          </w:p>
        </w:tc>
        <w:tc>
          <w:tcPr>
            <w:tcW w:w="569" w:type="dxa"/>
          </w:tcPr>
          <w:p>
            <w:pPr>
              <w:pStyle w:val="TableParagraph"/>
              <w:spacing w:before="6"/>
              <w:ind w:left="0" w:right="1"/>
              <w:jc w:val="center"/>
              <w:rPr>
                <w:sz w:val="16"/>
              </w:rPr>
            </w:pPr>
            <w:r>
              <w:rPr>
                <w:w w:val="100"/>
                <w:sz w:val="16"/>
              </w:rPr>
              <w:t>4</w:t>
            </w:r>
          </w:p>
        </w:tc>
        <w:tc>
          <w:tcPr>
            <w:tcW w:w="562" w:type="dxa"/>
          </w:tcPr>
          <w:p>
            <w:pPr>
              <w:pStyle w:val="TableParagraph"/>
              <w:spacing w:before="6"/>
              <w:ind w:left="0" w:right="1"/>
              <w:jc w:val="center"/>
              <w:rPr>
                <w:sz w:val="16"/>
              </w:rPr>
            </w:pPr>
            <w:r>
              <w:rPr>
                <w:w w:val="100"/>
                <w:sz w:val="16"/>
              </w:rPr>
              <w:t>7</w:t>
            </w:r>
          </w:p>
        </w:tc>
        <w:tc>
          <w:tcPr>
            <w:tcW w:w="634" w:type="dxa"/>
          </w:tcPr>
          <w:p>
            <w:pPr>
              <w:pStyle w:val="TableParagraph"/>
              <w:spacing w:before="6"/>
              <w:ind w:left="43" w:right="44"/>
              <w:jc w:val="center"/>
              <w:rPr>
                <w:sz w:val="16"/>
              </w:rPr>
            </w:pPr>
            <w:r>
              <w:rPr>
                <w:sz w:val="16"/>
              </w:rPr>
              <w:t>45</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21" w:hRule="exact"/>
        </w:trPr>
        <w:tc>
          <w:tcPr>
            <w:tcW w:w="542" w:type="dxa"/>
            <w:vMerge/>
          </w:tcPr>
          <w:p>
            <w:pPr/>
          </w:p>
        </w:tc>
        <w:tc>
          <w:tcPr>
            <w:tcW w:w="2364" w:type="dxa"/>
            <w:vMerge w:val="restart"/>
          </w:tcPr>
          <w:p>
            <w:pPr>
              <w:pStyle w:val="TableParagraph"/>
              <w:spacing w:before="117"/>
              <w:ind w:left="64" w:right="266"/>
              <w:rPr>
                <w:sz w:val="16"/>
              </w:rPr>
            </w:pPr>
            <w:r>
              <w:rPr>
                <w:sz w:val="16"/>
              </w:rPr>
              <w:t>Valoración de información</w:t>
            </w:r>
          </w:p>
        </w:tc>
        <w:tc>
          <w:tcPr>
            <w:tcW w:w="576" w:type="dxa"/>
          </w:tcPr>
          <w:p>
            <w:pPr>
              <w:pStyle w:val="TableParagraph"/>
              <w:spacing w:before="9"/>
              <w:ind w:left="0" w:right="1"/>
              <w:jc w:val="center"/>
              <w:rPr>
                <w:sz w:val="16"/>
              </w:rPr>
            </w:pPr>
            <w:r>
              <w:rPr>
                <w:w w:val="100"/>
                <w:sz w:val="16"/>
              </w:rPr>
              <w:t>2</w:t>
            </w:r>
          </w:p>
        </w:tc>
        <w:tc>
          <w:tcPr>
            <w:tcW w:w="569" w:type="dxa"/>
          </w:tcPr>
          <w:p>
            <w:pPr>
              <w:pStyle w:val="TableParagraph"/>
              <w:spacing w:before="9"/>
              <w:ind w:left="0" w:right="1"/>
              <w:jc w:val="center"/>
              <w:rPr>
                <w:sz w:val="16"/>
              </w:rPr>
            </w:pPr>
            <w:r>
              <w:rPr>
                <w:w w:val="100"/>
                <w:sz w:val="16"/>
              </w:rPr>
              <w:t>0</w:t>
            </w:r>
          </w:p>
        </w:tc>
        <w:tc>
          <w:tcPr>
            <w:tcW w:w="562" w:type="dxa"/>
          </w:tcPr>
          <w:p>
            <w:pPr>
              <w:pStyle w:val="TableParagraph"/>
              <w:spacing w:before="9"/>
              <w:ind w:left="48" w:right="49"/>
              <w:jc w:val="center"/>
              <w:rPr>
                <w:sz w:val="16"/>
              </w:rPr>
            </w:pPr>
            <w:r>
              <w:rPr>
                <w:sz w:val="16"/>
              </w:rPr>
              <w:t>12</w:t>
            </w:r>
          </w:p>
        </w:tc>
        <w:tc>
          <w:tcPr>
            <w:tcW w:w="634" w:type="dxa"/>
          </w:tcPr>
          <w:p>
            <w:pPr>
              <w:pStyle w:val="TableParagraph"/>
              <w:spacing w:before="9"/>
              <w:ind w:left="43" w:right="44"/>
              <w:jc w:val="center"/>
              <w:rPr>
                <w:sz w:val="16"/>
              </w:rPr>
            </w:pPr>
            <w:r>
              <w:rPr>
                <w:sz w:val="16"/>
              </w:rPr>
              <w:t>14</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18" w:hRule="exact"/>
        </w:trPr>
        <w:tc>
          <w:tcPr>
            <w:tcW w:w="542" w:type="dxa"/>
            <w:vMerge/>
          </w:tcPr>
          <w:p>
            <w:pPr/>
          </w:p>
        </w:tc>
        <w:tc>
          <w:tcPr>
            <w:tcW w:w="2364" w:type="dxa"/>
            <w:vMerge w:val="restart"/>
          </w:tcPr>
          <w:p>
            <w:pPr>
              <w:pStyle w:val="TableParagraph"/>
              <w:spacing w:before="117"/>
              <w:ind w:left="64" w:right="266"/>
              <w:rPr>
                <w:sz w:val="16"/>
              </w:rPr>
            </w:pPr>
            <w:r>
              <w:rPr>
                <w:sz w:val="16"/>
              </w:rPr>
              <w:t>Mensajes de hipertexto (links)</w:t>
            </w:r>
          </w:p>
        </w:tc>
        <w:tc>
          <w:tcPr>
            <w:tcW w:w="576" w:type="dxa"/>
          </w:tcPr>
          <w:p>
            <w:pPr>
              <w:pStyle w:val="TableParagraph"/>
              <w:spacing w:before="9"/>
              <w:ind w:left="56" w:right="57"/>
              <w:jc w:val="center"/>
              <w:rPr>
                <w:b/>
                <w:sz w:val="16"/>
              </w:rPr>
            </w:pPr>
            <w:r>
              <w:rPr>
                <w:b/>
                <w:sz w:val="16"/>
              </w:rPr>
              <w:t>204</w:t>
            </w:r>
          </w:p>
        </w:tc>
        <w:tc>
          <w:tcPr>
            <w:tcW w:w="569" w:type="dxa"/>
          </w:tcPr>
          <w:p>
            <w:pPr>
              <w:pStyle w:val="TableParagraph"/>
              <w:spacing w:before="6"/>
              <w:ind w:left="0" w:right="1"/>
              <w:jc w:val="center"/>
              <w:rPr>
                <w:sz w:val="16"/>
              </w:rPr>
            </w:pPr>
            <w:r>
              <w:rPr>
                <w:w w:val="100"/>
                <w:sz w:val="16"/>
              </w:rPr>
              <w:t>6</w:t>
            </w:r>
          </w:p>
        </w:tc>
        <w:tc>
          <w:tcPr>
            <w:tcW w:w="562" w:type="dxa"/>
          </w:tcPr>
          <w:p>
            <w:pPr>
              <w:pStyle w:val="TableParagraph"/>
              <w:spacing w:before="9"/>
              <w:ind w:left="49" w:right="48"/>
              <w:jc w:val="center"/>
              <w:rPr>
                <w:b/>
                <w:sz w:val="16"/>
              </w:rPr>
            </w:pPr>
            <w:r>
              <w:rPr>
                <w:b/>
                <w:sz w:val="16"/>
              </w:rPr>
              <w:t>113</w:t>
            </w:r>
          </w:p>
        </w:tc>
        <w:tc>
          <w:tcPr>
            <w:tcW w:w="634" w:type="dxa"/>
          </w:tcPr>
          <w:p>
            <w:pPr>
              <w:pStyle w:val="TableParagraph"/>
              <w:spacing w:before="6"/>
              <w:ind w:left="45" w:right="44"/>
              <w:jc w:val="center"/>
              <w:rPr>
                <w:sz w:val="16"/>
              </w:rPr>
            </w:pPr>
            <w:r>
              <w:rPr>
                <w:sz w:val="16"/>
              </w:rPr>
              <w:t>323</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21" w:hRule="exact"/>
        </w:trPr>
        <w:tc>
          <w:tcPr>
            <w:tcW w:w="542" w:type="dxa"/>
            <w:vMerge/>
          </w:tcPr>
          <w:p>
            <w:pPr/>
          </w:p>
        </w:tc>
        <w:tc>
          <w:tcPr>
            <w:tcW w:w="2364" w:type="dxa"/>
            <w:vMerge w:val="restart"/>
          </w:tcPr>
          <w:p>
            <w:pPr>
              <w:pStyle w:val="TableParagraph"/>
              <w:spacing w:before="117"/>
              <w:ind w:left="64" w:right="266"/>
              <w:rPr>
                <w:sz w:val="16"/>
              </w:rPr>
            </w:pPr>
            <w:r>
              <w:rPr>
                <w:i/>
                <w:sz w:val="16"/>
              </w:rPr>
              <w:t>Retweet </w:t>
            </w:r>
            <w:r>
              <w:rPr>
                <w:sz w:val="16"/>
              </w:rPr>
              <w:t>o post externo</w:t>
            </w:r>
          </w:p>
        </w:tc>
        <w:tc>
          <w:tcPr>
            <w:tcW w:w="576" w:type="dxa"/>
          </w:tcPr>
          <w:p>
            <w:pPr>
              <w:pStyle w:val="TableParagraph"/>
              <w:spacing w:before="9"/>
              <w:ind w:left="0" w:right="1"/>
              <w:jc w:val="center"/>
              <w:rPr>
                <w:sz w:val="16"/>
              </w:rPr>
            </w:pPr>
            <w:r>
              <w:rPr>
                <w:w w:val="100"/>
                <w:sz w:val="16"/>
              </w:rPr>
              <w:t>3</w:t>
            </w:r>
          </w:p>
        </w:tc>
        <w:tc>
          <w:tcPr>
            <w:tcW w:w="569" w:type="dxa"/>
          </w:tcPr>
          <w:p>
            <w:pPr>
              <w:pStyle w:val="TableParagraph"/>
              <w:spacing w:before="9"/>
              <w:ind w:left="0" w:right="1"/>
              <w:jc w:val="center"/>
              <w:rPr>
                <w:sz w:val="16"/>
              </w:rPr>
            </w:pPr>
            <w:r>
              <w:rPr>
                <w:w w:val="100"/>
                <w:sz w:val="16"/>
              </w:rPr>
              <w:t>0</w:t>
            </w:r>
          </w:p>
        </w:tc>
        <w:tc>
          <w:tcPr>
            <w:tcW w:w="562" w:type="dxa"/>
          </w:tcPr>
          <w:p>
            <w:pPr>
              <w:pStyle w:val="TableParagraph"/>
              <w:spacing w:before="9"/>
              <w:ind w:left="0" w:right="1"/>
              <w:jc w:val="center"/>
              <w:rPr>
                <w:sz w:val="16"/>
              </w:rPr>
            </w:pPr>
            <w:r>
              <w:rPr>
                <w:w w:val="100"/>
                <w:sz w:val="16"/>
              </w:rPr>
              <w:t>0</w:t>
            </w:r>
          </w:p>
        </w:tc>
        <w:tc>
          <w:tcPr>
            <w:tcW w:w="634" w:type="dxa"/>
          </w:tcPr>
          <w:p>
            <w:pPr>
              <w:pStyle w:val="TableParagraph"/>
              <w:spacing w:before="9"/>
              <w:ind w:left="0" w:right="1"/>
              <w:jc w:val="center"/>
              <w:rPr>
                <w:sz w:val="16"/>
              </w:rPr>
            </w:pPr>
            <w:r>
              <w:rPr>
                <w:w w:val="100"/>
                <w:sz w:val="16"/>
              </w:rPr>
              <w:t>3</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18" w:hRule="exact"/>
        </w:trPr>
        <w:tc>
          <w:tcPr>
            <w:tcW w:w="542" w:type="dxa"/>
            <w:vMerge/>
          </w:tcPr>
          <w:p>
            <w:pPr/>
          </w:p>
        </w:tc>
        <w:tc>
          <w:tcPr>
            <w:tcW w:w="2364" w:type="dxa"/>
            <w:vMerge w:val="restart"/>
          </w:tcPr>
          <w:p>
            <w:pPr>
              <w:pStyle w:val="TableParagraph"/>
              <w:spacing w:before="117"/>
              <w:ind w:left="64" w:right="266"/>
              <w:rPr>
                <w:sz w:val="16"/>
              </w:rPr>
            </w:pPr>
            <w:r>
              <w:rPr>
                <w:sz w:val="16"/>
              </w:rPr>
              <w:t>Otros mensajes</w:t>
            </w:r>
          </w:p>
        </w:tc>
        <w:tc>
          <w:tcPr>
            <w:tcW w:w="576" w:type="dxa"/>
          </w:tcPr>
          <w:p>
            <w:pPr>
              <w:pStyle w:val="TableParagraph"/>
              <w:spacing w:before="6"/>
              <w:ind w:left="56" w:right="57"/>
              <w:jc w:val="center"/>
              <w:rPr>
                <w:sz w:val="16"/>
              </w:rPr>
            </w:pPr>
            <w:r>
              <w:rPr>
                <w:sz w:val="16"/>
              </w:rPr>
              <w:t>59</w:t>
            </w:r>
          </w:p>
        </w:tc>
        <w:tc>
          <w:tcPr>
            <w:tcW w:w="569" w:type="dxa"/>
          </w:tcPr>
          <w:p>
            <w:pPr>
              <w:pStyle w:val="TableParagraph"/>
              <w:spacing w:before="6"/>
              <w:ind w:left="0" w:right="1"/>
              <w:jc w:val="center"/>
              <w:rPr>
                <w:sz w:val="16"/>
              </w:rPr>
            </w:pPr>
            <w:r>
              <w:rPr>
                <w:w w:val="100"/>
                <w:sz w:val="16"/>
              </w:rPr>
              <w:t>5</w:t>
            </w:r>
          </w:p>
        </w:tc>
        <w:tc>
          <w:tcPr>
            <w:tcW w:w="562" w:type="dxa"/>
          </w:tcPr>
          <w:p>
            <w:pPr>
              <w:pStyle w:val="TableParagraph"/>
              <w:spacing w:before="6"/>
              <w:ind w:left="48" w:right="49"/>
              <w:jc w:val="center"/>
              <w:rPr>
                <w:sz w:val="16"/>
              </w:rPr>
            </w:pPr>
            <w:r>
              <w:rPr>
                <w:sz w:val="16"/>
              </w:rPr>
              <w:t>56</w:t>
            </w:r>
          </w:p>
        </w:tc>
        <w:tc>
          <w:tcPr>
            <w:tcW w:w="634" w:type="dxa"/>
          </w:tcPr>
          <w:p>
            <w:pPr>
              <w:pStyle w:val="TableParagraph"/>
              <w:spacing w:before="6"/>
              <w:ind w:left="45" w:right="44"/>
              <w:jc w:val="center"/>
              <w:rPr>
                <w:sz w:val="16"/>
              </w:rPr>
            </w:pPr>
            <w:r>
              <w:rPr>
                <w:sz w:val="16"/>
              </w:rPr>
              <w:t>120</w:t>
            </w:r>
          </w:p>
        </w:tc>
      </w:tr>
      <w:tr>
        <w:trPr>
          <w:trHeight w:val="218" w:hRule="exact"/>
        </w:trPr>
        <w:tc>
          <w:tcPr>
            <w:tcW w:w="542" w:type="dxa"/>
            <w:vMerge/>
          </w:tcPr>
          <w:p>
            <w:pPr/>
          </w:p>
        </w:tc>
        <w:tc>
          <w:tcPr>
            <w:tcW w:w="2364" w:type="dxa"/>
            <w:vMerge/>
          </w:tcPr>
          <w:p>
            <w:pPr/>
          </w:p>
        </w:tc>
        <w:tc>
          <w:tcPr>
            <w:tcW w:w="576" w:type="dxa"/>
          </w:tcPr>
          <w:p>
            <w:pPr/>
          </w:p>
        </w:tc>
        <w:tc>
          <w:tcPr>
            <w:tcW w:w="569" w:type="dxa"/>
          </w:tcPr>
          <w:p>
            <w:pPr/>
          </w:p>
        </w:tc>
        <w:tc>
          <w:tcPr>
            <w:tcW w:w="562" w:type="dxa"/>
          </w:tcPr>
          <w:p>
            <w:pPr/>
          </w:p>
        </w:tc>
        <w:tc>
          <w:tcPr>
            <w:tcW w:w="634" w:type="dxa"/>
          </w:tcPr>
          <w:p>
            <w:pPr/>
          </w:p>
        </w:tc>
      </w:tr>
      <w:tr>
        <w:trPr>
          <w:trHeight w:val="221" w:hRule="exact"/>
        </w:trPr>
        <w:tc>
          <w:tcPr>
            <w:tcW w:w="2906" w:type="dxa"/>
            <w:gridSpan w:val="2"/>
            <w:vMerge w:val="restart"/>
          </w:tcPr>
          <w:p>
            <w:pPr>
              <w:pStyle w:val="TableParagraph"/>
              <w:spacing w:before="117"/>
              <w:ind w:left="64"/>
              <w:rPr>
                <w:sz w:val="16"/>
              </w:rPr>
            </w:pPr>
            <w:r>
              <w:rPr>
                <w:sz w:val="16"/>
              </w:rPr>
              <w:t>Total</w:t>
            </w:r>
          </w:p>
        </w:tc>
        <w:tc>
          <w:tcPr>
            <w:tcW w:w="576" w:type="dxa"/>
          </w:tcPr>
          <w:p>
            <w:pPr>
              <w:pStyle w:val="TableParagraph"/>
              <w:spacing w:before="11"/>
              <w:ind w:left="56" w:right="57"/>
              <w:jc w:val="center"/>
              <w:rPr>
                <w:b/>
                <w:sz w:val="16"/>
              </w:rPr>
            </w:pPr>
            <w:r>
              <w:rPr>
                <w:b/>
                <w:sz w:val="16"/>
              </w:rPr>
              <w:t>960</w:t>
            </w:r>
          </w:p>
        </w:tc>
        <w:tc>
          <w:tcPr>
            <w:tcW w:w="569" w:type="dxa"/>
          </w:tcPr>
          <w:p>
            <w:pPr>
              <w:pStyle w:val="TableParagraph"/>
              <w:spacing w:before="9"/>
              <w:ind w:left="91" w:right="92"/>
              <w:jc w:val="center"/>
              <w:rPr>
                <w:sz w:val="16"/>
              </w:rPr>
            </w:pPr>
            <w:r>
              <w:rPr>
                <w:sz w:val="16"/>
              </w:rPr>
              <w:t>95</w:t>
            </w:r>
          </w:p>
        </w:tc>
        <w:tc>
          <w:tcPr>
            <w:tcW w:w="562" w:type="dxa"/>
          </w:tcPr>
          <w:p>
            <w:pPr>
              <w:pStyle w:val="TableParagraph"/>
              <w:spacing w:before="9"/>
              <w:ind w:left="49" w:right="48"/>
              <w:jc w:val="center"/>
              <w:rPr>
                <w:sz w:val="16"/>
              </w:rPr>
            </w:pPr>
            <w:r>
              <w:rPr>
                <w:sz w:val="16"/>
              </w:rPr>
              <w:t>286</w:t>
            </w:r>
          </w:p>
        </w:tc>
        <w:tc>
          <w:tcPr>
            <w:tcW w:w="634" w:type="dxa"/>
          </w:tcPr>
          <w:p>
            <w:pPr>
              <w:pStyle w:val="TableParagraph"/>
              <w:spacing w:before="11"/>
              <w:ind w:left="43" w:right="44"/>
              <w:jc w:val="center"/>
              <w:rPr>
                <w:b/>
                <w:sz w:val="16"/>
              </w:rPr>
            </w:pPr>
            <w:r>
              <w:rPr>
                <w:b/>
                <w:sz w:val="16"/>
              </w:rPr>
              <w:t>1341</w:t>
            </w:r>
          </w:p>
        </w:tc>
      </w:tr>
      <w:tr>
        <w:trPr>
          <w:trHeight w:val="218" w:hRule="exact"/>
        </w:trPr>
        <w:tc>
          <w:tcPr>
            <w:tcW w:w="2906" w:type="dxa"/>
            <w:gridSpan w:val="2"/>
            <w:vMerge/>
          </w:tcPr>
          <w:p>
            <w:pPr/>
          </w:p>
        </w:tc>
        <w:tc>
          <w:tcPr>
            <w:tcW w:w="576" w:type="dxa"/>
          </w:tcPr>
          <w:p>
            <w:pPr>
              <w:pStyle w:val="TableParagraph"/>
              <w:spacing w:before="6"/>
              <w:ind w:left="56" w:right="57"/>
              <w:jc w:val="center"/>
              <w:rPr>
                <w:sz w:val="16"/>
              </w:rPr>
            </w:pPr>
            <w:r>
              <w:rPr>
                <w:sz w:val="16"/>
              </w:rPr>
              <w:t>71.6%</w:t>
            </w:r>
          </w:p>
        </w:tc>
        <w:tc>
          <w:tcPr>
            <w:tcW w:w="569" w:type="dxa"/>
          </w:tcPr>
          <w:p>
            <w:pPr>
              <w:pStyle w:val="TableParagraph"/>
              <w:spacing w:before="6"/>
              <w:ind w:left="92" w:right="92"/>
              <w:jc w:val="center"/>
              <w:rPr>
                <w:sz w:val="16"/>
              </w:rPr>
            </w:pPr>
            <w:r>
              <w:rPr>
                <w:sz w:val="16"/>
              </w:rPr>
              <w:t>7.1%</w:t>
            </w:r>
          </w:p>
        </w:tc>
        <w:tc>
          <w:tcPr>
            <w:tcW w:w="562" w:type="dxa"/>
          </w:tcPr>
          <w:p>
            <w:pPr>
              <w:pStyle w:val="TableParagraph"/>
              <w:spacing w:before="6"/>
              <w:ind w:left="49" w:right="49"/>
              <w:jc w:val="center"/>
              <w:rPr>
                <w:sz w:val="16"/>
              </w:rPr>
            </w:pPr>
            <w:r>
              <w:rPr>
                <w:sz w:val="16"/>
              </w:rPr>
              <w:t>21.3%</w:t>
            </w:r>
          </w:p>
        </w:tc>
        <w:tc>
          <w:tcPr>
            <w:tcW w:w="634" w:type="dxa"/>
          </w:tcPr>
          <w:p>
            <w:pPr>
              <w:pStyle w:val="TableParagraph"/>
              <w:spacing w:before="6"/>
              <w:ind w:left="45" w:right="44"/>
              <w:jc w:val="center"/>
              <w:rPr>
                <w:sz w:val="16"/>
              </w:rPr>
            </w:pPr>
            <w:r>
              <w:rPr>
                <w:sz w:val="16"/>
              </w:rPr>
              <w:t>100.0%</w:t>
            </w:r>
          </w:p>
        </w:tc>
      </w:tr>
    </w:tbl>
    <w:p>
      <w:pPr>
        <w:spacing w:line="240" w:lineRule="auto" w:before="0"/>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spacing w:before="10"/>
        <w:rPr>
          <w:sz w:val="27"/>
        </w:rPr>
      </w:pPr>
    </w:p>
    <w:p>
      <w:pPr>
        <w:pStyle w:val="BodyText"/>
        <w:spacing w:line="360" w:lineRule="auto"/>
        <w:ind w:left="101" w:right="116"/>
        <w:jc w:val="both"/>
      </w:pPr>
      <w:r>
        <w:rPr/>
        <w:t>Si consideramos el total de mensajes de Twitter de los tres partidos estudiados (ver tabla 4), tenemos que en efecto la mayor parte fue para comunicar actos de campaña, seguido de hipertextos, 32% y 24.1%. Una explicación, además de la arriba expuesta, es que el uso de este medio es relativamente nuevo (Sandoval, 2015; Castillo, 2014; Martínez, M. 2012). Y en México a nivel local es aún más reciente. De ahí que sea lógico que se utilice casi como diario de actividades de campaña, pero que no tenga un impacto más amplio o profundo ni en</w:t>
      </w:r>
      <w:r>
        <w:rPr>
          <w:spacing w:val="-6"/>
        </w:rPr>
        <w:t> </w:t>
      </w:r>
      <w:r>
        <w:rPr/>
        <w:t>lograr</w:t>
      </w:r>
      <w:r>
        <w:rPr>
          <w:spacing w:val="-5"/>
        </w:rPr>
        <w:t> </w:t>
      </w:r>
      <w:r>
        <w:rPr/>
        <w:t>atraer</w:t>
      </w:r>
      <w:r>
        <w:rPr>
          <w:spacing w:val="-5"/>
        </w:rPr>
        <w:t> </w:t>
      </w:r>
      <w:r>
        <w:rPr/>
        <w:t>a</w:t>
      </w:r>
      <w:r>
        <w:rPr>
          <w:spacing w:val="-7"/>
        </w:rPr>
        <w:t> </w:t>
      </w:r>
      <w:r>
        <w:rPr/>
        <w:t>más</w:t>
      </w:r>
      <w:r>
        <w:rPr>
          <w:spacing w:val="-6"/>
        </w:rPr>
        <w:t> </w:t>
      </w:r>
      <w:r>
        <w:rPr/>
        <w:t>votantes</w:t>
      </w:r>
      <w:r>
        <w:rPr>
          <w:spacing w:val="-6"/>
        </w:rPr>
        <w:t> </w:t>
      </w:r>
      <w:r>
        <w:rPr/>
        <w:t>ni</w:t>
      </w:r>
      <w:r>
        <w:rPr>
          <w:spacing w:val="-6"/>
        </w:rPr>
        <w:t> </w:t>
      </w:r>
      <w:r>
        <w:rPr/>
        <w:t>tampoco</w:t>
      </w:r>
      <w:r>
        <w:rPr>
          <w:spacing w:val="-4"/>
        </w:rPr>
        <w:t> </w:t>
      </w:r>
      <w:r>
        <w:rPr/>
        <w:t>en</w:t>
      </w:r>
      <w:r>
        <w:rPr>
          <w:spacing w:val="-6"/>
        </w:rPr>
        <w:t> </w:t>
      </w:r>
      <w:r>
        <w:rPr/>
        <w:t>las</w:t>
      </w:r>
      <w:r>
        <w:rPr>
          <w:spacing w:val="-6"/>
        </w:rPr>
        <w:t> </w:t>
      </w:r>
      <w:r>
        <w:rPr/>
        <w:t>formas</w:t>
      </w:r>
      <w:r>
        <w:rPr>
          <w:spacing w:val="-6"/>
        </w:rPr>
        <w:t> </w:t>
      </w:r>
      <w:r>
        <w:rPr/>
        <w:t>o</w:t>
      </w:r>
      <w:r>
        <w:rPr>
          <w:spacing w:val="-6"/>
        </w:rPr>
        <w:t> </w:t>
      </w:r>
      <w:r>
        <w:rPr/>
        <w:t>modelos</w:t>
      </w:r>
      <w:r>
        <w:rPr>
          <w:spacing w:val="-6"/>
        </w:rPr>
        <w:t> </w:t>
      </w:r>
      <w:r>
        <w:rPr/>
        <w:t>de</w:t>
      </w:r>
      <w:r>
        <w:rPr>
          <w:spacing w:val="-7"/>
        </w:rPr>
        <w:t> </w:t>
      </w:r>
      <w:r>
        <w:rPr/>
        <w:t>participación</w:t>
      </w:r>
      <w:r>
        <w:rPr>
          <w:spacing w:val="-6"/>
        </w:rPr>
        <w:t> </w:t>
      </w:r>
      <w:r>
        <w:rPr/>
        <w:t>política. Además muestra que las dirigencias de los partidos a nivel local no están apostando por una campaña denominada aérea, y sigan conduciéndose con las campañas tradicionales o modernas (Norris, 2012). Hasta aquí solo puede decirse que es menor a un volante de campaña.</w:t>
      </w:r>
    </w:p>
    <w:p>
      <w:pPr>
        <w:spacing w:after="0" w:line="360" w:lineRule="auto"/>
        <w:jc w:val="both"/>
        <w:sectPr>
          <w:pgSz w:w="12240" w:h="15840"/>
          <w:pgMar w:header="0" w:footer="1005" w:top="1360" w:bottom="1200" w:left="1600" w:right="1580"/>
        </w:sectPr>
      </w:pPr>
    </w:p>
    <w:p>
      <w:pPr>
        <w:pStyle w:val="BodyText"/>
        <w:spacing w:line="360" w:lineRule="auto" w:before="50"/>
        <w:ind w:left="101" w:right="117"/>
        <w:jc w:val="both"/>
      </w:pPr>
      <w:r>
        <w:rPr/>
        <w:t>El envío de ligas o hipertextos dirige al que lo consulta a las propias páginas de los candidatos, sea a su currículo o algún video (a veces de </w:t>
      </w:r>
      <w:r>
        <w:rPr>
          <w:i/>
        </w:rPr>
        <w:t>YouTube</w:t>
      </w:r>
      <w:r>
        <w:rPr/>
        <w:t>) donde él o ella aparecen. Claramente el envío de ligas que acompañan al mensaje de Twitter obedece a que su extensión</w:t>
      </w:r>
      <w:r>
        <w:rPr>
          <w:spacing w:val="-13"/>
        </w:rPr>
        <w:t> </w:t>
      </w:r>
      <w:r>
        <w:rPr/>
        <w:t>es</w:t>
      </w:r>
      <w:r>
        <w:rPr>
          <w:spacing w:val="-13"/>
        </w:rPr>
        <w:t> </w:t>
      </w:r>
      <w:r>
        <w:rPr/>
        <w:t>muy</w:t>
      </w:r>
      <w:r>
        <w:rPr>
          <w:spacing w:val="-18"/>
        </w:rPr>
        <w:t> </w:t>
      </w:r>
      <w:r>
        <w:rPr/>
        <w:t>pequeña</w:t>
      </w:r>
      <w:r>
        <w:rPr>
          <w:spacing w:val="-10"/>
        </w:rPr>
        <w:t> </w:t>
      </w:r>
      <w:r>
        <w:rPr/>
        <w:t>y</w:t>
      </w:r>
      <w:r>
        <w:rPr>
          <w:spacing w:val="-18"/>
        </w:rPr>
        <w:t> </w:t>
      </w:r>
      <w:r>
        <w:rPr/>
        <w:t>la</w:t>
      </w:r>
      <w:r>
        <w:rPr>
          <w:spacing w:val="-14"/>
        </w:rPr>
        <w:t> </w:t>
      </w:r>
      <w:r>
        <w:rPr/>
        <w:t>liga</w:t>
      </w:r>
      <w:r>
        <w:rPr>
          <w:spacing w:val="-14"/>
        </w:rPr>
        <w:t> </w:t>
      </w:r>
      <w:r>
        <w:rPr/>
        <w:t>pretende</w:t>
      </w:r>
      <w:r>
        <w:rPr>
          <w:spacing w:val="-14"/>
        </w:rPr>
        <w:t> </w:t>
      </w:r>
      <w:r>
        <w:rPr/>
        <w:t>ampliar</w:t>
      </w:r>
      <w:r>
        <w:rPr>
          <w:spacing w:val="-14"/>
        </w:rPr>
        <w:t> </w:t>
      </w:r>
      <w:r>
        <w:rPr/>
        <w:t>la</w:t>
      </w:r>
      <w:r>
        <w:rPr>
          <w:spacing w:val="-14"/>
        </w:rPr>
        <w:t> </w:t>
      </w:r>
      <w:r>
        <w:rPr/>
        <w:t>información.</w:t>
      </w:r>
      <w:r>
        <w:rPr>
          <w:spacing w:val="-11"/>
        </w:rPr>
        <w:t> </w:t>
      </w:r>
      <w:r>
        <w:rPr/>
        <w:t>Lo</w:t>
      </w:r>
      <w:r>
        <w:rPr>
          <w:spacing w:val="-11"/>
        </w:rPr>
        <w:t> </w:t>
      </w:r>
      <w:r>
        <w:rPr/>
        <w:t>que</w:t>
      </w:r>
      <w:r>
        <w:rPr>
          <w:spacing w:val="-12"/>
        </w:rPr>
        <w:t> </w:t>
      </w:r>
      <w:r>
        <w:rPr/>
        <w:t>de</w:t>
      </w:r>
      <w:r>
        <w:rPr>
          <w:spacing w:val="-14"/>
        </w:rPr>
        <w:t> </w:t>
      </w:r>
      <w:r>
        <w:rPr/>
        <w:t>todas</w:t>
      </w:r>
      <w:r>
        <w:rPr>
          <w:spacing w:val="-13"/>
        </w:rPr>
        <w:t> </w:t>
      </w:r>
      <w:r>
        <w:rPr/>
        <w:t>maneras es muy poco útil porque a los seguidores de los candidatos los mandan una y otra vez a la misma página, es decir a la del Facebook del</w:t>
      </w:r>
      <w:r>
        <w:rPr>
          <w:spacing w:val="-11"/>
        </w:rPr>
        <w:t> </w:t>
      </w:r>
      <w:r>
        <w:rPr/>
        <w:t>candidato.</w:t>
      </w:r>
    </w:p>
    <w:p>
      <w:pPr>
        <w:pStyle w:val="BodyText"/>
        <w:spacing w:before="1"/>
      </w:pPr>
    </w:p>
    <w:p>
      <w:pPr>
        <w:pStyle w:val="BodyText"/>
        <w:ind w:left="315" w:right="335"/>
        <w:jc w:val="center"/>
      </w:pPr>
      <w:r>
        <w:rPr/>
        <w:t>Tabla 4. Estado de México.</w:t>
      </w:r>
    </w:p>
    <w:p>
      <w:pPr>
        <w:pStyle w:val="BodyText"/>
        <w:ind w:left="315" w:right="333"/>
        <w:jc w:val="center"/>
      </w:pPr>
      <w:r>
        <w:rPr/>
        <w:t>Frecuencia total de mensajes de Twitter. Elección Distrital local, 2015.</w:t>
      </w:r>
    </w:p>
    <w:p>
      <w:pPr>
        <w:pStyle w:val="BodyText"/>
        <w:spacing w:before="10"/>
        <w:rPr>
          <w:sz w:val="17"/>
        </w:rPr>
      </w:pPr>
    </w:p>
    <w:tbl>
      <w:tblPr>
        <w:tblW w:w="0" w:type="auto"/>
        <w:jc w:val="left"/>
        <w:tblInd w:w="7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
        <w:gridCol w:w="4882"/>
        <w:gridCol w:w="1260"/>
        <w:gridCol w:w="1238"/>
      </w:tblGrid>
      <w:tr>
        <w:trPr>
          <w:trHeight w:val="234" w:hRule="exact"/>
        </w:trPr>
        <w:tc>
          <w:tcPr>
            <w:tcW w:w="5088" w:type="dxa"/>
            <w:gridSpan w:val="2"/>
            <w:tcBorders>
              <w:right w:val="single" w:sz="4" w:space="0" w:color="000000"/>
            </w:tcBorders>
          </w:tcPr>
          <w:p>
            <w:pPr/>
          </w:p>
        </w:tc>
        <w:tc>
          <w:tcPr>
            <w:tcW w:w="1260" w:type="dxa"/>
            <w:tcBorders>
              <w:top w:val="single" w:sz="4" w:space="0" w:color="000000"/>
              <w:left w:val="single" w:sz="4" w:space="0" w:color="000000"/>
              <w:bottom w:val="single" w:sz="4" w:space="0" w:color="000000"/>
              <w:right w:val="single" w:sz="4" w:space="0" w:color="000000"/>
            </w:tcBorders>
            <w:shd w:val="clear" w:color="auto" w:fill="595958"/>
          </w:tcPr>
          <w:p>
            <w:pPr>
              <w:pStyle w:val="TableParagraph"/>
              <w:spacing w:before="17"/>
              <w:ind w:left="227" w:right="228"/>
              <w:jc w:val="center"/>
              <w:rPr>
                <w:b/>
                <w:sz w:val="16"/>
              </w:rPr>
            </w:pPr>
            <w:r>
              <w:rPr>
                <w:b/>
                <w:color w:val="FFFFFF"/>
                <w:sz w:val="16"/>
              </w:rPr>
              <w:t>Frecuencia</w:t>
            </w:r>
          </w:p>
        </w:tc>
        <w:tc>
          <w:tcPr>
            <w:tcW w:w="1238" w:type="dxa"/>
            <w:tcBorders>
              <w:top w:val="single" w:sz="4" w:space="0" w:color="000000"/>
              <w:left w:val="single" w:sz="4" w:space="0" w:color="000000"/>
              <w:bottom w:val="single" w:sz="4" w:space="0" w:color="000000"/>
              <w:right w:val="single" w:sz="4" w:space="0" w:color="000000"/>
            </w:tcBorders>
            <w:shd w:val="clear" w:color="auto" w:fill="595958"/>
          </w:tcPr>
          <w:p>
            <w:pPr>
              <w:pStyle w:val="TableParagraph"/>
              <w:spacing w:before="17"/>
              <w:ind w:left="225" w:right="225"/>
              <w:jc w:val="center"/>
              <w:rPr>
                <w:b/>
                <w:sz w:val="16"/>
              </w:rPr>
            </w:pPr>
            <w:r>
              <w:rPr>
                <w:b/>
                <w:color w:val="FFFFFF"/>
                <w:sz w:val="16"/>
              </w:rPr>
              <w:t>Porcentaje</w:t>
            </w:r>
          </w:p>
        </w:tc>
      </w:tr>
      <w:tr>
        <w:trPr>
          <w:trHeight w:val="269" w:hRule="exact"/>
        </w:trPr>
        <w:tc>
          <w:tcPr>
            <w:tcW w:w="206" w:type="dxa"/>
            <w:vMerge w:val="restart"/>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sz w:val="16"/>
              </w:rPr>
            </w:pPr>
            <w:r>
              <w:rPr>
                <w:sz w:val="16"/>
              </w:rPr>
              <w:t>Agenda de campaña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33"/>
              <w:ind w:left="227" w:right="228"/>
              <w:jc w:val="center"/>
              <w:rPr>
                <w:b/>
                <w:sz w:val="16"/>
              </w:rPr>
            </w:pPr>
            <w:r>
              <w:rPr>
                <w:b/>
                <w:sz w:val="16"/>
              </w:rPr>
              <w:t>429</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33"/>
              <w:ind w:left="224" w:right="225"/>
              <w:jc w:val="center"/>
              <w:rPr>
                <w:b/>
                <w:sz w:val="16"/>
              </w:rPr>
            </w:pPr>
            <w:r>
              <w:rPr>
                <w:b/>
                <w:sz w:val="16"/>
              </w:rPr>
              <w:t>32</w:t>
            </w:r>
          </w:p>
        </w:tc>
      </w:tr>
      <w:tr>
        <w:trPr>
          <w:trHeight w:val="266"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sz w:val="16"/>
              </w:rPr>
            </w:pPr>
            <w:r>
              <w:rPr>
                <w:sz w:val="16"/>
              </w:rPr>
              <w:t>Consignas y mensajes políticos (lemas de campaña)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30"/>
              <w:ind w:left="227" w:right="228"/>
              <w:jc w:val="center"/>
              <w:rPr>
                <w:sz w:val="16"/>
              </w:rPr>
            </w:pPr>
            <w:r>
              <w:rPr>
                <w:sz w:val="16"/>
              </w:rPr>
              <w:t>242</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30"/>
              <w:ind w:left="224" w:right="225"/>
              <w:jc w:val="center"/>
              <w:rPr>
                <w:sz w:val="16"/>
              </w:rPr>
            </w:pPr>
            <w:r>
              <w:rPr>
                <w:sz w:val="16"/>
              </w:rPr>
              <w:t>18</w:t>
            </w:r>
          </w:p>
        </w:tc>
      </w:tr>
      <w:tr>
        <w:trPr>
          <w:trHeight w:val="283"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Pr>
                <w:sz w:val="16"/>
              </w:rPr>
            </w:pPr>
            <w:r>
              <w:rPr>
                <w:sz w:val="16"/>
              </w:rPr>
              <w:t>Oferta programática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40"/>
              <w:ind w:left="227" w:right="228"/>
              <w:jc w:val="center"/>
              <w:rPr>
                <w:sz w:val="16"/>
              </w:rPr>
            </w:pPr>
            <w:r>
              <w:rPr>
                <w:sz w:val="16"/>
              </w:rPr>
              <w:t>165</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40"/>
              <w:ind w:left="225" w:right="225"/>
              <w:jc w:val="center"/>
              <w:rPr>
                <w:sz w:val="16"/>
              </w:rPr>
            </w:pPr>
            <w:r>
              <w:rPr>
                <w:sz w:val="16"/>
              </w:rPr>
              <w:t>12.3</w:t>
            </w:r>
          </w:p>
        </w:tc>
      </w:tr>
      <w:tr>
        <w:trPr>
          <w:trHeight w:val="266"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Pr>
                <w:sz w:val="16"/>
              </w:rPr>
            </w:pPr>
            <w:r>
              <w:rPr>
                <w:sz w:val="16"/>
              </w:rPr>
              <w:t>Mensaje personal</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30"/>
              <w:ind w:left="227" w:right="228"/>
              <w:jc w:val="center"/>
              <w:rPr>
                <w:sz w:val="16"/>
              </w:rPr>
            </w:pPr>
            <w:r>
              <w:rPr>
                <w:sz w:val="16"/>
              </w:rPr>
              <w:t>45</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30"/>
              <w:ind w:left="225" w:right="225"/>
              <w:jc w:val="center"/>
              <w:rPr>
                <w:sz w:val="16"/>
              </w:rPr>
            </w:pPr>
            <w:r>
              <w:rPr>
                <w:sz w:val="16"/>
              </w:rPr>
              <w:t>3.4</w:t>
            </w:r>
          </w:p>
        </w:tc>
      </w:tr>
      <w:tr>
        <w:trPr>
          <w:trHeight w:val="302"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50"/>
              <w:ind w:left="64"/>
              <w:rPr>
                <w:sz w:val="16"/>
              </w:rPr>
            </w:pPr>
            <w:r>
              <w:rPr>
                <w:sz w:val="16"/>
              </w:rPr>
              <w:t>Valoración de información</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50"/>
              <w:ind w:left="227" w:right="228"/>
              <w:jc w:val="center"/>
              <w:rPr>
                <w:sz w:val="16"/>
              </w:rPr>
            </w:pPr>
            <w:r>
              <w:rPr>
                <w:sz w:val="16"/>
              </w:rPr>
              <w:t>14</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50"/>
              <w:ind w:left="0" w:right="1"/>
              <w:jc w:val="center"/>
              <w:rPr>
                <w:sz w:val="16"/>
              </w:rPr>
            </w:pPr>
            <w:r>
              <w:rPr>
                <w:w w:val="100"/>
                <w:sz w:val="16"/>
              </w:rPr>
              <w:t>1</w:t>
            </w:r>
          </w:p>
        </w:tc>
      </w:tr>
      <w:tr>
        <w:trPr>
          <w:trHeight w:val="290"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45"/>
              <w:ind w:left="64"/>
              <w:rPr>
                <w:sz w:val="16"/>
              </w:rPr>
            </w:pPr>
            <w:r>
              <w:rPr>
                <w:sz w:val="16"/>
              </w:rPr>
              <w:t>Mensajes de hipertexto (links)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47"/>
              <w:ind w:left="227" w:right="228"/>
              <w:jc w:val="center"/>
              <w:rPr>
                <w:b/>
                <w:sz w:val="16"/>
              </w:rPr>
            </w:pPr>
            <w:r>
              <w:rPr>
                <w:b/>
                <w:sz w:val="16"/>
              </w:rPr>
              <w:t>323</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47"/>
              <w:ind w:left="225" w:right="225"/>
              <w:jc w:val="center"/>
              <w:rPr>
                <w:b/>
                <w:sz w:val="16"/>
              </w:rPr>
            </w:pPr>
            <w:r>
              <w:rPr>
                <w:b/>
                <w:sz w:val="16"/>
              </w:rPr>
              <w:t>24.1</w:t>
            </w:r>
          </w:p>
        </w:tc>
      </w:tr>
      <w:tr>
        <w:trPr>
          <w:trHeight w:val="326"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62"/>
              <w:ind w:left="64"/>
              <w:rPr>
                <w:sz w:val="16"/>
              </w:rPr>
            </w:pPr>
            <w:r>
              <w:rPr>
                <w:i/>
                <w:sz w:val="16"/>
              </w:rPr>
              <w:t>Rettwit </w:t>
            </w:r>
            <w:r>
              <w:rPr>
                <w:sz w:val="16"/>
              </w:rPr>
              <w:t>o post externo</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62"/>
              <w:ind w:left="0" w:right="2"/>
              <w:jc w:val="center"/>
              <w:rPr>
                <w:sz w:val="16"/>
              </w:rPr>
            </w:pPr>
            <w:r>
              <w:rPr>
                <w:w w:val="100"/>
                <w:sz w:val="16"/>
              </w:rPr>
              <w:t>3</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62"/>
              <w:ind w:left="225" w:right="225"/>
              <w:jc w:val="center"/>
              <w:rPr>
                <w:sz w:val="16"/>
              </w:rPr>
            </w:pPr>
            <w:r>
              <w:rPr>
                <w:sz w:val="16"/>
              </w:rPr>
              <w:t>0.2</w:t>
            </w:r>
          </w:p>
        </w:tc>
      </w:tr>
      <w:tr>
        <w:trPr>
          <w:trHeight w:val="233" w:hRule="exact"/>
        </w:trPr>
        <w:tc>
          <w:tcPr>
            <w:tcW w:w="206" w:type="dxa"/>
            <w:vMerge/>
            <w:tcBorders>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14"/>
              <w:ind w:left="64"/>
              <w:rPr>
                <w:sz w:val="16"/>
              </w:rPr>
            </w:pPr>
            <w:r>
              <w:rPr>
                <w:sz w:val="16"/>
              </w:rPr>
              <w:t>Otros mensajes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14"/>
              <w:ind w:left="227" w:right="228"/>
              <w:jc w:val="center"/>
              <w:rPr>
                <w:sz w:val="16"/>
              </w:rPr>
            </w:pPr>
            <w:r>
              <w:rPr>
                <w:sz w:val="16"/>
              </w:rPr>
              <w:t>120</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14"/>
              <w:ind w:left="225" w:right="225"/>
              <w:jc w:val="center"/>
              <w:rPr>
                <w:sz w:val="16"/>
              </w:rPr>
            </w:pPr>
            <w:r>
              <w:rPr>
                <w:sz w:val="16"/>
              </w:rPr>
              <w:t>8.9</w:t>
            </w:r>
          </w:p>
        </w:tc>
      </w:tr>
      <w:tr>
        <w:trPr>
          <w:trHeight w:val="235" w:hRule="exact"/>
        </w:trPr>
        <w:tc>
          <w:tcPr>
            <w:tcW w:w="206" w:type="dxa"/>
            <w:vMerge/>
            <w:tcBorders>
              <w:bottom w:val="single" w:sz="4" w:space="0" w:color="000000"/>
              <w:right w:val="single" w:sz="4" w:space="0" w:color="000000"/>
            </w:tcBorders>
          </w:tcPr>
          <w:p>
            <w:pPr/>
          </w:p>
        </w:tc>
        <w:tc>
          <w:tcPr>
            <w:tcW w:w="4882" w:type="dxa"/>
            <w:tcBorders>
              <w:top w:val="single" w:sz="4" w:space="0" w:color="000000"/>
              <w:left w:val="single" w:sz="4" w:space="0" w:color="000000"/>
              <w:bottom w:val="single" w:sz="4" w:space="0" w:color="000000"/>
              <w:right w:val="single" w:sz="4" w:space="0" w:color="000000"/>
            </w:tcBorders>
          </w:tcPr>
          <w:p>
            <w:pPr>
              <w:pStyle w:val="TableParagraph"/>
              <w:spacing w:before="16"/>
              <w:ind w:left="64"/>
              <w:rPr>
                <w:sz w:val="16"/>
              </w:rPr>
            </w:pPr>
            <w:r>
              <w:rPr>
                <w:sz w:val="16"/>
              </w:rPr>
              <w:t>Total</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before="16"/>
              <w:ind w:left="227" w:right="228"/>
              <w:jc w:val="center"/>
              <w:rPr>
                <w:sz w:val="16"/>
              </w:rPr>
            </w:pPr>
            <w:r>
              <w:rPr>
                <w:sz w:val="16"/>
              </w:rPr>
              <w:t>1341</w:t>
            </w:r>
          </w:p>
        </w:tc>
        <w:tc>
          <w:tcPr>
            <w:tcW w:w="1238" w:type="dxa"/>
            <w:tcBorders>
              <w:top w:val="single" w:sz="4" w:space="0" w:color="000000"/>
              <w:left w:val="single" w:sz="4" w:space="0" w:color="000000"/>
              <w:bottom w:val="single" w:sz="4" w:space="0" w:color="000000"/>
              <w:right w:val="single" w:sz="4" w:space="0" w:color="000000"/>
            </w:tcBorders>
          </w:tcPr>
          <w:p>
            <w:pPr>
              <w:pStyle w:val="TableParagraph"/>
              <w:spacing w:before="16"/>
              <w:ind w:left="224" w:right="225"/>
              <w:jc w:val="center"/>
              <w:rPr>
                <w:sz w:val="16"/>
              </w:rPr>
            </w:pPr>
            <w:r>
              <w:rPr>
                <w:sz w:val="16"/>
              </w:rPr>
              <w:t>100.0</w:t>
            </w:r>
          </w:p>
        </w:tc>
      </w:tr>
    </w:tbl>
    <w:p>
      <w:pPr>
        <w:spacing w:before="115"/>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spacing w:before="1"/>
        <w:rPr>
          <w:sz w:val="28"/>
        </w:rPr>
      </w:pPr>
    </w:p>
    <w:p>
      <w:pPr>
        <w:pStyle w:val="BodyText"/>
        <w:spacing w:line="360" w:lineRule="auto"/>
        <w:ind w:left="101" w:right="117"/>
        <w:jc w:val="both"/>
      </w:pPr>
      <w:r>
        <w:rPr/>
        <w:t>Las consignas o mensajes políticos fueron el tercer rubro que dominó la emisión de Twitter. Siendo</w:t>
      </w:r>
      <w:r>
        <w:rPr>
          <w:spacing w:val="-7"/>
        </w:rPr>
        <w:t> </w:t>
      </w:r>
      <w:r>
        <w:rPr/>
        <w:t>242</w:t>
      </w:r>
      <w:r>
        <w:rPr>
          <w:spacing w:val="-7"/>
        </w:rPr>
        <w:t> </w:t>
      </w:r>
      <w:r>
        <w:rPr>
          <w:i/>
        </w:rPr>
        <w:t>twitter</w:t>
      </w:r>
      <w:r>
        <w:rPr>
          <w:i/>
          <w:spacing w:val="-7"/>
        </w:rPr>
        <w:t> </w:t>
      </w:r>
      <w:r>
        <w:rPr/>
        <w:t>que</w:t>
      </w:r>
      <w:r>
        <w:rPr>
          <w:spacing w:val="-8"/>
        </w:rPr>
        <w:t> </w:t>
      </w:r>
      <w:r>
        <w:rPr/>
        <w:t>contenían</w:t>
      </w:r>
      <w:r>
        <w:rPr>
          <w:spacing w:val="-7"/>
        </w:rPr>
        <w:t> </w:t>
      </w:r>
      <w:r>
        <w:rPr/>
        <w:t>alguna</w:t>
      </w:r>
      <w:r>
        <w:rPr>
          <w:spacing w:val="-8"/>
        </w:rPr>
        <w:t> </w:t>
      </w:r>
      <w:r>
        <w:rPr/>
        <w:t>consiga</w:t>
      </w:r>
      <w:r>
        <w:rPr>
          <w:spacing w:val="-8"/>
        </w:rPr>
        <w:t> </w:t>
      </w:r>
      <w:r>
        <w:rPr/>
        <w:t>partidista,</w:t>
      </w:r>
      <w:r>
        <w:rPr>
          <w:spacing w:val="-7"/>
        </w:rPr>
        <w:t> </w:t>
      </w:r>
      <w:r>
        <w:rPr/>
        <w:t>destaca</w:t>
      </w:r>
      <w:r>
        <w:rPr>
          <w:spacing w:val="-8"/>
        </w:rPr>
        <w:t> </w:t>
      </w:r>
      <w:r>
        <w:rPr/>
        <w:t>claramente</w:t>
      </w:r>
      <w:r>
        <w:rPr>
          <w:spacing w:val="-8"/>
        </w:rPr>
        <w:t> </w:t>
      </w:r>
      <w:r>
        <w:rPr/>
        <w:t>el</w:t>
      </w:r>
      <w:r>
        <w:rPr>
          <w:spacing w:val="-7"/>
        </w:rPr>
        <w:t> </w:t>
      </w:r>
      <w:r>
        <w:rPr/>
        <w:t>PRI,</w:t>
      </w:r>
      <w:r>
        <w:rPr>
          <w:spacing w:val="-7"/>
        </w:rPr>
        <w:t> </w:t>
      </w:r>
      <w:r>
        <w:rPr/>
        <w:t>frente a los otros dos partidos. Este partido emitió 185 del total. Ver tablas 2 y 3. ¿Qué hay detrás de</w:t>
      </w:r>
      <w:r>
        <w:rPr>
          <w:spacing w:val="-7"/>
        </w:rPr>
        <w:t> </w:t>
      </w:r>
      <w:r>
        <w:rPr/>
        <w:t>la</w:t>
      </w:r>
      <w:r>
        <w:rPr>
          <w:spacing w:val="-5"/>
        </w:rPr>
        <w:t> </w:t>
      </w:r>
      <w:r>
        <w:rPr/>
        <w:t>idea</w:t>
      </w:r>
      <w:r>
        <w:rPr>
          <w:spacing w:val="-5"/>
        </w:rPr>
        <w:t> </w:t>
      </w:r>
      <w:r>
        <w:rPr/>
        <w:t>de</w:t>
      </w:r>
      <w:r>
        <w:rPr>
          <w:spacing w:val="-5"/>
        </w:rPr>
        <w:t> </w:t>
      </w:r>
      <w:r>
        <w:rPr/>
        <w:t>enviar</w:t>
      </w:r>
      <w:r>
        <w:rPr>
          <w:spacing w:val="-5"/>
        </w:rPr>
        <w:t> </w:t>
      </w:r>
      <w:r>
        <w:rPr/>
        <w:t>consignas</w:t>
      </w:r>
      <w:r>
        <w:rPr>
          <w:spacing w:val="-4"/>
        </w:rPr>
        <w:t> </w:t>
      </w:r>
      <w:r>
        <w:rPr/>
        <w:t>partidistas?</w:t>
      </w:r>
      <w:r>
        <w:rPr>
          <w:spacing w:val="-3"/>
        </w:rPr>
        <w:t> </w:t>
      </w:r>
      <w:r>
        <w:rPr/>
        <w:t>En</w:t>
      </w:r>
      <w:r>
        <w:rPr>
          <w:spacing w:val="-6"/>
        </w:rPr>
        <w:t> </w:t>
      </w:r>
      <w:r>
        <w:rPr/>
        <w:t>el</w:t>
      </w:r>
      <w:r>
        <w:rPr>
          <w:spacing w:val="-6"/>
        </w:rPr>
        <w:t> </w:t>
      </w:r>
      <w:r>
        <w:rPr/>
        <w:t>caso</w:t>
      </w:r>
      <w:r>
        <w:rPr>
          <w:spacing w:val="-6"/>
        </w:rPr>
        <w:t> </w:t>
      </w:r>
      <w:r>
        <w:rPr/>
        <w:t>del</w:t>
      </w:r>
      <w:r>
        <w:rPr>
          <w:spacing w:val="-6"/>
        </w:rPr>
        <w:t> </w:t>
      </w:r>
      <w:r>
        <w:rPr/>
        <w:t>PRI,</w:t>
      </w:r>
      <w:r>
        <w:rPr>
          <w:spacing w:val="-4"/>
        </w:rPr>
        <w:t> </w:t>
      </w:r>
      <w:r>
        <w:rPr/>
        <w:t>el</w:t>
      </w:r>
      <w:r>
        <w:rPr>
          <w:spacing w:val="-6"/>
        </w:rPr>
        <w:t> </w:t>
      </w:r>
      <w:r>
        <w:rPr/>
        <w:t>objetivo</w:t>
      </w:r>
      <w:r>
        <w:rPr>
          <w:spacing w:val="-6"/>
        </w:rPr>
        <w:t> </w:t>
      </w:r>
      <w:r>
        <w:rPr/>
        <w:t>central</w:t>
      </w:r>
      <w:r>
        <w:rPr>
          <w:spacing w:val="-6"/>
        </w:rPr>
        <w:t> </w:t>
      </w:r>
      <w:r>
        <w:rPr/>
        <w:t>fue</w:t>
      </w:r>
      <w:r>
        <w:rPr>
          <w:spacing w:val="-5"/>
        </w:rPr>
        <w:t> </w:t>
      </w:r>
      <w:r>
        <w:rPr/>
        <w:t>reforzar la presencia del partido a través del candidato. En entrevista con la coordinadora de redes sociales del PRI, confirma que </w:t>
      </w:r>
      <w:r>
        <w:rPr>
          <w:i/>
        </w:rPr>
        <w:t>“…insistíamos con los candidatos en que subieran </w:t>
      </w:r>
      <w:r>
        <w:rPr>
          <w:i/>
        </w:rPr>
        <w:t>información del partido a sus redes” </w:t>
      </w:r>
      <w:r>
        <w:rPr/>
        <w:t>(Entrevista 1). Este uso de las redes es claro que los otros partidos lo desconocen o no lo utilizaron para esta campaña, posiblemente porque a menudo la campaña se hace más de manera personal y la ayuda o asesoría del partido que representan no es tan relevante. De manera que </w:t>
      </w:r>
      <w:r>
        <w:rPr>
          <w:i/>
        </w:rPr>
        <w:t>twittear </w:t>
      </w:r>
      <w:r>
        <w:rPr/>
        <w:t>o </w:t>
      </w:r>
      <w:r>
        <w:rPr>
          <w:i/>
        </w:rPr>
        <w:t>retwittear </w:t>
      </w:r>
      <w:r>
        <w:rPr/>
        <w:t>sus consignas no fue esencial para los</w:t>
      </w:r>
      <w:r>
        <w:rPr>
          <w:spacing w:val="-5"/>
        </w:rPr>
        <w:t> </w:t>
      </w:r>
      <w:r>
        <w:rPr/>
        <w:t>candidatos.</w:t>
      </w:r>
    </w:p>
    <w:p>
      <w:pPr>
        <w:spacing w:after="0" w:line="360" w:lineRule="auto"/>
        <w:jc w:val="both"/>
        <w:sectPr>
          <w:footerReference w:type="default" r:id="rId9"/>
          <w:pgSz w:w="12240" w:h="15840"/>
          <w:pgMar w:footer="1005" w:header="0" w:top="1360" w:bottom="1200" w:left="1600" w:right="1580"/>
        </w:sectPr>
      </w:pPr>
    </w:p>
    <w:p>
      <w:pPr>
        <w:pStyle w:val="BodyText"/>
        <w:spacing w:line="360" w:lineRule="auto" w:before="50"/>
        <w:ind w:left="121" w:right="116"/>
        <w:jc w:val="both"/>
      </w:pPr>
      <w:r>
        <w:rPr/>
        <w:t>La oferta programática es el tercer rubro que los partidos utilizaron para comunicar sus propuestas. Aquí vemos que únicamente fueron 165 mensajes con contenido propositivo. Ello muestra que el </w:t>
      </w:r>
      <w:r>
        <w:rPr>
          <w:i/>
        </w:rPr>
        <w:t>Twitter </w:t>
      </w:r>
      <w:r>
        <w:rPr/>
        <w:t>fue solo un auxiliar en la forma de comunicar sus propuestas a los</w:t>
      </w:r>
      <w:r>
        <w:rPr>
          <w:spacing w:val="-8"/>
        </w:rPr>
        <w:t> </w:t>
      </w:r>
      <w:r>
        <w:rPr/>
        <w:t>potenciales</w:t>
      </w:r>
      <w:r>
        <w:rPr>
          <w:spacing w:val="-8"/>
        </w:rPr>
        <w:t> </w:t>
      </w:r>
      <w:r>
        <w:rPr/>
        <w:t>electores.</w:t>
      </w:r>
      <w:r>
        <w:rPr>
          <w:spacing w:val="48"/>
        </w:rPr>
        <w:t> </w:t>
      </w:r>
      <w:r>
        <w:rPr/>
        <w:t>En</w:t>
      </w:r>
      <w:r>
        <w:rPr>
          <w:spacing w:val="-9"/>
        </w:rPr>
        <w:t> </w:t>
      </w:r>
      <w:r>
        <w:rPr/>
        <w:t>este</w:t>
      </w:r>
      <w:r>
        <w:rPr>
          <w:spacing w:val="-10"/>
        </w:rPr>
        <w:t> </w:t>
      </w:r>
      <w:r>
        <w:rPr/>
        <w:t>sentido</w:t>
      </w:r>
      <w:r>
        <w:rPr>
          <w:spacing w:val="-9"/>
        </w:rPr>
        <w:t> </w:t>
      </w:r>
      <w:r>
        <w:rPr/>
        <w:t>fue</w:t>
      </w:r>
      <w:r>
        <w:rPr>
          <w:spacing w:val="-10"/>
        </w:rPr>
        <w:t> </w:t>
      </w:r>
      <w:r>
        <w:rPr/>
        <w:t>un</w:t>
      </w:r>
      <w:r>
        <w:rPr>
          <w:spacing w:val="-6"/>
        </w:rPr>
        <w:t> </w:t>
      </w:r>
      <w:r>
        <w:rPr/>
        <w:t>uso</w:t>
      </w:r>
      <w:r>
        <w:rPr>
          <w:spacing w:val="-9"/>
        </w:rPr>
        <w:t> </w:t>
      </w:r>
      <w:r>
        <w:rPr/>
        <w:t>limitado,</w:t>
      </w:r>
      <w:r>
        <w:rPr>
          <w:spacing w:val="-9"/>
        </w:rPr>
        <w:t> </w:t>
      </w:r>
      <w:r>
        <w:rPr/>
        <w:t>dado</w:t>
      </w:r>
      <w:r>
        <w:rPr>
          <w:spacing w:val="-9"/>
        </w:rPr>
        <w:t> </w:t>
      </w:r>
      <w:r>
        <w:rPr/>
        <w:t>el</w:t>
      </w:r>
      <w:r>
        <w:rPr>
          <w:spacing w:val="-8"/>
        </w:rPr>
        <w:t> </w:t>
      </w:r>
      <w:r>
        <w:rPr/>
        <w:t>potencial</w:t>
      </w:r>
      <w:r>
        <w:rPr>
          <w:spacing w:val="-8"/>
        </w:rPr>
        <w:t> </w:t>
      </w:r>
      <w:r>
        <w:rPr/>
        <w:t>que</w:t>
      </w:r>
      <w:r>
        <w:rPr>
          <w:spacing w:val="-10"/>
        </w:rPr>
        <w:t> </w:t>
      </w:r>
      <w:r>
        <w:rPr/>
        <w:t>las</w:t>
      </w:r>
      <w:r>
        <w:rPr>
          <w:spacing w:val="-6"/>
        </w:rPr>
        <w:t> </w:t>
      </w:r>
      <w:r>
        <w:rPr/>
        <w:t>redes tienen para replicar propuestas, programas, políticas, decisiones,</w:t>
      </w:r>
      <w:r>
        <w:rPr>
          <w:spacing w:val="-19"/>
        </w:rPr>
        <w:t> </w:t>
      </w:r>
      <w:r>
        <w:rPr/>
        <w:t>etc.</w:t>
      </w:r>
    </w:p>
    <w:p>
      <w:pPr>
        <w:pStyle w:val="BodyText"/>
      </w:pPr>
    </w:p>
    <w:p>
      <w:pPr>
        <w:pStyle w:val="BodyText"/>
        <w:spacing w:line="360" w:lineRule="auto" w:before="143"/>
        <w:ind w:left="121" w:right="117"/>
        <w:jc w:val="both"/>
      </w:pPr>
      <w:r>
        <w:rPr/>
        <w:t>Con esta evidencia concordamos con Jorge Castillo cuando afirma que las redes sociales: “…no</w:t>
      </w:r>
      <w:r>
        <w:rPr>
          <w:spacing w:val="-15"/>
        </w:rPr>
        <w:t> </w:t>
      </w:r>
      <w:r>
        <w:rPr/>
        <w:t>sustituyen</w:t>
      </w:r>
      <w:r>
        <w:rPr>
          <w:spacing w:val="-15"/>
        </w:rPr>
        <w:t> </w:t>
      </w:r>
      <w:r>
        <w:rPr/>
        <w:t>a</w:t>
      </w:r>
      <w:r>
        <w:rPr>
          <w:spacing w:val="-16"/>
        </w:rPr>
        <w:t> </w:t>
      </w:r>
      <w:r>
        <w:rPr/>
        <w:t>las</w:t>
      </w:r>
      <w:r>
        <w:rPr>
          <w:spacing w:val="-15"/>
        </w:rPr>
        <w:t> </w:t>
      </w:r>
      <w:r>
        <w:rPr/>
        <w:t>formas</w:t>
      </w:r>
      <w:r>
        <w:rPr>
          <w:spacing w:val="-15"/>
        </w:rPr>
        <w:t> </w:t>
      </w:r>
      <w:r>
        <w:rPr/>
        <w:t>de</w:t>
      </w:r>
      <w:r>
        <w:rPr>
          <w:spacing w:val="-16"/>
        </w:rPr>
        <w:t> </w:t>
      </w:r>
      <w:r>
        <w:rPr/>
        <w:t>organización</w:t>
      </w:r>
      <w:r>
        <w:rPr>
          <w:spacing w:val="-15"/>
        </w:rPr>
        <w:t> </w:t>
      </w:r>
      <w:r>
        <w:rPr/>
        <w:t>convencionales</w:t>
      </w:r>
      <w:r>
        <w:rPr>
          <w:spacing w:val="-15"/>
        </w:rPr>
        <w:t> </w:t>
      </w:r>
      <w:r>
        <w:rPr/>
        <w:t>de</w:t>
      </w:r>
      <w:r>
        <w:rPr>
          <w:spacing w:val="-16"/>
        </w:rPr>
        <w:t> </w:t>
      </w:r>
      <w:r>
        <w:rPr/>
        <w:t>participación;</w:t>
      </w:r>
      <w:r>
        <w:rPr>
          <w:spacing w:val="-15"/>
        </w:rPr>
        <w:t> </w:t>
      </w:r>
      <w:r>
        <w:rPr/>
        <w:t>las</w:t>
      </w:r>
      <w:r>
        <w:rPr>
          <w:spacing w:val="-15"/>
        </w:rPr>
        <w:t> </w:t>
      </w:r>
      <w:r>
        <w:rPr/>
        <w:t>refuerzan, y están tomando cada vez más un lugar central en las relaciones entre tomadores de decisiones y los ciudadanos o candidatos y electores </w:t>
      </w:r>
      <w:r>
        <w:rPr>
          <w:i/>
        </w:rPr>
        <w:t>(Castillo en Castro et al. 2014, p.  </w:t>
      </w:r>
      <w:r>
        <w:rPr>
          <w:i/>
        </w:rPr>
        <w:t>353). </w:t>
      </w:r>
      <w:r>
        <w:rPr/>
        <w:t>No obstante, en esta elección todavía no han adquirido esa</w:t>
      </w:r>
      <w:r>
        <w:rPr>
          <w:spacing w:val="-15"/>
        </w:rPr>
        <w:t> </w:t>
      </w:r>
      <w:r>
        <w:rPr/>
        <w:t>fuerza.</w:t>
      </w:r>
    </w:p>
    <w:p>
      <w:pPr>
        <w:pStyle w:val="BodyText"/>
      </w:pPr>
    </w:p>
    <w:p>
      <w:pPr>
        <w:pStyle w:val="Heading2"/>
        <w:rPr>
          <w:i/>
        </w:rPr>
      </w:pPr>
      <w:r>
        <w:rPr>
          <w:i/>
        </w:rPr>
        <w:t>FACEBOOK</w:t>
      </w:r>
    </w:p>
    <w:p>
      <w:pPr>
        <w:pStyle w:val="BodyText"/>
        <w:spacing w:line="360" w:lineRule="auto" w:before="134"/>
        <w:ind w:left="121" w:right="117"/>
        <w:jc w:val="both"/>
      </w:pPr>
      <w:r>
        <w:rPr/>
        <w:t>Veamos ahora el uso del </w:t>
      </w:r>
      <w:r>
        <w:rPr>
          <w:i/>
        </w:rPr>
        <w:t>Facebook</w:t>
      </w:r>
      <w:r>
        <w:rPr/>
        <w:t>, que aunque tuvo un uso muy similar habrá que señalar sus especificidades para esta elección. En la tabla 5 se muestra que en total fueron 1231 mensajes vía Facebook que los candidatos emitieron en la elección del 2015 del Estado de México.</w:t>
      </w:r>
    </w:p>
    <w:p>
      <w:pPr>
        <w:pStyle w:val="BodyText"/>
        <w:spacing w:before="3"/>
      </w:pPr>
    </w:p>
    <w:p>
      <w:pPr>
        <w:pStyle w:val="BodyText"/>
        <w:spacing w:before="1"/>
        <w:ind w:left="994" w:right="994"/>
        <w:jc w:val="center"/>
      </w:pPr>
      <w:r>
        <w:rPr/>
        <w:t>Tabla 5. Estado de México.</w:t>
      </w:r>
    </w:p>
    <w:p>
      <w:pPr>
        <w:pStyle w:val="BodyText"/>
        <w:ind w:left="994" w:right="994"/>
        <w:jc w:val="center"/>
      </w:pPr>
      <w:r>
        <w:rPr/>
        <w:t>Frecuencia total de mensajes de </w:t>
      </w:r>
      <w:r>
        <w:rPr>
          <w:i/>
        </w:rPr>
        <w:t>Facebook</w:t>
      </w:r>
      <w:r>
        <w:rPr/>
        <w:t>. Elección Distrital local, 2015.</w:t>
      </w:r>
    </w:p>
    <w:p>
      <w:pPr>
        <w:pStyle w:val="BodyText"/>
        <w:rPr>
          <w:sz w:val="20"/>
        </w:rPr>
      </w:pPr>
    </w:p>
    <w:p>
      <w:pPr>
        <w:pStyle w:val="BodyText"/>
        <w:spacing w:before="4"/>
        <w:rPr>
          <w:sz w:val="20"/>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4"/>
        <w:gridCol w:w="1766"/>
        <w:gridCol w:w="1769"/>
        <w:gridCol w:w="1766"/>
      </w:tblGrid>
      <w:tr>
        <w:trPr>
          <w:trHeight w:val="698" w:hRule="exact"/>
        </w:trPr>
        <w:tc>
          <w:tcPr>
            <w:tcW w:w="1764" w:type="dxa"/>
            <w:vMerge w:val="restart"/>
            <w:tcBorders>
              <w:right w:val="single" w:sz="4" w:space="0" w:color="000000"/>
            </w:tcBorders>
          </w:tcPr>
          <w:p>
            <w:pP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203"/>
              <w:ind w:left="304" w:right="304"/>
              <w:jc w:val="center"/>
              <w:rPr>
                <w:b/>
                <w:sz w:val="24"/>
              </w:rPr>
            </w:pPr>
            <w:r>
              <w:rPr>
                <w:b/>
                <w:sz w:val="24"/>
              </w:rPr>
              <w:t>Partido</w:t>
            </w:r>
          </w:p>
        </w:tc>
        <w:tc>
          <w:tcPr>
            <w:tcW w:w="1769" w:type="dxa"/>
            <w:tcBorders>
              <w:top w:val="single" w:sz="4" w:space="0" w:color="000000"/>
              <w:left w:val="single" w:sz="4" w:space="0" w:color="000000"/>
              <w:bottom w:val="single" w:sz="4" w:space="0" w:color="000000"/>
              <w:right w:val="single" w:sz="4" w:space="0" w:color="000000"/>
            </w:tcBorders>
          </w:tcPr>
          <w:p>
            <w:pPr>
              <w:pStyle w:val="TableParagraph"/>
              <w:spacing w:before="203"/>
              <w:ind w:left="292" w:right="294"/>
              <w:jc w:val="center"/>
              <w:rPr>
                <w:b/>
                <w:sz w:val="24"/>
              </w:rPr>
            </w:pPr>
            <w:r>
              <w:rPr>
                <w:b/>
                <w:sz w:val="24"/>
              </w:rPr>
              <w:t>Frecuencia</w:t>
            </w: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203"/>
              <w:ind w:left="304" w:right="305"/>
              <w:jc w:val="center"/>
              <w:rPr>
                <w:b/>
                <w:sz w:val="24"/>
              </w:rPr>
            </w:pPr>
            <w:r>
              <w:rPr>
                <w:b/>
                <w:sz w:val="24"/>
              </w:rPr>
              <w:t>Porcentaje</w:t>
            </w:r>
          </w:p>
        </w:tc>
      </w:tr>
      <w:tr>
        <w:trPr>
          <w:trHeight w:val="698" w:hRule="exact"/>
        </w:trPr>
        <w:tc>
          <w:tcPr>
            <w:tcW w:w="1764" w:type="dxa"/>
            <w:vMerge/>
            <w:tcBorders>
              <w:right w:val="single" w:sz="4" w:space="0" w:color="000000"/>
            </w:tcBorders>
          </w:tcPr>
          <w:p>
            <w:pP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112"/>
              <w:ind w:left="304" w:right="304"/>
              <w:jc w:val="center"/>
              <w:rPr>
                <w:b/>
                <w:sz w:val="24"/>
              </w:rPr>
            </w:pPr>
            <w:r>
              <w:rPr>
                <w:b/>
                <w:sz w:val="24"/>
              </w:rPr>
              <w:t>PRI</w:t>
            </w:r>
          </w:p>
        </w:tc>
        <w:tc>
          <w:tcPr>
            <w:tcW w:w="1769" w:type="dxa"/>
            <w:tcBorders>
              <w:top w:val="single" w:sz="4" w:space="0" w:color="000000"/>
              <w:left w:val="single" w:sz="4" w:space="0" w:color="000000"/>
              <w:bottom w:val="single" w:sz="4" w:space="0" w:color="000000"/>
              <w:right w:val="single" w:sz="4" w:space="0" w:color="000000"/>
            </w:tcBorders>
          </w:tcPr>
          <w:p>
            <w:pPr>
              <w:pStyle w:val="TableParagraph"/>
              <w:spacing w:before="112"/>
              <w:ind w:left="292" w:right="292"/>
              <w:jc w:val="center"/>
              <w:rPr>
                <w:b/>
                <w:sz w:val="24"/>
              </w:rPr>
            </w:pPr>
            <w:r>
              <w:rPr>
                <w:b/>
                <w:sz w:val="24"/>
              </w:rPr>
              <w:t>911</w:t>
            </w: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112"/>
              <w:ind w:left="304" w:right="304"/>
              <w:jc w:val="center"/>
              <w:rPr>
                <w:b/>
                <w:sz w:val="24"/>
              </w:rPr>
            </w:pPr>
            <w:r>
              <w:rPr>
                <w:b/>
                <w:sz w:val="24"/>
              </w:rPr>
              <w:t>73.9</w:t>
            </w:r>
          </w:p>
        </w:tc>
      </w:tr>
      <w:tr>
        <w:trPr>
          <w:trHeight w:val="698" w:hRule="exact"/>
        </w:trPr>
        <w:tc>
          <w:tcPr>
            <w:tcW w:w="1764" w:type="dxa"/>
            <w:vMerge/>
            <w:tcBorders>
              <w:right w:val="single" w:sz="4" w:space="0" w:color="000000"/>
            </w:tcBorders>
          </w:tcPr>
          <w:p>
            <w:pP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203"/>
              <w:ind w:left="304" w:right="305"/>
              <w:jc w:val="center"/>
              <w:rPr>
                <w:b/>
                <w:sz w:val="24"/>
              </w:rPr>
            </w:pPr>
            <w:r>
              <w:rPr>
                <w:b/>
                <w:sz w:val="24"/>
              </w:rPr>
              <w:t>PAN</w:t>
            </w:r>
          </w:p>
        </w:tc>
        <w:tc>
          <w:tcPr>
            <w:tcW w:w="1769" w:type="dxa"/>
            <w:tcBorders>
              <w:top w:val="single" w:sz="4" w:space="0" w:color="000000"/>
              <w:left w:val="single" w:sz="4" w:space="0" w:color="000000"/>
              <w:bottom w:val="single" w:sz="4" w:space="0" w:color="000000"/>
              <w:right w:val="single" w:sz="4" w:space="0" w:color="000000"/>
            </w:tcBorders>
          </w:tcPr>
          <w:p>
            <w:pPr>
              <w:pStyle w:val="TableParagraph"/>
              <w:spacing w:before="198"/>
              <w:ind w:left="292" w:right="292"/>
              <w:jc w:val="center"/>
              <w:rPr>
                <w:sz w:val="24"/>
              </w:rPr>
            </w:pPr>
            <w:r>
              <w:rPr>
                <w:sz w:val="24"/>
              </w:rPr>
              <w:t>174</w:t>
            </w: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198"/>
              <w:ind w:left="304" w:right="304"/>
              <w:jc w:val="center"/>
              <w:rPr>
                <w:sz w:val="24"/>
              </w:rPr>
            </w:pPr>
            <w:r>
              <w:rPr>
                <w:sz w:val="24"/>
              </w:rPr>
              <w:t>14.1</w:t>
            </w:r>
          </w:p>
        </w:tc>
      </w:tr>
      <w:tr>
        <w:trPr>
          <w:trHeight w:val="698" w:hRule="exact"/>
        </w:trPr>
        <w:tc>
          <w:tcPr>
            <w:tcW w:w="1764" w:type="dxa"/>
            <w:vMerge/>
            <w:tcBorders>
              <w:right w:val="single" w:sz="4" w:space="0" w:color="000000"/>
            </w:tcBorders>
          </w:tcPr>
          <w:p>
            <w:pP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203"/>
              <w:ind w:left="304" w:right="305"/>
              <w:jc w:val="center"/>
              <w:rPr>
                <w:b/>
                <w:sz w:val="24"/>
              </w:rPr>
            </w:pPr>
            <w:r>
              <w:rPr>
                <w:b/>
                <w:sz w:val="24"/>
              </w:rPr>
              <w:t>PRD</w:t>
            </w:r>
          </w:p>
        </w:tc>
        <w:tc>
          <w:tcPr>
            <w:tcW w:w="1769" w:type="dxa"/>
            <w:tcBorders>
              <w:top w:val="single" w:sz="4" w:space="0" w:color="000000"/>
              <w:left w:val="single" w:sz="4" w:space="0" w:color="000000"/>
              <w:bottom w:val="single" w:sz="4" w:space="0" w:color="000000"/>
              <w:right w:val="single" w:sz="4" w:space="0" w:color="000000"/>
            </w:tcBorders>
          </w:tcPr>
          <w:p>
            <w:pPr>
              <w:pStyle w:val="TableParagraph"/>
              <w:spacing w:before="198"/>
              <w:ind w:left="292" w:right="292"/>
              <w:jc w:val="center"/>
              <w:rPr>
                <w:sz w:val="24"/>
              </w:rPr>
            </w:pPr>
            <w:r>
              <w:rPr>
                <w:sz w:val="24"/>
              </w:rPr>
              <w:t>146</w:t>
            </w: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198"/>
              <w:ind w:left="304" w:right="304"/>
              <w:jc w:val="center"/>
              <w:rPr>
                <w:sz w:val="24"/>
              </w:rPr>
            </w:pPr>
            <w:r>
              <w:rPr>
                <w:sz w:val="24"/>
              </w:rPr>
              <w:t>11.8</w:t>
            </w:r>
          </w:p>
        </w:tc>
      </w:tr>
      <w:tr>
        <w:trPr>
          <w:trHeight w:val="698" w:hRule="exact"/>
        </w:trPr>
        <w:tc>
          <w:tcPr>
            <w:tcW w:w="1764" w:type="dxa"/>
            <w:vMerge/>
            <w:tcBorders>
              <w:bottom w:val="single" w:sz="4" w:space="0" w:color="000000"/>
              <w:right w:val="single" w:sz="4" w:space="0" w:color="000000"/>
            </w:tcBorders>
          </w:tcPr>
          <w:p>
            <w:pP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203"/>
              <w:ind w:left="304" w:right="304"/>
              <w:jc w:val="center"/>
              <w:rPr>
                <w:b/>
                <w:sz w:val="24"/>
              </w:rPr>
            </w:pPr>
            <w:r>
              <w:rPr>
                <w:b/>
                <w:sz w:val="24"/>
              </w:rPr>
              <w:t>Total</w:t>
            </w:r>
          </w:p>
        </w:tc>
        <w:tc>
          <w:tcPr>
            <w:tcW w:w="1769" w:type="dxa"/>
            <w:tcBorders>
              <w:top w:val="single" w:sz="4" w:space="0" w:color="000000"/>
              <w:left w:val="single" w:sz="4" w:space="0" w:color="000000"/>
              <w:bottom w:val="single" w:sz="4" w:space="0" w:color="000000"/>
              <w:right w:val="single" w:sz="4" w:space="0" w:color="000000"/>
            </w:tcBorders>
          </w:tcPr>
          <w:p>
            <w:pPr>
              <w:pStyle w:val="TableParagraph"/>
              <w:spacing w:before="198"/>
              <w:ind w:left="292" w:right="292"/>
              <w:jc w:val="center"/>
              <w:rPr>
                <w:sz w:val="24"/>
              </w:rPr>
            </w:pPr>
            <w:r>
              <w:rPr>
                <w:sz w:val="24"/>
              </w:rPr>
              <w:t>1231</w:t>
            </w:r>
          </w:p>
        </w:tc>
        <w:tc>
          <w:tcPr>
            <w:tcW w:w="1766" w:type="dxa"/>
            <w:tcBorders>
              <w:top w:val="single" w:sz="4" w:space="0" w:color="000000"/>
              <w:left w:val="single" w:sz="4" w:space="0" w:color="000000"/>
              <w:bottom w:val="single" w:sz="4" w:space="0" w:color="000000"/>
              <w:right w:val="single" w:sz="4" w:space="0" w:color="000000"/>
            </w:tcBorders>
          </w:tcPr>
          <w:p>
            <w:pPr>
              <w:pStyle w:val="TableParagraph"/>
              <w:spacing w:before="183"/>
              <w:ind w:left="304" w:right="305"/>
              <w:jc w:val="center"/>
              <w:rPr>
                <w:sz w:val="16"/>
              </w:rPr>
            </w:pPr>
            <w:r>
              <w:rPr>
                <w:sz w:val="24"/>
              </w:rPr>
              <w:t>99.8</w:t>
            </w:r>
            <w:hyperlink w:history="true" w:anchor="_bookmark9">
              <w:r>
                <w:rPr>
                  <w:position w:val="9"/>
                  <w:sz w:val="16"/>
                </w:rPr>
                <w:t>10</w:t>
              </w:r>
            </w:hyperlink>
          </w:p>
        </w:tc>
      </w:tr>
    </w:tbl>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1168;mso-wrap-distance-left:0;mso-wrap-distance-right:0" from="85.080002pt,19.121954pt" to="229.080002pt,19.121954pt" stroked="true" strokeweight=".72pt" strokecolor="#000000">
            <w10:wrap type="topAndBottom"/>
          </v:line>
        </w:pict>
      </w:r>
    </w:p>
    <w:p>
      <w:pPr>
        <w:spacing w:before="62"/>
        <w:ind w:left="121" w:right="123" w:firstLine="0"/>
        <w:jc w:val="left"/>
        <w:rPr>
          <w:sz w:val="20"/>
        </w:rPr>
      </w:pPr>
      <w:bookmarkStart w:name="_bookmark9" w:id="10"/>
      <w:bookmarkEnd w:id="10"/>
      <w:r>
        <w:rPr/>
      </w:r>
      <w:r>
        <w:rPr>
          <w:position w:val="7"/>
          <w:sz w:val="13"/>
        </w:rPr>
        <w:t>10 </w:t>
      </w:r>
      <w:r>
        <w:rPr>
          <w:sz w:val="20"/>
        </w:rPr>
        <w:t>Hay un 0.2% de mensajes perdidos por el sistema.</w:t>
      </w:r>
    </w:p>
    <w:p>
      <w:pPr>
        <w:spacing w:after="0"/>
        <w:jc w:val="left"/>
        <w:rPr>
          <w:sz w:val="20"/>
        </w:rPr>
        <w:sectPr>
          <w:footerReference w:type="default" r:id="rId10"/>
          <w:pgSz w:w="12240" w:h="15840"/>
          <w:pgMar w:footer="1005" w:header="0" w:top="1360" w:bottom="1200" w:left="1580" w:right="1580"/>
          <w:pgNumType w:start="21"/>
        </w:sectPr>
      </w:pPr>
    </w:p>
    <w:p>
      <w:pPr>
        <w:spacing w:before="49"/>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rPr>
          <w:sz w:val="16"/>
        </w:rPr>
      </w:pPr>
    </w:p>
    <w:p>
      <w:pPr>
        <w:spacing w:line="360" w:lineRule="auto" w:before="0"/>
        <w:ind w:left="101" w:right="116" w:firstLine="0"/>
        <w:jc w:val="both"/>
        <w:rPr>
          <w:sz w:val="24"/>
        </w:rPr>
      </w:pPr>
      <w:r>
        <w:rPr>
          <w:sz w:val="24"/>
        </w:rPr>
        <w:t>Nuevamente fue el PRI el partido que más presencia tuvo en el Facebook, en este caso seguido del PAN y el PRD fue el que menos lo utilizó. De acuerdo con lo reseñado por la Coordinadora de redes del </w:t>
      </w:r>
      <w:r>
        <w:rPr>
          <w:i/>
          <w:sz w:val="24"/>
        </w:rPr>
        <w:t>PRI ”…el partido instruyó a todos sus candidatos para que </w:t>
      </w:r>
      <w:r>
        <w:rPr>
          <w:i/>
          <w:sz w:val="24"/>
        </w:rPr>
        <w:t>abrieran una cuenta de Facebook a fin de tener una red social abierta al electorado, para recibir y enviar mensajes, y para estar en contacto con el propio partido” </w:t>
      </w:r>
      <w:r>
        <w:rPr>
          <w:sz w:val="24"/>
        </w:rPr>
        <w:t>(entrevistada 1). Además se sugería que usaran una misma imagen, camisa o blusa blanca con el logo del partido, de manera que se identificaran en sus cuentas. De ahí que sea este partido con unas cuentas más activas.</w:t>
      </w:r>
    </w:p>
    <w:p>
      <w:pPr>
        <w:pStyle w:val="BodyText"/>
      </w:pPr>
    </w:p>
    <w:p>
      <w:pPr>
        <w:pStyle w:val="BodyText"/>
        <w:spacing w:line="360" w:lineRule="auto" w:before="143"/>
        <w:ind w:left="101" w:right="117"/>
        <w:jc w:val="both"/>
        <w:rPr>
          <w:i/>
        </w:rPr>
      </w:pPr>
      <w:r>
        <w:rPr/>
        <w:t>Como</w:t>
      </w:r>
      <w:r>
        <w:rPr>
          <w:spacing w:val="-10"/>
        </w:rPr>
        <w:t> </w:t>
      </w:r>
      <w:r>
        <w:rPr/>
        <w:t>es</w:t>
      </w:r>
      <w:r>
        <w:rPr>
          <w:spacing w:val="-9"/>
        </w:rPr>
        <w:t> </w:t>
      </w:r>
      <w:r>
        <w:rPr/>
        <w:t>sabido</w:t>
      </w:r>
      <w:r>
        <w:rPr>
          <w:spacing w:val="-10"/>
        </w:rPr>
        <w:t> </w:t>
      </w:r>
      <w:r>
        <w:rPr/>
        <w:t>el</w:t>
      </w:r>
      <w:r>
        <w:rPr>
          <w:spacing w:val="-9"/>
        </w:rPr>
        <w:t> </w:t>
      </w:r>
      <w:r>
        <w:rPr/>
        <w:t>Facebook</w:t>
      </w:r>
      <w:r>
        <w:rPr>
          <w:spacing w:val="-10"/>
        </w:rPr>
        <w:t> </w:t>
      </w:r>
      <w:r>
        <w:rPr/>
        <w:t>tiene</w:t>
      </w:r>
      <w:r>
        <w:rPr>
          <w:spacing w:val="-11"/>
        </w:rPr>
        <w:t> </w:t>
      </w:r>
      <w:r>
        <w:rPr/>
        <w:t>la</w:t>
      </w:r>
      <w:r>
        <w:rPr>
          <w:spacing w:val="-11"/>
        </w:rPr>
        <w:t> </w:t>
      </w:r>
      <w:r>
        <w:rPr/>
        <w:t>ventaja</w:t>
      </w:r>
      <w:r>
        <w:rPr>
          <w:spacing w:val="-11"/>
        </w:rPr>
        <w:t> </w:t>
      </w:r>
      <w:r>
        <w:rPr/>
        <w:t>de</w:t>
      </w:r>
      <w:r>
        <w:rPr>
          <w:spacing w:val="-11"/>
        </w:rPr>
        <w:t> </w:t>
      </w:r>
      <w:r>
        <w:rPr/>
        <w:t>aceptar</w:t>
      </w:r>
      <w:r>
        <w:rPr>
          <w:spacing w:val="-10"/>
        </w:rPr>
        <w:t> </w:t>
      </w:r>
      <w:r>
        <w:rPr/>
        <w:t>textos</w:t>
      </w:r>
      <w:r>
        <w:rPr>
          <w:spacing w:val="-9"/>
        </w:rPr>
        <w:t> </w:t>
      </w:r>
      <w:r>
        <w:rPr/>
        <w:t>más</w:t>
      </w:r>
      <w:r>
        <w:rPr>
          <w:spacing w:val="-9"/>
        </w:rPr>
        <w:t> </w:t>
      </w:r>
      <w:r>
        <w:rPr/>
        <w:t>largos,</w:t>
      </w:r>
      <w:r>
        <w:rPr>
          <w:spacing w:val="-10"/>
        </w:rPr>
        <w:t> </w:t>
      </w:r>
      <w:r>
        <w:rPr/>
        <w:t>puede</w:t>
      </w:r>
      <w:r>
        <w:rPr>
          <w:spacing w:val="-11"/>
        </w:rPr>
        <w:t> </w:t>
      </w:r>
      <w:r>
        <w:rPr/>
        <w:t>incluir</w:t>
      </w:r>
      <w:r>
        <w:rPr>
          <w:spacing w:val="-10"/>
        </w:rPr>
        <w:t> </w:t>
      </w:r>
      <w:r>
        <w:rPr/>
        <w:t>fotos o</w:t>
      </w:r>
      <w:r>
        <w:rPr>
          <w:spacing w:val="-12"/>
        </w:rPr>
        <w:t> </w:t>
      </w:r>
      <w:r>
        <w:rPr/>
        <w:t>videos,</w:t>
      </w:r>
      <w:r>
        <w:rPr>
          <w:spacing w:val="-10"/>
        </w:rPr>
        <w:t> </w:t>
      </w:r>
      <w:r>
        <w:rPr/>
        <w:t>y</w:t>
      </w:r>
      <w:r>
        <w:rPr>
          <w:spacing w:val="-19"/>
        </w:rPr>
        <w:t> </w:t>
      </w:r>
      <w:r>
        <w:rPr/>
        <w:t>también</w:t>
      </w:r>
      <w:r>
        <w:rPr>
          <w:spacing w:val="-12"/>
        </w:rPr>
        <w:t> </w:t>
      </w:r>
      <w:r>
        <w:rPr/>
        <w:t>da</w:t>
      </w:r>
      <w:r>
        <w:rPr>
          <w:spacing w:val="-13"/>
        </w:rPr>
        <w:t> </w:t>
      </w:r>
      <w:r>
        <w:rPr/>
        <w:t>margen</w:t>
      </w:r>
      <w:r>
        <w:rPr>
          <w:spacing w:val="-12"/>
        </w:rPr>
        <w:t> </w:t>
      </w:r>
      <w:r>
        <w:rPr/>
        <w:t>para</w:t>
      </w:r>
      <w:r>
        <w:rPr>
          <w:spacing w:val="-13"/>
        </w:rPr>
        <w:t> </w:t>
      </w:r>
      <w:r>
        <w:rPr/>
        <w:t>albergar</w:t>
      </w:r>
      <w:r>
        <w:rPr>
          <w:spacing w:val="-13"/>
        </w:rPr>
        <w:t> </w:t>
      </w:r>
      <w:r>
        <w:rPr/>
        <w:t>seguidores.</w:t>
      </w:r>
      <w:r>
        <w:rPr>
          <w:spacing w:val="-12"/>
        </w:rPr>
        <w:t> </w:t>
      </w:r>
      <w:r>
        <w:rPr/>
        <w:t>Desde</w:t>
      </w:r>
      <w:r>
        <w:rPr>
          <w:spacing w:val="-13"/>
        </w:rPr>
        <w:t> </w:t>
      </w:r>
      <w:r>
        <w:rPr/>
        <w:t>el</w:t>
      </w:r>
      <w:r>
        <w:rPr>
          <w:spacing w:val="-12"/>
        </w:rPr>
        <w:t> </w:t>
      </w:r>
      <w:r>
        <w:rPr/>
        <w:t>año</w:t>
      </w:r>
      <w:r>
        <w:rPr>
          <w:spacing w:val="-12"/>
        </w:rPr>
        <w:t> </w:t>
      </w:r>
      <w:r>
        <w:rPr/>
        <w:t>2004</w:t>
      </w:r>
      <w:r>
        <w:rPr>
          <w:spacing w:val="-12"/>
        </w:rPr>
        <w:t> </w:t>
      </w:r>
      <w:r>
        <w:rPr/>
        <w:t>en</w:t>
      </w:r>
      <w:r>
        <w:rPr>
          <w:spacing w:val="-12"/>
        </w:rPr>
        <w:t> </w:t>
      </w:r>
      <w:r>
        <w:rPr/>
        <w:t>que</w:t>
      </w:r>
      <w:r>
        <w:rPr>
          <w:spacing w:val="-13"/>
        </w:rPr>
        <w:t> </w:t>
      </w:r>
      <w:r>
        <w:rPr/>
        <w:t>fue</w:t>
      </w:r>
      <w:r>
        <w:rPr>
          <w:spacing w:val="-13"/>
        </w:rPr>
        <w:t> </w:t>
      </w:r>
      <w:r>
        <w:rPr/>
        <w:t>creado ha</w:t>
      </w:r>
      <w:r>
        <w:rPr>
          <w:spacing w:val="-7"/>
        </w:rPr>
        <w:t> </w:t>
      </w:r>
      <w:r>
        <w:rPr/>
        <w:t>ido</w:t>
      </w:r>
      <w:r>
        <w:rPr>
          <w:spacing w:val="-6"/>
        </w:rPr>
        <w:t> </w:t>
      </w:r>
      <w:r>
        <w:rPr/>
        <w:t>creciendo</w:t>
      </w:r>
      <w:r>
        <w:rPr>
          <w:spacing w:val="-4"/>
        </w:rPr>
        <w:t> </w:t>
      </w:r>
      <w:r>
        <w:rPr/>
        <w:t>“…hasta</w:t>
      </w:r>
      <w:r>
        <w:rPr>
          <w:spacing w:val="-7"/>
        </w:rPr>
        <w:t> </w:t>
      </w:r>
      <w:r>
        <w:rPr/>
        <w:t>convertirse</w:t>
      </w:r>
      <w:r>
        <w:rPr>
          <w:spacing w:val="-7"/>
        </w:rPr>
        <w:t> </w:t>
      </w:r>
      <w:r>
        <w:rPr/>
        <w:t>como</w:t>
      </w:r>
      <w:r>
        <w:rPr>
          <w:spacing w:val="-6"/>
        </w:rPr>
        <w:t> </w:t>
      </w:r>
      <w:r>
        <w:rPr/>
        <w:t>un</w:t>
      </w:r>
      <w:r>
        <w:rPr>
          <w:spacing w:val="-6"/>
        </w:rPr>
        <w:t> </w:t>
      </w:r>
      <w:r>
        <w:rPr/>
        <w:t>sitio</w:t>
      </w:r>
      <w:r>
        <w:rPr>
          <w:spacing w:val="-6"/>
        </w:rPr>
        <w:t> </w:t>
      </w:r>
      <w:r>
        <w:rPr>
          <w:i/>
        </w:rPr>
        <w:t>web</w:t>
      </w:r>
      <w:r>
        <w:rPr>
          <w:i/>
          <w:spacing w:val="-6"/>
        </w:rPr>
        <w:t> </w:t>
      </w:r>
      <w:r>
        <w:rPr/>
        <w:t>multiplataforma</w:t>
      </w:r>
      <w:r>
        <w:rPr>
          <w:spacing w:val="-7"/>
        </w:rPr>
        <w:t> </w:t>
      </w:r>
      <w:r>
        <w:rPr/>
        <w:t>que</w:t>
      </w:r>
      <w:r>
        <w:rPr>
          <w:spacing w:val="-7"/>
        </w:rPr>
        <w:t> </w:t>
      </w:r>
      <w:r>
        <w:rPr/>
        <w:t>expande</w:t>
      </w:r>
      <w:r>
        <w:rPr>
          <w:spacing w:val="-7"/>
        </w:rPr>
        <w:t> </w:t>
      </w:r>
      <w:r>
        <w:rPr/>
        <w:t>la</w:t>
      </w:r>
      <w:r>
        <w:rPr>
          <w:spacing w:val="-7"/>
        </w:rPr>
        <w:t> </w:t>
      </w:r>
      <w:r>
        <w:rPr/>
        <w:t>red social personal hacia una red grupal (…) no se trata de un sitio </w:t>
      </w:r>
      <w:r>
        <w:rPr>
          <w:i/>
        </w:rPr>
        <w:t>web </w:t>
      </w:r>
      <w:r>
        <w:rPr/>
        <w:t>fijo o pasivo, sino de un conjunto</w:t>
      </w:r>
      <w:r>
        <w:rPr>
          <w:spacing w:val="-12"/>
        </w:rPr>
        <w:t> </w:t>
      </w:r>
      <w:r>
        <w:rPr/>
        <w:t>de</w:t>
      </w:r>
      <w:r>
        <w:rPr>
          <w:spacing w:val="-13"/>
        </w:rPr>
        <w:t> </w:t>
      </w:r>
      <w:r>
        <w:rPr>
          <w:i/>
        </w:rPr>
        <w:t>software</w:t>
      </w:r>
      <w:r>
        <w:rPr>
          <w:i/>
          <w:spacing w:val="-13"/>
        </w:rPr>
        <w:t> </w:t>
      </w:r>
      <w:r>
        <w:rPr/>
        <w:t>y</w:t>
      </w:r>
      <w:r>
        <w:rPr>
          <w:spacing w:val="-19"/>
        </w:rPr>
        <w:t> </w:t>
      </w:r>
      <w:r>
        <w:rPr/>
        <w:t>bases</w:t>
      </w:r>
      <w:r>
        <w:rPr>
          <w:spacing w:val="-12"/>
        </w:rPr>
        <w:t> </w:t>
      </w:r>
      <w:r>
        <w:rPr/>
        <w:t>de</w:t>
      </w:r>
      <w:r>
        <w:rPr>
          <w:spacing w:val="-13"/>
        </w:rPr>
        <w:t> </w:t>
      </w:r>
      <w:r>
        <w:rPr/>
        <w:t>datos</w:t>
      </w:r>
      <w:r>
        <w:rPr>
          <w:spacing w:val="-12"/>
        </w:rPr>
        <w:t> </w:t>
      </w:r>
      <w:r>
        <w:rPr/>
        <w:t>interconectadas</w:t>
      </w:r>
      <w:r>
        <w:rPr>
          <w:spacing w:val="-12"/>
        </w:rPr>
        <w:t> </w:t>
      </w:r>
      <w:r>
        <w:rPr/>
        <w:t>entre</w:t>
      </w:r>
      <w:r>
        <w:rPr>
          <w:spacing w:val="-13"/>
        </w:rPr>
        <w:t> </w:t>
      </w:r>
      <w:r>
        <w:rPr/>
        <w:t>sí</w:t>
      </w:r>
      <w:r>
        <w:rPr>
          <w:spacing w:val="-12"/>
        </w:rPr>
        <w:t> </w:t>
      </w:r>
      <w:r>
        <w:rPr/>
        <w:t>que</w:t>
      </w:r>
      <w:r>
        <w:rPr>
          <w:spacing w:val="-13"/>
        </w:rPr>
        <w:t> </w:t>
      </w:r>
      <w:r>
        <w:rPr/>
        <w:t>permiten</w:t>
      </w:r>
      <w:r>
        <w:rPr>
          <w:spacing w:val="-14"/>
        </w:rPr>
        <w:t> </w:t>
      </w:r>
      <w:r>
        <w:rPr/>
        <w:t>la</w:t>
      </w:r>
      <w:r>
        <w:rPr>
          <w:spacing w:val="-13"/>
        </w:rPr>
        <w:t> </w:t>
      </w:r>
      <w:r>
        <w:rPr/>
        <w:t>administración de mensajes, perfiles, imágenes y vínculos entre personas y entre grupos” (Almazán et al, 2012: 24). Esto da una idea de sus enormes posibilidades para usos electorales, pues de lo que</w:t>
      </w:r>
      <w:r>
        <w:rPr>
          <w:spacing w:val="-13"/>
        </w:rPr>
        <w:t> </w:t>
      </w:r>
      <w:r>
        <w:rPr/>
        <w:t>se</w:t>
      </w:r>
      <w:r>
        <w:rPr>
          <w:spacing w:val="-13"/>
        </w:rPr>
        <w:t> </w:t>
      </w:r>
      <w:r>
        <w:rPr/>
        <w:t>trata</w:t>
      </w:r>
      <w:r>
        <w:rPr>
          <w:spacing w:val="-13"/>
        </w:rPr>
        <w:t> </w:t>
      </w:r>
      <w:r>
        <w:rPr/>
        <w:t>justamente</w:t>
      </w:r>
      <w:r>
        <w:rPr>
          <w:spacing w:val="-13"/>
        </w:rPr>
        <w:t> </w:t>
      </w:r>
      <w:r>
        <w:rPr/>
        <w:t>es</w:t>
      </w:r>
      <w:r>
        <w:rPr>
          <w:spacing w:val="-9"/>
        </w:rPr>
        <w:t> </w:t>
      </w:r>
      <w:r>
        <w:rPr/>
        <w:t>de</w:t>
      </w:r>
      <w:r>
        <w:rPr>
          <w:spacing w:val="-13"/>
        </w:rPr>
        <w:t> </w:t>
      </w:r>
      <w:r>
        <w:rPr/>
        <w:t>llegar</w:t>
      </w:r>
      <w:r>
        <w:rPr>
          <w:spacing w:val="-13"/>
        </w:rPr>
        <w:t> </w:t>
      </w:r>
      <w:r>
        <w:rPr/>
        <w:t>a</w:t>
      </w:r>
      <w:r>
        <w:rPr>
          <w:spacing w:val="-13"/>
        </w:rPr>
        <w:t> </w:t>
      </w:r>
      <w:r>
        <w:rPr/>
        <w:t>más</w:t>
      </w:r>
      <w:r>
        <w:rPr>
          <w:spacing w:val="-12"/>
        </w:rPr>
        <w:t> </w:t>
      </w:r>
      <w:r>
        <w:rPr/>
        <w:t>personas</w:t>
      </w:r>
      <w:r>
        <w:rPr>
          <w:spacing w:val="-9"/>
        </w:rPr>
        <w:t> </w:t>
      </w:r>
      <w:r>
        <w:rPr/>
        <w:t>y</w:t>
      </w:r>
      <w:r>
        <w:rPr>
          <w:spacing w:val="-13"/>
        </w:rPr>
        <w:t> </w:t>
      </w:r>
      <w:r>
        <w:rPr/>
        <w:t>que</w:t>
      </w:r>
      <w:r>
        <w:rPr>
          <w:spacing w:val="-11"/>
        </w:rPr>
        <w:t> </w:t>
      </w:r>
      <w:r>
        <w:rPr/>
        <w:t>éstas</w:t>
      </w:r>
      <w:r>
        <w:rPr>
          <w:spacing w:val="-12"/>
        </w:rPr>
        <w:t> </w:t>
      </w:r>
      <w:r>
        <w:rPr/>
        <w:t>difundan</w:t>
      </w:r>
      <w:r>
        <w:rPr>
          <w:spacing w:val="-12"/>
        </w:rPr>
        <w:t> </w:t>
      </w:r>
      <w:r>
        <w:rPr/>
        <w:t>información</w:t>
      </w:r>
      <w:r>
        <w:rPr>
          <w:spacing w:val="-12"/>
        </w:rPr>
        <w:t> </w:t>
      </w:r>
      <w:r>
        <w:rPr/>
        <w:t>a</w:t>
      </w:r>
      <w:r>
        <w:rPr>
          <w:spacing w:val="-13"/>
        </w:rPr>
        <w:t> </w:t>
      </w:r>
      <w:r>
        <w:rPr/>
        <w:t>grupos más amplios y diversos. Todo esto más rápido y casi en tiempo real. Por ello hoy en día, </w:t>
      </w:r>
      <w:r>
        <w:rPr>
          <w:spacing w:val="-3"/>
        </w:rPr>
        <w:t>ya </w:t>
      </w:r>
      <w:r>
        <w:rPr/>
        <w:t>es</w:t>
      </w:r>
      <w:r>
        <w:rPr>
          <w:spacing w:val="-14"/>
        </w:rPr>
        <w:t> </w:t>
      </w:r>
      <w:r>
        <w:rPr/>
        <w:t>impensable</w:t>
      </w:r>
      <w:r>
        <w:rPr>
          <w:spacing w:val="-15"/>
        </w:rPr>
        <w:t> </w:t>
      </w:r>
      <w:r>
        <w:rPr/>
        <w:t>que</w:t>
      </w:r>
      <w:r>
        <w:rPr>
          <w:spacing w:val="-15"/>
        </w:rPr>
        <w:t> </w:t>
      </w:r>
      <w:r>
        <w:rPr/>
        <w:t>una</w:t>
      </w:r>
      <w:r>
        <w:rPr>
          <w:spacing w:val="-15"/>
        </w:rPr>
        <w:t> </w:t>
      </w:r>
      <w:r>
        <w:rPr/>
        <w:t>campaña</w:t>
      </w:r>
      <w:r>
        <w:rPr>
          <w:spacing w:val="-15"/>
        </w:rPr>
        <w:t> </w:t>
      </w:r>
      <w:r>
        <w:rPr/>
        <w:t>electoral</w:t>
      </w:r>
      <w:r>
        <w:rPr>
          <w:spacing w:val="-14"/>
        </w:rPr>
        <w:t> </w:t>
      </w:r>
      <w:r>
        <w:rPr/>
        <w:t>no</w:t>
      </w:r>
      <w:r>
        <w:rPr>
          <w:spacing w:val="-14"/>
        </w:rPr>
        <w:t> </w:t>
      </w:r>
      <w:r>
        <w:rPr/>
        <w:t>contenga</w:t>
      </w:r>
      <w:r>
        <w:rPr>
          <w:spacing w:val="-13"/>
        </w:rPr>
        <w:t> </w:t>
      </w:r>
      <w:r>
        <w:rPr/>
        <w:t>elementos</w:t>
      </w:r>
      <w:r>
        <w:rPr>
          <w:spacing w:val="-14"/>
        </w:rPr>
        <w:t> </w:t>
      </w:r>
      <w:r>
        <w:rPr/>
        <w:t>digitales</w:t>
      </w:r>
      <w:r>
        <w:rPr>
          <w:spacing w:val="-14"/>
        </w:rPr>
        <w:t> </w:t>
      </w:r>
      <w:r>
        <w:rPr/>
        <w:t>como</w:t>
      </w:r>
      <w:r>
        <w:rPr>
          <w:spacing w:val="-14"/>
        </w:rPr>
        <w:t> </w:t>
      </w:r>
      <w:r>
        <w:rPr/>
        <w:t>el</w:t>
      </w:r>
      <w:r>
        <w:rPr>
          <w:spacing w:val="-14"/>
        </w:rPr>
        <w:t> </w:t>
      </w:r>
      <w:r>
        <w:rPr>
          <w:i/>
        </w:rPr>
        <w:t>Facebook.</w:t>
      </w:r>
    </w:p>
    <w:p>
      <w:pPr>
        <w:pStyle w:val="BodyText"/>
        <w:rPr>
          <w:i/>
        </w:rPr>
      </w:pPr>
    </w:p>
    <w:p>
      <w:pPr>
        <w:pStyle w:val="BodyText"/>
        <w:spacing w:line="360" w:lineRule="auto" w:before="143"/>
        <w:ind w:left="101" w:right="117"/>
        <w:jc w:val="both"/>
      </w:pPr>
      <w:r>
        <w:rPr/>
        <w:t>Para el caso de nuestros candidatos el uso fue, no obstante, muy precario. Con la excepción del PRI, los otros dos partidos hicieron un uso muy limitado de esta herramienta en su proselitismo político.</w:t>
      </w:r>
    </w:p>
    <w:p>
      <w:pPr>
        <w:pStyle w:val="BodyText"/>
      </w:pPr>
    </w:p>
    <w:p>
      <w:pPr>
        <w:pStyle w:val="BodyText"/>
        <w:spacing w:line="360" w:lineRule="auto" w:before="143"/>
        <w:ind w:left="101" w:right="117"/>
        <w:jc w:val="both"/>
      </w:pPr>
      <w:r>
        <w:rPr/>
        <w:t>Con</w:t>
      </w:r>
      <w:r>
        <w:rPr>
          <w:spacing w:val="-13"/>
        </w:rPr>
        <w:t> </w:t>
      </w:r>
      <w:r>
        <w:rPr/>
        <w:t>respecto</w:t>
      </w:r>
      <w:r>
        <w:rPr>
          <w:spacing w:val="-11"/>
        </w:rPr>
        <w:t> </w:t>
      </w:r>
      <w:r>
        <w:rPr/>
        <w:t>al</w:t>
      </w:r>
      <w:r>
        <w:rPr>
          <w:spacing w:val="-13"/>
        </w:rPr>
        <w:t> </w:t>
      </w:r>
      <w:r>
        <w:rPr/>
        <w:t>contenido</w:t>
      </w:r>
      <w:r>
        <w:rPr>
          <w:spacing w:val="-13"/>
        </w:rPr>
        <w:t> </w:t>
      </w:r>
      <w:r>
        <w:rPr/>
        <w:t>de</w:t>
      </w:r>
      <w:r>
        <w:rPr>
          <w:spacing w:val="-14"/>
        </w:rPr>
        <w:t> </w:t>
      </w:r>
      <w:r>
        <w:rPr/>
        <w:t>los</w:t>
      </w:r>
      <w:r>
        <w:rPr>
          <w:spacing w:val="-13"/>
        </w:rPr>
        <w:t> </w:t>
      </w:r>
      <w:r>
        <w:rPr/>
        <w:t>mensajes</w:t>
      </w:r>
      <w:r>
        <w:rPr>
          <w:spacing w:val="-13"/>
        </w:rPr>
        <w:t> </w:t>
      </w:r>
      <w:r>
        <w:rPr/>
        <w:t>tenemos</w:t>
      </w:r>
      <w:r>
        <w:rPr>
          <w:spacing w:val="-13"/>
        </w:rPr>
        <w:t> </w:t>
      </w:r>
      <w:r>
        <w:rPr/>
        <w:t>que:</w:t>
      </w:r>
      <w:r>
        <w:rPr>
          <w:spacing w:val="-13"/>
        </w:rPr>
        <w:t> </w:t>
      </w:r>
      <w:r>
        <w:rPr/>
        <w:t>del</w:t>
      </w:r>
      <w:r>
        <w:rPr>
          <w:spacing w:val="-13"/>
        </w:rPr>
        <w:t> </w:t>
      </w:r>
      <w:r>
        <w:rPr/>
        <w:t>total,</w:t>
      </w:r>
      <w:r>
        <w:rPr>
          <w:spacing w:val="-13"/>
        </w:rPr>
        <w:t> </w:t>
      </w:r>
      <w:r>
        <w:rPr/>
        <w:t>es</w:t>
      </w:r>
      <w:r>
        <w:rPr>
          <w:spacing w:val="-13"/>
        </w:rPr>
        <w:t> </w:t>
      </w:r>
      <w:r>
        <w:rPr/>
        <w:t>decir</w:t>
      </w:r>
      <w:r>
        <w:rPr>
          <w:spacing w:val="-14"/>
        </w:rPr>
        <w:t> </w:t>
      </w:r>
      <w:r>
        <w:rPr/>
        <w:t>de</w:t>
      </w:r>
      <w:r>
        <w:rPr>
          <w:spacing w:val="-14"/>
        </w:rPr>
        <w:t> </w:t>
      </w:r>
      <w:r>
        <w:rPr/>
        <w:t>los</w:t>
      </w:r>
      <w:r>
        <w:rPr>
          <w:spacing w:val="-13"/>
        </w:rPr>
        <w:t> </w:t>
      </w:r>
      <w:r>
        <w:rPr/>
        <w:t>tres</w:t>
      </w:r>
      <w:r>
        <w:rPr>
          <w:spacing w:val="-13"/>
        </w:rPr>
        <w:t> </w:t>
      </w:r>
      <w:r>
        <w:rPr/>
        <w:t>partidos, 490 mensajes fueron para reportar actividades de campaña. Al igual que el </w:t>
      </w:r>
      <w:r>
        <w:rPr>
          <w:i/>
        </w:rPr>
        <w:t>Twitter </w:t>
      </w:r>
      <w:r>
        <w:rPr/>
        <w:t>el </w:t>
      </w:r>
      <w:r>
        <w:rPr>
          <w:i/>
        </w:rPr>
        <w:t>Facebook </w:t>
      </w:r>
      <w:r>
        <w:rPr/>
        <w:t>se utilizó preferentemente como agenda de campaña. Ver Tabla 6. Enseguida fueron  los  lemas  de cada candidato,  los  cuales  como  </w:t>
      </w:r>
      <w:r>
        <w:rPr>
          <w:spacing w:val="-3"/>
        </w:rPr>
        <w:t>ya  </w:t>
      </w:r>
      <w:r>
        <w:rPr/>
        <w:t>vimos,  el  PRI unificó,  lo</w:t>
      </w:r>
      <w:r>
        <w:rPr>
          <w:spacing w:val="-15"/>
        </w:rPr>
        <w:t> </w:t>
      </w:r>
      <w:r>
        <w:rPr/>
        <w:t>cual</w:t>
      </w:r>
    </w:p>
    <w:p>
      <w:pPr>
        <w:spacing w:after="0" w:line="360" w:lineRule="auto"/>
        <w:jc w:val="both"/>
        <w:sectPr>
          <w:pgSz w:w="12240" w:h="15840"/>
          <w:pgMar w:header="0" w:footer="1005" w:top="1360" w:bottom="1200" w:left="1600" w:right="1580"/>
        </w:sectPr>
      </w:pPr>
    </w:p>
    <w:p>
      <w:pPr>
        <w:pStyle w:val="BodyText"/>
        <w:spacing w:line="360" w:lineRule="auto" w:before="50"/>
        <w:ind w:left="101" w:right="22"/>
      </w:pPr>
      <w:r>
        <w:rPr/>
        <w:t>posiblemente intentaba hacer presente al partido, pero no puede saberse si esto se logró. Para el caso de los otros partidos, los lemas fueron elegidos por cada candidato.</w:t>
      </w:r>
    </w:p>
    <w:p>
      <w:pPr>
        <w:pStyle w:val="BodyText"/>
      </w:pPr>
    </w:p>
    <w:p>
      <w:pPr>
        <w:pStyle w:val="BodyText"/>
        <w:spacing w:line="360" w:lineRule="auto" w:before="143"/>
        <w:ind w:left="101" w:right="22"/>
      </w:pPr>
      <w:r>
        <w:rPr/>
        <w:t>La oferta programática ocupa un tercer puesto en los mensajes: 162 de 1231, y el PRI envió 106 de ese total, es decir el 65%.</w:t>
      </w:r>
    </w:p>
    <w:p>
      <w:pPr>
        <w:pStyle w:val="BodyText"/>
        <w:spacing w:before="3"/>
      </w:pPr>
    </w:p>
    <w:p>
      <w:pPr>
        <w:pStyle w:val="BodyText"/>
        <w:spacing w:before="1"/>
        <w:ind w:left="315" w:right="335"/>
        <w:jc w:val="center"/>
      </w:pPr>
      <w:r>
        <w:rPr/>
        <w:t>Tabla 6. Estado de México.</w:t>
      </w:r>
    </w:p>
    <w:p>
      <w:pPr>
        <w:pStyle w:val="BodyText"/>
        <w:ind w:left="315" w:right="335"/>
        <w:jc w:val="center"/>
      </w:pPr>
      <w:r>
        <w:rPr/>
        <w:t>Frecuencia total de mensajes por categoría de </w:t>
      </w:r>
      <w:r>
        <w:rPr>
          <w:i/>
        </w:rPr>
        <w:t>Facebook</w:t>
      </w:r>
      <w:r>
        <w:rPr/>
        <w:t>. Elección Distrital local, 2015.</w:t>
      </w:r>
    </w:p>
    <w:p>
      <w:pPr>
        <w:pStyle w:val="BodyText"/>
        <w:rPr>
          <w:sz w:val="20"/>
        </w:rPr>
      </w:pPr>
    </w:p>
    <w:p>
      <w:pPr>
        <w:pStyle w:val="BodyText"/>
        <w:spacing w:before="6" w:after="1"/>
        <w:rPr>
          <w:sz w:val="16"/>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0"/>
        <w:gridCol w:w="3221"/>
        <w:gridCol w:w="840"/>
        <w:gridCol w:w="838"/>
        <w:gridCol w:w="840"/>
        <w:gridCol w:w="881"/>
      </w:tblGrid>
      <w:tr>
        <w:trPr>
          <w:trHeight w:val="286" w:hRule="exact"/>
        </w:trPr>
        <w:tc>
          <w:tcPr>
            <w:tcW w:w="840" w:type="dxa"/>
            <w:vMerge w:val="restart"/>
          </w:tcPr>
          <w:p>
            <w:pPr/>
          </w:p>
        </w:tc>
        <w:tc>
          <w:tcPr>
            <w:tcW w:w="3221" w:type="dxa"/>
            <w:vMerge w:val="restart"/>
          </w:tcPr>
          <w:p>
            <w:pPr/>
          </w:p>
        </w:tc>
        <w:tc>
          <w:tcPr>
            <w:tcW w:w="2518" w:type="dxa"/>
            <w:gridSpan w:val="3"/>
          </w:tcPr>
          <w:p>
            <w:pPr>
              <w:pStyle w:val="TableParagraph"/>
              <w:spacing w:line="273" w:lineRule="exact"/>
              <w:ind w:left="700"/>
              <w:rPr>
                <w:b/>
                <w:sz w:val="24"/>
              </w:rPr>
            </w:pPr>
            <w:r>
              <w:rPr>
                <w:b/>
                <w:sz w:val="24"/>
              </w:rPr>
              <w:t>PARTIDO</w:t>
            </w:r>
          </w:p>
        </w:tc>
        <w:tc>
          <w:tcPr>
            <w:tcW w:w="881" w:type="dxa"/>
            <w:vMerge w:val="restart"/>
          </w:tcPr>
          <w:p>
            <w:pPr>
              <w:pStyle w:val="TableParagraph"/>
              <w:spacing w:before="140"/>
              <w:ind w:left="160"/>
              <w:rPr>
                <w:b/>
                <w:sz w:val="24"/>
              </w:rPr>
            </w:pPr>
            <w:r>
              <w:rPr>
                <w:b/>
                <w:sz w:val="24"/>
              </w:rPr>
              <w:t>Total</w:t>
            </w:r>
          </w:p>
        </w:tc>
      </w:tr>
      <w:tr>
        <w:trPr>
          <w:trHeight w:val="288" w:hRule="exact"/>
        </w:trPr>
        <w:tc>
          <w:tcPr>
            <w:tcW w:w="840" w:type="dxa"/>
            <w:vMerge/>
          </w:tcPr>
          <w:p>
            <w:pPr/>
          </w:p>
        </w:tc>
        <w:tc>
          <w:tcPr>
            <w:tcW w:w="3221" w:type="dxa"/>
            <w:vMerge/>
          </w:tcPr>
          <w:p>
            <w:pPr/>
          </w:p>
        </w:tc>
        <w:tc>
          <w:tcPr>
            <w:tcW w:w="840" w:type="dxa"/>
          </w:tcPr>
          <w:p>
            <w:pPr>
              <w:pStyle w:val="TableParagraph"/>
              <w:spacing w:line="275" w:lineRule="exact"/>
              <w:ind w:left="80" w:right="85"/>
              <w:jc w:val="center"/>
              <w:rPr>
                <w:b/>
                <w:sz w:val="24"/>
              </w:rPr>
            </w:pPr>
            <w:r>
              <w:rPr>
                <w:b/>
                <w:sz w:val="24"/>
              </w:rPr>
              <w:t>PRI</w:t>
            </w:r>
          </w:p>
        </w:tc>
        <w:tc>
          <w:tcPr>
            <w:tcW w:w="838" w:type="dxa"/>
          </w:tcPr>
          <w:p>
            <w:pPr>
              <w:pStyle w:val="TableParagraph"/>
              <w:spacing w:line="275" w:lineRule="exact"/>
              <w:ind w:left="82" w:right="84"/>
              <w:jc w:val="center"/>
              <w:rPr>
                <w:b/>
                <w:sz w:val="24"/>
              </w:rPr>
            </w:pPr>
            <w:r>
              <w:rPr>
                <w:b/>
                <w:sz w:val="24"/>
              </w:rPr>
              <w:t>PAN</w:t>
            </w:r>
          </w:p>
        </w:tc>
        <w:tc>
          <w:tcPr>
            <w:tcW w:w="840" w:type="dxa"/>
          </w:tcPr>
          <w:p>
            <w:pPr>
              <w:pStyle w:val="TableParagraph"/>
              <w:spacing w:line="275" w:lineRule="exact"/>
              <w:ind w:left="84" w:right="85"/>
              <w:jc w:val="center"/>
              <w:rPr>
                <w:b/>
                <w:sz w:val="24"/>
              </w:rPr>
            </w:pPr>
            <w:r>
              <w:rPr>
                <w:b/>
                <w:sz w:val="24"/>
              </w:rPr>
              <w:t>PRD</w:t>
            </w:r>
          </w:p>
        </w:tc>
        <w:tc>
          <w:tcPr>
            <w:tcW w:w="881" w:type="dxa"/>
            <w:vMerge/>
          </w:tcPr>
          <w:p>
            <w:pPr/>
          </w:p>
        </w:tc>
      </w:tr>
      <w:tr>
        <w:trPr>
          <w:trHeight w:val="571" w:hRule="exact"/>
        </w:trPr>
        <w:tc>
          <w:tcPr>
            <w:tcW w:w="840" w:type="dxa"/>
            <w:vMerge/>
          </w:tcPr>
          <w:p>
            <w:pPr/>
          </w:p>
        </w:tc>
        <w:tc>
          <w:tcPr>
            <w:tcW w:w="3221" w:type="dxa"/>
          </w:tcPr>
          <w:p>
            <w:pPr>
              <w:pStyle w:val="TableParagraph"/>
              <w:spacing w:before="133"/>
              <w:ind w:left="64" w:right="120"/>
              <w:rPr>
                <w:sz w:val="24"/>
              </w:rPr>
            </w:pPr>
            <w:r>
              <w:rPr>
                <w:sz w:val="24"/>
              </w:rPr>
              <w:t>Agenda de campaña</w:t>
            </w:r>
          </w:p>
        </w:tc>
        <w:tc>
          <w:tcPr>
            <w:tcW w:w="840" w:type="dxa"/>
          </w:tcPr>
          <w:p>
            <w:pPr>
              <w:pStyle w:val="TableParagraph"/>
              <w:spacing w:before="138"/>
              <w:ind w:left="83" w:right="85"/>
              <w:jc w:val="center"/>
              <w:rPr>
                <w:b/>
                <w:sz w:val="24"/>
              </w:rPr>
            </w:pPr>
            <w:r>
              <w:rPr>
                <w:b/>
                <w:sz w:val="24"/>
              </w:rPr>
              <w:t>391</w:t>
            </w:r>
          </w:p>
        </w:tc>
        <w:tc>
          <w:tcPr>
            <w:tcW w:w="838" w:type="dxa"/>
          </w:tcPr>
          <w:p>
            <w:pPr>
              <w:pStyle w:val="TableParagraph"/>
              <w:spacing w:before="133"/>
              <w:ind w:left="83" w:right="83"/>
              <w:jc w:val="center"/>
              <w:rPr>
                <w:sz w:val="24"/>
              </w:rPr>
            </w:pPr>
            <w:r>
              <w:rPr>
                <w:sz w:val="24"/>
              </w:rPr>
              <w:t>61</w:t>
            </w:r>
          </w:p>
        </w:tc>
        <w:tc>
          <w:tcPr>
            <w:tcW w:w="840" w:type="dxa"/>
          </w:tcPr>
          <w:p>
            <w:pPr>
              <w:pStyle w:val="TableParagraph"/>
              <w:spacing w:before="133"/>
              <w:ind w:left="84" w:right="84"/>
              <w:jc w:val="center"/>
              <w:rPr>
                <w:sz w:val="24"/>
              </w:rPr>
            </w:pPr>
            <w:r>
              <w:rPr>
                <w:sz w:val="24"/>
              </w:rPr>
              <w:t>38</w:t>
            </w:r>
          </w:p>
        </w:tc>
        <w:tc>
          <w:tcPr>
            <w:tcW w:w="881" w:type="dxa"/>
          </w:tcPr>
          <w:p>
            <w:pPr>
              <w:pStyle w:val="TableParagraph"/>
              <w:spacing w:before="133"/>
              <w:ind w:left="45" w:right="45"/>
              <w:jc w:val="center"/>
              <w:rPr>
                <w:sz w:val="24"/>
              </w:rPr>
            </w:pPr>
            <w:r>
              <w:rPr>
                <w:sz w:val="24"/>
              </w:rPr>
              <w:t>490</w:t>
            </w:r>
          </w:p>
        </w:tc>
      </w:tr>
      <w:tr>
        <w:trPr>
          <w:trHeight w:val="614" w:hRule="exact"/>
        </w:trPr>
        <w:tc>
          <w:tcPr>
            <w:tcW w:w="840" w:type="dxa"/>
            <w:vMerge/>
          </w:tcPr>
          <w:p>
            <w:pPr/>
          </w:p>
        </w:tc>
        <w:tc>
          <w:tcPr>
            <w:tcW w:w="3221" w:type="dxa"/>
          </w:tcPr>
          <w:p>
            <w:pPr>
              <w:pStyle w:val="TableParagraph"/>
              <w:spacing w:before="18"/>
              <w:ind w:left="64" w:right="120"/>
              <w:rPr>
                <w:sz w:val="24"/>
              </w:rPr>
            </w:pPr>
            <w:r>
              <w:rPr>
                <w:sz w:val="24"/>
              </w:rPr>
              <w:t>Consignas y mensajes políticos (lemas de campaña)</w:t>
            </w:r>
          </w:p>
        </w:tc>
        <w:tc>
          <w:tcPr>
            <w:tcW w:w="840" w:type="dxa"/>
          </w:tcPr>
          <w:p>
            <w:pPr>
              <w:pStyle w:val="TableParagraph"/>
              <w:spacing w:before="155"/>
              <w:ind w:left="83" w:right="85"/>
              <w:jc w:val="center"/>
              <w:rPr>
                <w:sz w:val="24"/>
              </w:rPr>
            </w:pPr>
            <w:r>
              <w:rPr>
                <w:sz w:val="24"/>
              </w:rPr>
              <w:t>160</w:t>
            </w:r>
          </w:p>
        </w:tc>
        <w:tc>
          <w:tcPr>
            <w:tcW w:w="838" w:type="dxa"/>
          </w:tcPr>
          <w:p>
            <w:pPr>
              <w:pStyle w:val="TableParagraph"/>
              <w:spacing w:before="155"/>
              <w:ind w:left="83" w:right="83"/>
              <w:jc w:val="center"/>
              <w:rPr>
                <w:sz w:val="24"/>
              </w:rPr>
            </w:pPr>
            <w:r>
              <w:rPr>
                <w:sz w:val="24"/>
              </w:rPr>
              <w:t>52</w:t>
            </w:r>
          </w:p>
        </w:tc>
        <w:tc>
          <w:tcPr>
            <w:tcW w:w="840" w:type="dxa"/>
          </w:tcPr>
          <w:p>
            <w:pPr>
              <w:pStyle w:val="TableParagraph"/>
              <w:spacing w:before="155"/>
              <w:ind w:left="84" w:right="84"/>
              <w:jc w:val="center"/>
              <w:rPr>
                <w:sz w:val="24"/>
              </w:rPr>
            </w:pPr>
            <w:r>
              <w:rPr>
                <w:sz w:val="24"/>
              </w:rPr>
              <w:t>26</w:t>
            </w:r>
          </w:p>
        </w:tc>
        <w:tc>
          <w:tcPr>
            <w:tcW w:w="881" w:type="dxa"/>
          </w:tcPr>
          <w:p>
            <w:pPr>
              <w:pStyle w:val="TableParagraph"/>
              <w:spacing w:before="155"/>
              <w:ind w:left="45" w:right="45"/>
              <w:jc w:val="center"/>
              <w:rPr>
                <w:sz w:val="24"/>
              </w:rPr>
            </w:pPr>
            <w:r>
              <w:rPr>
                <w:sz w:val="24"/>
              </w:rPr>
              <w:t>238</w:t>
            </w:r>
          </w:p>
        </w:tc>
      </w:tr>
      <w:tr>
        <w:trPr>
          <w:trHeight w:val="732" w:hRule="exact"/>
        </w:trPr>
        <w:tc>
          <w:tcPr>
            <w:tcW w:w="840" w:type="dxa"/>
            <w:vMerge/>
          </w:tcPr>
          <w:p>
            <w:pPr/>
          </w:p>
        </w:tc>
        <w:tc>
          <w:tcPr>
            <w:tcW w:w="3221" w:type="dxa"/>
          </w:tcPr>
          <w:p>
            <w:pPr>
              <w:pStyle w:val="TableParagraph"/>
              <w:spacing w:before="215"/>
              <w:ind w:left="64" w:right="120"/>
              <w:rPr>
                <w:sz w:val="24"/>
              </w:rPr>
            </w:pPr>
            <w:r>
              <w:rPr>
                <w:sz w:val="24"/>
              </w:rPr>
              <w:t>Oferta programática</w:t>
            </w:r>
          </w:p>
        </w:tc>
        <w:tc>
          <w:tcPr>
            <w:tcW w:w="840" w:type="dxa"/>
          </w:tcPr>
          <w:p>
            <w:pPr>
              <w:pStyle w:val="TableParagraph"/>
              <w:spacing w:before="215"/>
              <w:ind w:left="83" w:right="85"/>
              <w:jc w:val="center"/>
              <w:rPr>
                <w:sz w:val="24"/>
              </w:rPr>
            </w:pPr>
            <w:r>
              <w:rPr>
                <w:sz w:val="24"/>
              </w:rPr>
              <w:t>106</w:t>
            </w:r>
          </w:p>
        </w:tc>
        <w:tc>
          <w:tcPr>
            <w:tcW w:w="838" w:type="dxa"/>
          </w:tcPr>
          <w:p>
            <w:pPr>
              <w:pStyle w:val="TableParagraph"/>
              <w:spacing w:before="215"/>
              <w:ind w:left="83" w:right="83"/>
              <w:jc w:val="center"/>
              <w:rPr>
                <w:sz w:val="24"/>
              </w:rPr>
            </w:pPr>
            <w:r>
              <w:rPr>
                <w:sz w:val="24"/>
              </w:rPr>
              <w:t>46</w:t>
            </w:r>
          </w:p>
        </w:tc>
        <w:tc>
          <w:tcPr>
            <w:tcW w:w="840" w:type="dxa"/>
          </w:tcPr>
          <w:p>
            <w:pPr>
              <w:pStyle w:val="TableParagraph"/>
              <w:spacing w:before="215"/>
              <w:ind w:left="84" w:right="84"/>
              <w:jc w:val="center"/>
              <w:rPr>
                <w:sz w:val="24"/>
              </w:rPr>
            </w:pPr>
            <w:r>
              <w:rPr>
                <w:sz w:val="24"/>
              </w:rPr>
              <w:t>10</w:t>
            </w:r>
          </w:p>
        </w:tc>
        <w:tc>
          <w:tcPr>
            <w:tcW w:w="881" w:type="dxa"/>
          </w:tcPr>
          <w:p>
            <w:pPr>
              <w:pStyle w:val="TableParagraph"/>
              <w:spacing w:before="215"/>
              <w:ind w:left="45" w:right="45"/>
              <w:jc w:val="center"/>
              <w:rPr>
                <w:sz w:val="24"/>
              </w:rPr>
            </w:pPr>
            <w:r>
              <w:rPr>
                <w:sz w:val="24"/>
              </w:rPr>
              <w:t>162</w:t>
            </w:r>
          </w:p>
        </w:tc>
      </w:tr>
      <w:tr>
        <w:trPr>
          <w:trHeight w:val="660" w:hRule="exact"/>
        </w:trPr>
        <w:tc>
          <w:tcPr>
            <w:tcW w:w="840" w:type="dxa"/>
            <w:vMerge/>
          </w:tcPr>
          <w:p>
            <w:pPr/>
          </w:p>
        </w:tc>
        <w:tc>
          <w:tcPr>
            <w:tcW w:w="3221" w:type="dxa"/>
          </w:tcPr>
          <w:p>
            <w:pPr>
              <w:pStyle w:val="TableParagraph"/>
              <w:spacing w:before="42"/>
              <w:ind w:left="64" w:right="781"/>
              <w:rPr>
                <w:sz w:val="24"/>
              </w:rPr>
            </w:pPr>
            <w:r>
              <w:rPr>
                <w:sz w:val="24"/>
              </w:rPr>
              <w:t>Análisis de la gestión de gobierno anterior</w:t>
            </w:r>
          </w:p>
        </w:tc>
        <w:tc>
          <w:tcPr>
            <w:tcW w:w="840" w:type="dxa"/>
          </w:tcPr>
          <w:p>
            <w:pPr>
              <w:pStyle w:val="TableParagraph"/>
              <w:spacing w:before="179"/>
              <w:ind w:left="83" w:right="85"/>
              <w:jc w:val="center"/>
              <w:rPr>
                <w:sz w:val="24"/>
              </w:rPr>
            </w:pPr>
            <w:r>
              <w:rPr>
                <w:sz w:val="24"/>
              </w:rPr>
              <w:t>39</w:t>
            </w:r>
          </w:p>
        </w:tc>
        <w:tc>
          <w:tcPr>
            <w:tcW w:w="838" w:type="dxa"/>
          </w:tcPr>
          <w:p>
            <w:pPr>
              <w:pStyle w:val="TableParagraph"/>
              <w:spacing w:before="179"/>
              <w:ind w:left="0"/>
              <w:jc w:val="center"/>
              <w:rPr>
                <w:sz w:val="24"/>
              </w:rPr>
            </w:pPr>
            <w:r>
              <w:rPr>
                <w:sz w:val="24"/>
              </w:rPr>
              <w:t>4</w:t>
            </w:r>
          </w:p>
        </w:tc>
        <w:tc>
          <w:tcPr>
            <w:tcW w:w="840" w:type="dxa"/>
          </w:tcPr>
          <w:p>
            <w:pPr>
              <w:pStyle w:val="TableParagraph"/>
              <w:spacing w:before="179"/>
              <w:ind w:left="0"/>
              <w:jc w:val="center"/>
              <w:rPr>
                <w:sz w:val="24"/>
              </w:rPr>
            </w:pPr>
            <w:r>
              <w:rPr>
                <w:sz w:val="24"/>
              </w:rPr>
              <w:t>2</w:t>
            </w:r>
          </w:p>
        </w:tc>
        <w:tc>
          <w:tcPr>
            <w:tcW w:w="881" w:type="dxa"/>
          </w:tcPr>
          <w:p>
            <w:pPr>
              <w:pStyle w:val="TableParagraph"/>
              <w:spacing w:before="179"/>
              <w:ind w:left="45" w:right="45"/>
              <w:jc w:val="center"/>
              <w:rPr>
                <w:sz w:val="24"/>
              </w:rPr>
            </w:pPr>
            <w:r>
              <w:rPr>
                <w:sz w:val="24"/>
              </w:rPr>
              <w:t>45</w:t>
            </w:r>
          </w:p>
        </w:tc>
      </w:tr>
      <w:tr>
        <w:trPr>
          <w:trHeight w:val="574" w:hRule="exact"/>
        </w:trPr>
        <w:tc>
          <w:tcPr>
            <w:tcW w:w="840" w:type="dxa"/>
            <w:vMerge/>
          </w:tcPr>
          <w:p>
            <w:pPr/>
          </w:p>
        </w:tc>
        <w:tc>
          <w:tcPr>
            <w:tcW w:w="3221" w:type="dxa"/>
          </w:tcPr>
          <w:p>
            <w:pPr>
              <w:pStyle w:val="TableParagraph"/>
              <w:spacing w:before="136"/>
              <w:ind w:left="64" w:right="120"/>
              <w:rPr>
                <w:sz w:val="24"/>
              </w:rPr>
            </w:pPr>
            <w:r>
              <w:rPr>
                <w:sz w:val="24"/>
              </w:rPr>
              <w:t>Mensaje personal</w:t>
            </w:r>
          </w:p>
        </w:tc>
        <w:tc>
          <w:tcPr>
            <w:tcW w:w="840" w:type="dxa"/>
          </w:tcPr>
          <w:p>
            <w:pPr>
              <w:pStyle w:val="TableParagraph"/>
              <w:spacing w:before="136"/>
              <w:ind w:left="83" w:right="85"/>
              <w:jc w:val="center"/>
              <w:rPr>
                <w:sz w:val="24"/>
              </w:rPr>
            </w:pPr>
            <w:r>
              <w:rPr>
                <w:sz w:val="24"/>
              </w:rPr>
              <w:t>21</w:t>
            </w:r>
          </w:p>
        </w:tc>
        <w:tc>
          <w:tcPr>
            <w:tcW w:w="838" w:type="dxa"/>
          </w:tcPr>
          <w:p>
            <w:pPr>
              <w:pStyle w:val="TableParagraph"/>
              <w:spacing w:before="136"/>
              <w:ind w:left="0"/>
              <w:jc w:val="center"/>
              <w:rPr>
                <w:sz w:val="24"/>
              </w:rPr>
            </w:pPr>
            <w:r>
              <w:rPr>
                <w:sz w:val="24"/>
              </w:rPr>
              <w:t>0</w:t>
            </w:r>
          </w:p>
        </w:tc>
        <w:tc>
          <w:tcPr>
            <w:tcW w:w="840" w:type="dxa"/>
          </w:tcPr>
          <w:p>
            <w:pPr>
              <w:pStyle w:val="TableParagraph"/>
              <w:spacing w:before="136"/>
              <w:ind w:left="0"/>
              <w:jc w:val="center"/>
              <w:rPr>
                <w:sz w:val="24"/>
              </w:rPr>
            </w:pPr>
            <w:r>
              <w:rPr>
                <w:sz w:val="24"/>
              </w:rPr>
              <w:t>5</w:t>
            </w:r>
          </w:p>
        </w:tc>
        <w:tc>
          <w:tcPr>
            <w:tcW w:w="881" w:type="dxa"/>
          </w:tcPr>
          <w:p>
            <w:pPr>
              <w:pStyle w:val="TableParagraph"/>
              <w:spacing w:before="136"/>
              <w:ind w:left="45" w:right="45"/>
              <w:jc w:val="center"/>
              <w:rPr>
                <w:sz w:val="24"/>
              </w:rPr>
            </w:pPr>
            <w:r>
              <w:rPr>
                <w:sz w:val="24"/>
              </w:rPr>
              <w:t>26</w:t>
            </w:r>
          </w:p>
        </w:tc>
      </w:tr>
      <w:tr>
        <w:trPr>
          <w:trHeight w:val="571" w:hRule="exact"/>
        </w:trPr>
        <w:tc>
          <w:tcPr>
            <w:tcW w:w="840" w:type="dxa"/>
            <w:vMerge/>
          </w:tcPr>
          <w:p>
            <w:pPr/>
          </w:p>
        </w:tc>
        <w:tc>
          <w:tcPr>
            <w:tcW w:w="3221" w:type="dxa"/>
          </w:tcPr>
          <w:p>
            <w:pPr>
              <w:pStyle w:val="TableParagraph"/>
              <w:spacing w:before="133"/>
              <w:ind w:left="64" w:right="120"/>
              <w:rPr>
                <w:sz w:val="24"/>
              </w:rPr>
            </w:pPr>
            <w:r>
              <w:rPr>
                <w:sz w:val="24"/>
              </w:rPr>
              <w:t>Valoración de la información</w:t>
            </w:r>
          </w:p>
        </w:tc>
        <w:tc>
          <w:tcPr>
            <w:tcW w:w="840" w:type="dxa"/>
          </w:tcPr>
          <w:p>
            <w:pPr>
              <w:pStyle w:val="TableParagraph"/>
              <w:spacing w:before="133"/>
              <w:ind w:left="0" w:right="2"/>
              <w:jc w:val="center"/>
              <w:rPr>
                <w:sz w:val="24"/>
              </w:rPr>
            </w:pPr>
            <w:r>
              <w:rPr>
                <w:sz w:val="24"/>
              </w:rPr>
              <w:t>2</w:t>
            </w:r>
          </w:p>
        </w:tc>
        <w:tc>
          <w:tcPr>
            <w:tcW w:w="838" w:type="dxa"/>
          </w:tcPr>
          <w:p>
            <w:pPr>
              <w:pStyle w:val="TableParagraph"/>
              <w:spacing w:before="133"/>
              <w:ind w:left="0"/>
              <w:jc w:val="center"/>
              <w:rPr>
                <w:sz w:val="24"/>
              </w:rPr>
            </w:pPr>
            <w:r>
              <w:rPr>
                <w:sz w:val="24"/>
              </w:rPr>
              <w:t>1</w:t>
            </w:r>
          </w:p>
        </w:tc>
        <w:tc>
          <w:tcPr>
            <w:tcW w:w="840" w:type="dxa"/>
          </w:tcPr>
          <w:p>
            <w:pPr>
              <w:pStyle w:val="TableParagraph"/>
              <w:spacing w:before="133"/>
              <w:ind w:left="0"/>
              <w:jc w:val="center"/>
              <w:rPr>
                <w:sz w:val="24"/>
              </w:rPr>
            </w:pPr>
            <w:r>
              <w:rPr>
                <w:sz w:val="24"/>
              </w:rPr>
              <w:t>6</w:t>
            </w:r>
          </w:p>
        </w:tc>
        <w:tc>
          <w:tcPr>
            <w:tcW w:w="881" w:type="dxa"/>
          </w:tcPr>
          <w:p>
            <w:pPr>
              <w:pStyle w:val="TableParagraph"/>
              <w:spacing w:before="133"/>
              <w:ind w:left="0"/>
              <w:jc w:val="center"/>
              <w:rPr>
                <w:sz w:val="24"/>
              </w:rPr>
            </w:pPr>
            <w:r>
              <w:rPr>
                <w:sz w:val="24"/>
              </w:rPr>
              <w:t>9</w:t>
            </w:r>
          </w:p>
        </w:tc>
      </w:tr>
      <w:tr>
        <w:trPr>
          <w:trHeight w:val="571" w:hRule="exact"/>
        </w:trPr>
        <w:tc>
          <w:tcPr>
            <w:tcW w:w="840" w:type="dxa"/>
            <w:vMerge/>
          </w:tcPr>
          <w:p>
            <w:pPr/>
          </w:p>
        </w:tc>
        <w:tc>
          <w:tcPr>
            <w:tcW w:w="3221" w:type="dxa"/>
          </w:tcPr>
          <w:p>
            <w:pPr>
              <w:pStyle w:val="TableParagraph"/>
              <w:spacing w:before="136"/>
              <w:ind w:left="64" w:right="120"/>
              <w:rPr>
                <w:sz w:val="24"/>
              </w:rPr>
            </w:pPr>
            <w:r>
              <w:rPr>
                <w:sz w:val="24"/>
              </w:rPr>
              <w:t>Mensaje de hipertexto</w:t>
            </w:r>
          </w:p>
        </w:tc>
        <w:tc>
          <w:tcPr>
            <w:tcW w:w="840" w:type="dxa"/>
          </w:tcPr>
          <w:p>
            <w:pPr>
              <w:pStyle w:val="TableParagraph"/>
              <w:spacing w:before="136"/>
              <w:ind w:left="83" w:right="85"/>
              <w:jc w:val="center"/>
              <w:rPr>
                <w:sz w:val="24"/>
              </w:rPr>
            </w:pPr>
            <w:r>
              <w:rPr>
                <w:sz w:val="24"/>
              </w:rPr>
              <w:t>99</w:t>
            </w:r>
          </w:p>
        </w:tc>
        <w:tc>
          <w:tcPr>
            <w:tcW w:w="838" w:type="dxa"/>
          </w:tcPr>
          <w:p>
            <w:pPr>
              <w:pStyle w:val="TableParagraph"/>
              <w:spacing w:before="136"/>
              <w:ind w:left="0"/>
              <w:jc w:val="center"/>
              <w:rPr>
                <w:sz w:val="24"/>
              </w:rPr>
            </w:pPr>
            <w:r>
              <w:rPr>
                <w:sz w:val="24"/>
              </w:rPr>
              <w:t>1</w:t>
            </w:r>
          </w:p>
        </w:tc>
        <w:tc>
          <w:tcPr>
            <w:tcW w:w="840" w:type="dxa"/>
          </w:tcPr>
          <w:p>
            <w:pPr>
              <w:pStyle w:val="TableParagraph"/>
              <w:spacing w:before="136"/>
              <w:ind w:left="84" w:right="84"/>
              <w:jc w:val="center"/>
              <w:rPr>
                <w:sz w:val="24"/>
              </w:rPr>
            </w:pPr>
            <w:r>
              <w:rPr>
                <w:sz w:val="24"/>
              </w:rPr>
              <w:t>10</w:t>
            </w:r>
          </w:p>
        </w:tc>
        <w:tc>
          <w:tcPr>
            <w:tcW w:w="881" w:type="dxa"/>
          </w:tcPr>
          <w:p>
            <w:pPr>
              <w:pStyle w:val="TableParagraph"/>
              <w:spacing w:before="136"/>
              <w:ind w:left="45" w:right="45"/>
              <w:jc w:val="center"/>
              <w:rPr>
                <w:sz w:val="24"/>
              </w:rPr>
            </w:pPr>
            <w:r>
              <w:rPr>
                <w:sz w:val="24"/>
              </w:rPr>
              <w:t>110</w:t>
            </w:r>
          </w:p>
        </w:tc>
      </w:tr>
      <w:tr>
        <w:trPr>
          <w:trHeight w:val="574" w:hRule="exact"/>
        </w:trPr>
        <w:tc>
          <w:tcPr>
            <w:tcW w:w="840" w:type="dxa"/>
            <w:vMerge/>
          </w:tcPr>
          <w:p>
            <w:pPr/>
          </w:p>
        </w:tc>
        <w:tc>
          <w:tcPr>
            <w:tcW w:w="3221" w:type="dxa"/>
          </w:tcPr>
          <w:p>
            <w:pPr>
              <w:pStyle w:val="TableParagraph"/>
              <w:spacing w:before="136"/>
              <w:ind w:left="64" w:right="120"/>
              <w:rPr>
                <w:sz w:val="24"/>
              </w:rPr>
            </w:pPr>
            <w:r>
              <w:rPr>
                <w:sz w:val="24"/>
              </w:rPr>
              <w:t>Otros mensajes</w:t>
            </w:r>
          </w:p>
        </w:tc>
        <w:tc>
          <w:tcPr>
            <w:tcW w:w="840" w:type="dxa"/>
          </w:tcPr>
          <w:p>
            <w:pPr>
              <w:pStyle w:val="TableParagraph"/>
              <w:spacing w:before="136"/>
              <w:ind w:left="83" w:right="85"/>
              <w:jc w:val="center"/>
              <w:rPr>
                <w:sz w:val="24"/>
              </w:rPr>
            </w:pPr>
            <w:r>
              <w:rPr>
                <w:sz w:val="24"/>
              </w:rPr>
              <w:t>93</w:t>
            </w:r>
          </w:p>
        </w:tc>
        <w:tc>
          <w:tcPr>
            <w:tcW w:w="838" w:type="dxa"/>
          </w:tcPr>
          <w:p>
            <w:pPr>
              <w:pStyle w:val="TableParagraph"/>
              <w:spacing w:before="136"/>
              <w:ind w:left="0"/>
              <w:jc w:val="center"/>
              <w:rPr>
                <w:sz w:val="24"/>
              </w:rPr>
            </w:pPr>
            <w:r>
              <w:rPr>
                <w:sz w:val="24"/>
              </w:rPr>
              <w:t>9</w:t>
            </w:r>
          </w:p>
        </w:tc>
        <w:tc>
          <w:tcPr>
            <w:tcW w:w="840" w:type="dxa"/>
          </w:tcPr>
          <w:p>
            <w:pPr>
              <w:pStyle w:val="TableParagraph"/>
              <w:spacing w:before="136"/>
              <w:ind w:left="84" w:right="84"/>
              <w:jc w:val="center"/>
              <w:rPr>
                <w:sz w:val="24"/>
              </w:rPr>
            </w:pPr>
            <w:r>
              <w:rPr>
                <w:sz w:val="24"/>
              </w:rPr>
              <w:t>49</w:t>
            </w:r>
          </w:p>
        </w:tc>
        <w:tc>
          <w:tcPr>
            <w:tcW w:w="881" w:type="dxa"/>
          </w:tcPr>
          <w:p>
            <w:pPr>
              <w:pStyle w:val="TableParagraph"/>
              <w:spacing w:before="136"/>
              <w:ind w:left="45" w:right="45"/>
              <w:jc w:val="center"/>
              <w:rPr>
                <w:sz w:val="24"/>
              </w:rPr>
            </w:pPr>
            <w:r>
              <w:rPr>
                <w:sz w:val="24"/>
              </w:rPr>
              <w:t>151</w:t>
            </w:r>
          </w:p>
        </w:tc>
      </w:tr>
      <w:tr>
        <w:trPr>
          <w:trHeight w:val="286" w:hRule="exact"/>
        </w:trPr>
        <w:tc>
          <w:tcPr>
            <w:tcW w:w="4061" w:type="dxa"/>
            <w:gridSpan w:val="2"/>
            <w:vMerge w:val="restart"/>
          </w:tcPr>
          <w:p>
            <w:pPr>
              <w:pStyle w:val="TableParagraph"/>
              <w:spacing w:before="133"/>
              <w:ind w:left="64"/>
              <w:rPr>
                <w:sz w:val="24"/>
              </w:rPr>
            </w:pPr>
            <w:r>
              <w:rPr>
                <w:sz w:val="24"/>
              </w:rPr>
              <w:t>Total</w:t>
            </w:r>
          </w:p>
        </w:tc>
        <w:tc>
          <w:tcPr>
            <w:tcW w:w="840" w:type="dxa"/>
          </w:tcPr>
          <w:p>
            <w:pPr>
              <w:pStyle w:val="TableParagraph"/>
              <w:spacing w:line="273" w:lineRule="exact"/>
              <w:ind w:left="83" w:right="85"/>
              <w:jc w:val="center"/>
              <w:rPr>
                <w:b/>
                <w:sz w:val="24"/>
              </w:rPr>
            </w:pPr>
            <w:r>
              <w:rPr>
                <w:b/>
                <w:sz w:val="24"/>
              </w:rPr>
              <w:t>911</w:t>
            </w:r>
          </w:p>
        </w:tc>
        <w:tc>
          <w:tcPr>
            <w:tcW w:w="838" w:type="dxa"/>
          </w:tcPr>
          <w:p>
            <w:pPr>
              <w:pStyle w:val="TableParagraph"/>
              <w:spacing w:line="268" w:lineRule="exact"/>
              <w:ind w:left="83" w:right="83"/>
              <w:jc w:val="center"/>
              <w:rPr>
                <w:sz w:val="24"/>
              </w:rPr>
            </w:pPr>
            <w:r>
              <w:rPr>
                <w:sz w:val="24"/>
              </w:rPr>
              <w:t>174</w:t>
            </w:r>
          </w:p>
        </w:tc>
        <w:tc>
          <w:tcPr>
            <w:tcW w:w="840" w:type="dxa"/>
          </w:tcPr>
          <w:p>
            <w:pPr>
              <w:pStyle w:val="TableParagraph"/>
              <w:spacing w:line="268" w:lineRule="exact"/>
              <w:ind w:left="84" w:right="84"/>
              <w:jc w:val="center"/>
              <w:rPr>
                <w:sz w:val="24"/>
              </w:rPr>
            </w:pPr>
            <w:r>
              <w:rPr>
                <w:sz w:val="24"/>
              </w:rPr>
              <w:t>146</w:t>
            </w:r>
          </w:p>
        </w:tc>
        <w:tc>
          <w:tcPr>
            <w:tcW w:w="881" w:type="dxa"/>
          </w:tcPr>
          <w:p>
            <w:pPr>
              <w:pStyle w:val="TableParagraph"/>
              <w:spacing w:line="268" w:lineRule="exact"/>
              <w:ind w:left="45" w:right="45"/>
              <w:jc w:val="center"/>
              <w:rPr>
                <w:sz w:val="24"/>
              </w:rPr>
            </w:pPr>
            <w:r>
              <w:rPr>
                <w:sz w:val="24"/>
              </w:rPr>
              <w:t>1231</w:t>
            </w:r>
          </w:p>
        </w:tc>
      </w:tr>
      <w:tr>
        <w:trPr>
          <w:trHeight w:val="286" w:hRule="exact"/>
        </w:trPr>
        <w:tc>
          <w:tcPr>
            <w:tcW w:w="4061" w:type="dxa"/>
            <w:gridSpan w:val="2"/>
            <w:vMerge/>
          </w:tcPr>
          <w:p>
            <w:pPr/>
          </w:p>
        </w:tc>
        <w:tc>
          <w:tcPr>
            <w:tcW w:w="840" w:type="dxa"/>
          </w:tcPr>
          <w:p>
            <w:pPr>
              <w:pStyle w:val="TableParagraph"/>
              <w:spacing w:line="268" w:lineRule="exact"/>
              <w:ind w:left="83" w:right="85"/>
              <w:jc w:val="center"/>
              <w:rPr>
                <w:sz w:val="24"/>
              </w:rPr>
            </w:pPr>
            <w:r>
              <w:rPr>
                <w:sz w:val="24"/>
              </w:rPr>
              <w:t>74.0%</w:t>
            </w:r>
          </w:p>
        </w:tc>
        <w:tc>
          <w:tcPr>
            <w:tcW w:w="838" w:type="dxa"/>
          </w:tcPr>
          <w:p>
            <w:pPr>
              <w:pStyle w:val="TableParagraph"/>
              <w:spacing w:line="268" w:lineRule="exact"/>
              <w:ind w:left="83" w:right="84"/>
              <w:jc w:val="center"/>
              <w:rPr>
                <w:sz w:val="24"/>
              </w:rPr>
            </w:pPr>
            <w:r>
              <w:rPr>
                <w:sz w:val="24"/>
              </w:rPr>
              <w:t>14.1%</w:t>
            </w:r>
          </w:p>
        </w:tc>
        <w:tc>
          <w:tcPr>
            <w:tcW w:w="840" w:type="dxa"/>
          </w:tcPr>
          <w:p>
            <w:pPr>
              <w:pStyle w:val="TableParagraph"/>
              <w:spacing w:line="268" w:lineRule="exact"/>
              <w:ind w:left="84" w:right="84"/>
              <w:jc w:val="center"/>
              <w:rPr>
                <w:sz w:val="24"/>
              </w:rPr>
            </w:pPr>
            <w:r>
              <w:rPr>
                <w:sz w:val="24"/>
              </w:rPr>
              <w:t>11.9%</w:t>
            </w:r>
          </w:p>
        </w:tc>
        <w:tc>
          <w:tcPr>
            <w:tcW w:w="881" w:type="dxa"/>
          </w:tcPr>
          <w:p>
            <w:pPr>
              <w:pStyle w:val="TableParagraph"/>
              <w:spacing w:line="268" w:lineRule="exact"/>
              <w:ind w:left="45" w:right="46"/>
              <w:jc w:val="center"/>
              <w:rPr>
                <w:sz w:val="24"/>
              </w:rPr>
            </w:pPr>
            <w:r>
              <w:rPr>
                <w:sz w:val="24"/>
              </w:rPr>
              <w:t>100.0%</w:t>
            </w:r>
          </w:p>
        </w:tc>
      </w:tr>
    </w:tbl>
    <w:p>
      <w:pPr>
        <w:spacing w:line="240" w:lineRule="auto" w:before="0"/>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spacing w:before="4"/>
        <w:rPr>
          <w:sz w:val="16"/>
        </w:rPr>
      </w:pPr>
    </w:p>
    <w:p>
      <w:pPr>
        <w:pStyle w:val="Heading1"/>
        <w:spacing w:before="1"/>
        <w:ind w:right="22"/>
        <w:jc w:val="left"/>
      </w:pPr>
      <w:r>
        <w:rPr/>
        <w:t>Los mensajes ideológico-programáticos</w:t>
      </w:r>
    </w:p>
    <w:p>
      <w:pPr>
        <w:pStyle w:val="BodyText"/>
        <w:spacing w:before="5"/>
        <w:rPr>
          <w:b/>
          <w:sz w:val="25"/>
        </w:rPr>
      </w:pPr>
    </w:p>
    <w:p>
      <w:pPr>
        <w:pStyle w:val="BodyText"/>
        <w:spacing w:line="360" w:lineRule="auto"/>
        <w:ind w:left="101" w:right="118"/>
        <w:jc w:val="both"/>
      </w:pPr>
      <w:r>
        <w:rPr/>
        <w:t>En esta sección se examinan los mensajes correspondientes a la oferta ideológico- programática del PRI, PAN y PRD a través de las redes sociales. El análisis de los mensajes se realizó mediante la codificación del </w:t>
      </w:r>
      <w:r>
        <w:rPr>
          <w:i/>
        </w:rPr>
        <w:t>Comparative Manifestos Project, </w:t>
      </w:r>
      <w:r>
        <w:rPr/>
        <w:t>que consiste en la clasificación de cada una de las frases de los mensajes de acuerdo con un esquema que comprende 57 temas diferentes, agrupados en 7 grandes dominios (Relaciones exteriores,</w:t>
      </w:r>
    </w:p>
    <w:p>
      <w:pPr>
        <w:spacing w:after="0" w:line="360" w:lineRule="auto"/>
        <w:jc w:val="both"/>
        <w:sectPr>
          <w:pgSz w:w="12240" w:h="15840"/>
          <w:pgMar w:header="0" w:footer="1005" w:top="1360" w:bottom="1200" w:left="1600" w:right="1580"/>
        </w:sectPr>
      </w:pPr>
    </w:p>
    <w:p>
      <w:pPr>
        <w:pStyle w:val="BodyText"/>
        <w:spacing w:line="360" w:lineRule="auto" w:before="50"/>
        <w:ind w:left="101" w:right="22"/>
      </w:pPr>
      <w:r>
        <w:rPr/>
        <w:t>Libertad y democracia, Gobierno, Economía, Bienestar y Calidad de vida, Tejido social y Grupos sociales) (Alonso, 2012; Budge et al. 2001) (véase Anexo 1).</w:t>
      </w:r>
    </w:p>
    <w:p>
      <w:pPr>
        <w:pStyle w:val="BodyText"/>
        <w:spacing w:line="360" w:lineRule="auto" w:before="164"/>
        <w:ind w:left="101" w:right="117" w:firstLine="708"/>
        <w:jc w:val="both"/>
      </w:pPr>
      <w:r>
        <w:rPr/>
        <w:t>En general, los resultados muestran que los temas de principal interés para los candidatos del PRI y del PAN están relacionados con la expansión del estado de bienestar y la educación, por encima de otros temas también muy relevantes en el contexto mexicano tales como las libertades y los derechos humanos, la seguridad y el orden público, la corrupción etc. No obstante, cabe señalar que pese a su orientación de izquierda el PRD no emitió mensajes sobre temas de expansión del estado de bienestar y la educación (Tabla 7).</w:t>
      </w:r>
    </w:p>
    <w:p>
      <w:pPr>
        <w:spacing w:line="252" w:lineRule="exact" w:before="171"/>
        <w:ind w:left="314" w:right="335" w:firstLine="0"/>
        <w:jc w:val="center"/>
        <w:rPr>
          <w:b/>
          <w:sz w:val="22"/>
        </w:rPr>
      </w:pPr>
      <w:r>
        <w:rPr>
          <w:b/>
          <w:sz w:val="22"/>
        </w:rPr>
        <w:t>7. Mensajes en redes sociales analizados con las categorías del</w:t>
      </w:r>
    </w:p>
    <w:p>
      <w:pPr>
        <w:spacing w:line="252" w:lineRule="exact" w:before="0"/>
        <w:ind w:left="315" w:right="333" w:firstLine="0"/>
        <w:jc w:val="center"/>
        <w:rPr>
          <w:b/>
          <w:sz w:val="22"/>
        </w:rPr>
      </w:pPr>
      <w:r>
        <w:rPr>
          <w:b/>
          <w:i/>
          <w:sz w:val="22"/>
        </w:rPr>
        <w:t>Comparative Manisfestos Project </w:t>
      </w:r>
      <w:r>
        <w:rPr>
          <w:b/>
          <w:sz w:val="22"/>
        </w:rPr>
        <w:t>en distritos electorales</w:t>
      </w:r>
    </w:p>
    <w:p>
      <w:pPr>
        <w:pStyle w:val="BodyText"/>
        <w:spacing w:before="1" w:after="1"/>
        <w:rPr>
          <w:b/>
          <w:sz w:val="22"/>
        </w:rPr>
      </w:pPr>
    </w:p>
    <w:tbl>
      <w:tblPr>
        <w:tblW w:w="0" w:type="auto"/>
        <w:jc w:val="left"/>
        <w:tblInd w:w="10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839"/>
        <w:gridCol w:w="708"/>
        <w:gridCol w:w="566"/>
        <w:gridCol w:w="852"/>
        <w:gridCol w:w="566"/>
        <w:gridCol w:w="569"/>
        <w:gridCol w:w="566"/>
        <w:gridCol w:w="708"/>
        <w:gridCol w:w="850"/>
      </w:tblGrid>
      <w:tr>
        <w:trPr>
          <w:trHeight w:val="235" w:hRule="exact"/>
        </w:trPr>
        <w:tc>
          <w:tcPr>
            <w:tcW w:w="2839" w:type="dxa"/>
            <w:vMerge w:val="restart"/>
          </w:tcPr>
          <w:p>
            <w:pPr>
              <w:pStyle w:val="TableParagraph"/>
              <w:spacing w:line="228" w:lineRule="exact"/>
              <w:rPr>
                <w:b/>
                <w:sz w:val="20"/>
              </w:rPr>
            </w:pPr>
            <w:r>
              <w:rPr>
                <w:b/>
                <w:sz w:val="20"/>
              </w:rPr>
              <w:t>Categoría</w:t>
            </w:r>
          </w:p>
        </w:tc>
        <w:tc>
          <w:tcPr>
            <w:tcW w:w="3828" w:type="dxa"/>
            <w:gridSpan w:val="6"/>
          </w:tcPr>
          <w:p>
            <w:pPr>
              <w:pStyle w:val="TableParagraph"/>
              <w:spacing w:line="228" w:lineRule="exact"/>
              <w:ind w:left="1567" w:right="1571"/>
              <w:jc w:val="center"/>
              <w:rPr>
                <w:b/>
                <w:sz w:val="20"/>
              </w:rPr>
            </w:pPr>
            <w:r>
              <w:rPr>
                <w:b/>
                <w:sz w:val="20"/>
              </w:rPr>
              <w:t>Partido</w:t>
            </w:r>
          </w:p>
        </w:tc>
        <w:tc>
          <w:tcPr>
            <w:tcW w:w="1558" w:type="dxa"/>
            <w:gridSpan w:val="2"/>
            <w:vMerge w:val="restart"/>
          </w:tcPr>
          <w:p>
            <w:pPr>
              <w:pStyle w:val="TableParagraph"/>
              <w:spacing w:line="228" w:lineRule="exact"/>
              <w:ind w:left="1034"/>
              <w:rPr>
                <w:b/>
                <w:sz w:val="20"/>
              </w:rPr>
            </w:pPr>
            <w:r>
              <w:rPr>
                <w:b/>
                <w:sz w:val="20"/>
              </w:rPr>
              <w:t>Total</w:t>
            </w:r>
          </w:p>
        </w:tc>
      </w:tr>
      <w:tr>
        <w:trPr>
          <w:trHeight w:val="235" w:hRule="exact"/>
        </w:trPr>
        <w:tc>
          <w:tcPr>
            <w:tcW w:w="2839" w:type="dxa"/>
            <w:vMerge/>
          </w:tcPr>
          <w:p>
            <w:pPr/>
          </w:p>
        </w:tc>
        <w:tc>
          <w:tcPr>
            <w:tcW w:w="1274" w:type="dxa"/>
            <w:gridSpan w:val="2"/>
          </w:tcPr>
          <w:p>
            <w:pPr>
              <w:pStyle w:val="TableParagraph"/>
              <w:spacing w:line="228" w:lineRule="exact"/>
              <w:ind w:left="0" w:right="59"/>
              <w:jc w:val="right"/>
              <w:rPr>
                <w:b/>
                <w:sz w:val="20"/>
              </w:rPr>
            </w:pPr>
            <w:r>
              <w:rPr>
                <w:b/>
                <w:w w:val="95"/>
                <w:sz w:val="20"/>
              </w:rPr>
              <w:t>PRI</w:t>
            </w:r>
          </w:p>
        </w:tc>
        <w:tc>
          <w:tcPr>
            <w:tcW w:w="1418" w:type="dxa"/>
            <w:gridSpan w:val="2"/>
          </w:tcPr>
          <w:p>
            <w:pPr>
              <w:pStyle w:val="TableParagraph"/>
              <w:spacing w:line="228" w:lineRule="exact"/>
              <w:ind w:left="0" w:right="57"/>
              <w:jc w:val="right"/>
              <w:rPr>
                <w:b/>
                <w:sz w:val="20"/>
              </w:rPr>
            </w:pPr>
            <w:r>
              <w:rPr>
                <w:b/>
                <w:w w:val="95"/>
                <w:sz w:val="20"/>
              </w:rPr>
              <w:t>PAN</w:t>
            </w:r>
          </w:p>
        </w:tc>
        <w:tc>
          <w:tcPr>
            <w:tcW w:w="1135" w:type="dxa"/>
            <w:gridSpan w:val="2"/>
          </w:tcPr>
          <w:p>
            <w:pPr>
              <w:pStyle w:val="TableParagraph"/>
              <w:spacing w:line="228" w:lineRule="exact"/>
              <w:ind w:left="657"/>
              <w:rPr>
                <w:b/>
                <w:sz w:val="20"/>
              </w:rPr>
            </w:pPr>
            <w:r>
              <w:rPr>
                <w:b/>
                <w:sz w:val="20"/>
              </w:rPr>
              <w:t>PRD</w:t>
            </w:r>
          </w:p>
        </w:tc>
        <w:tc>
          <w:tcPr>
            <w:tcW w:w="1558" w:type="dxa"/>
            <w:gridSpan w:val="2"/>
            <w:vMerge/>
          </w:tcPr>
          <w:p>
            <w:pPr/>
          </w:p>
        </w:tc>
      </w:tr>
      <w:tr>
        <w:trPr>
          <w:trHeight w:val="235" w:hRule="exact"/>
        </w:trPr>
        <w:tc>
          <w:tcPr>
            <w:tcW w:w="2839" w:type="dxa"/>
            <w:vMerge/>
          </w:tcPr>
          <w:p>
            <w:pPr/>
          </w:p>
        </w:tc>
        <w:tc>
          <w:tcPr>
            <w:tcW w:w="708" w:type="dxa"/>
          </w:tcPr>
          <w:p>
            <w:pPr>
              <w:pStyle w:val="TableParagraph"/>
              <w:spacing w:line="228" w:lineRule="exact"/>
              <w:ind w:left="57"/>
              <w:rPr>
                <w:b/>
                <w:sz w:val="20"/>
              </w:rPr>
            </w:pPr>
            <w:r>
              <w:rPr>
                <w:b/>
                <w:w w:val="99"/>
                <w:sz w:val="20"/>
              </w:rPr>
              <w:t>F</w:t>
            </w:r>
          </w:p>
        </w:tc>
        <w:tc>
          <w:tcPr>
            <w:tcW w:w="566" w:type="dxa"/>
          </w:tcPr>
          <w:p>
            <w:pPr>
              <w:pStyle w:val="TableParagraph"/>
              <w:spacing w:line="228" w:lineRule="exact"/>
              <w:rPr>
                <w:b/>
                <w:sz w:val="20"/>
              </w:rPr>
            </w:pPr>
            <w:r>
              <w:rPr>
                <w:b/>
                <w:w w:val="99"/>
                <w:sz w:val="20"/>
              </w:rPr>
              <w:t>T</w:t>
            </w:r>
          </w:p>
        </w:tc>
        <w:tc>
          <w:tcPr>
            <w:tcW w:w="852" w:type="dxa"/>
          </w:tcPr>
          <w:p>
            <w:pPr>
              <w:pStyle w:val="TableParagraph"/>
              <w:spacing w:line="228" w:lineRule="exact"/>
              <w:rPr>
                <w:b/>
                <w:sz w:val="20"/>
              </w:rPr>
            </w:pPr>
            <w:r>
              <w:rPr>
                <w:b/>
                <w:w w:val="99"/>
                <w:sz w:val="20"/>
              </w:rPr>
              <w:t>F</w:t>
            </w:r>
          </w:p>
        </w:tc>
        <w:tc>
          <w:tcPr>
            <w:tcW w:w="566" w:type="dxa"/>
          </w:tcPr>
          <w:p>
            <w:pPr>
              <w:pStyle w:val="TableParagraph"/>
              <w:spacing w:line="228" w:lineRule="exact"/>
              <w:rPr>
                <w:b/>
                <w:sz w:val="20"/>
              </w:rPr>
            </w:pPr>
            <w:r>
              <w:rPr>
                <w:b/>
                <w:w w:val="99"/>
                <w:sz w:val="20"/>
              </w:rPr>
              <w:t>T</w:t>
            </w:r>
          </w:p>
        </w:tc>
        <w:tc>
          <w:tcPr>
            <w:tcW w:w="569" w:type="dxa"/>
          </w:tcPr>
          <w:p>
            <w:pPr>
              <w:pStyle w:val="TableParagraph"/>
              <w:spacing w:line="228" w:lineRule="exact"/>
              <w:rPr>
                <w:b/>
                <w:sz w:val="20"/>
              </w:rPr>
            </w:pPr>
            <w:r>
              <w:rPr>
                <w:b/>
                <w:w w:val="99"/>
                <w:sz w:val="20"/>
              </w:rPr>
              <w:t>F</w:t>
            </w:r>
          </w:p>
        </w:tc>
        <w:tc>
          <w:tcPr>
            <w:tcW w:w="566" w:type="dxa"/>
          </w:tcPr>
          <w:p>
            <w:pPr>
              <w:pStyle w:val="TableParagraph"/>
              <w:spacing w:line="228" w:lineRule="exact"/>
              <w:ind w:left="57"/>
              <w:rPr>
                <w:b/>
                <w:sz w:val="20"/>
              </w:rPr>
            </w:pPr>
            <w:r>
              <w:rPr>
                <w:b/>
                <w:w w:val="99"/>
                <w:sz w:val="20"/>
              </w:rPr>
              <w:t>T</w:t>
            </w:r>
          </w:p>
        </w:tc>
        <w:tc>
          <w:tcPr>
            <w:tcW w:w="708" w:type="dxa"/>
          </w:tcPr>
          <w:p>
            <w:pPr>
              <w:pStyle w:val="TableParagraph"/>
              <w:spacing w:line="228" w:lineRule="exact"/>
              <w:ind w:left="57"/>
              <w:rPr>
                <w:b/>
                <w:sz w:val="20"/>
              </w:rPr>
            </w:pPr>
            <w:r>
              <w:rPr>
                <w:b/>
                <w:w w:val="99"/>
                <w:sz w:val="20"/>
              </w:rPr>
              <w:t>F</w:t>
            </w:r>
          </w:p>
        </w:tc>
        <w:tc>
          <w:tcPr>
            <w:tcW w:w="850" w:type="dxa"/>
          </w:tcPr>
          <w:p>
            <w:pPr>
              <w:pStyle w:val="TableParagraph"/>
              <w:spacing w:line="228" w:lineRule="exact"/>
              <w:ind w:left="57"/>
              <w:rPr>
                <w:b/>
                <w:sz w:val="20"/>
              </w:rPr>
            </w:pPr>
            <w:r>
              <w:rPr>
                <w:b/>
                <w:w w:val="99"/>
                <w:sz w:val="20"/>
              </w:rPr>
              <w:t>T</w:t>
            </w:r>
          </w:p>
        </w:tc>
      </w:tr>
      <w:tr>
        <w:trPr>
          <w:trHeight w:val="233" w:hRule="exact"/>
        </w:trPr>
        <w:tc>
          <w:tcPr>
            <w:tcW w:w="2839" w:type="dxa"/>
          </w:tcPr>
          <w:p>
            <w:pPr>
              <w:pStyle w:val="TableParagraph"/>
              <w:spacing w:line="223" w:lineRule="exact"/>
              <w:rPr>
                <w:sz w:val="20"/>
              </w:rPr>
            </w:pPr>
            <w:r>
              <w:rPr>
                <w:sz w:val="20"/>
              </w:rPr>
              <w:t>Libertad y derechos humanos</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1</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1</w:t>
            </w:r>
          </w:p>
        </w:tc>
        <w:tc>
          <w:tcPr>
            <w:tcW w:w="708" w:type="dxa"/>
          </w:tcPr>
          <w:p>
            <w:pPr>
              <w:pStyle w:val="TableParagraph"/>
              <w:spacing w:line="223" w:lineRule="exact"/>
              <w:ind w:left="57"/>
              <w:rPr>
                <w:sz w:val="20"/>
              </w:rPr>
            </w:pPr>
            <w:r>
              <w:rPr>
                <w:w w:val="99"/>
                <w:sz w:val="20"/>
              </w:rPr>
              <w:t>1</w:t>
            </w:r>
          </w:p>
        </w:tc>
        <w:tc>
          <w:tcPr>
            <w:tcW w:w="850" w:type="dxa"/>
          </w:tcPr>
          <w:p>
            <w:pPr>
              <w:pStyle w:val="TableParagraph"/>
              <w:spacing w:line="223" w:lineRule="exact"/>
              <w:ind w:left="57"/>
              <w:rPr>
                <w:sz w:val="20"/>
              </w:rPr>
            </w:pPr>
            <w:r>
              <w:rPr>
                <w:w w:val="99"/>
                <w:sz w:val="20"/>
              </w:rPr>
              <w:t>2</w:t>
            </w:r>
          </w:p>
        </w:tc>
      </w:tr>
      <w:tr>
        <w:trPr>
          <w:trHeight w:val="235" w:hRule="exact"/>
        </w:trPr>
        <w:tc>
          <w:tcPr>
            <w:tcW w:w="2839" w:type="dxa"/>
          </w:tcPr>
          <w:p>
            <w:pPr>
              <w:pStyle w:val="TableParagraph"/>
              <w:spacing w:line="226" w:lineRule="exact"/>
              <w:rPr>
                <w:sz w:val="20"/>
              </w:rPr>
            </w:pPr>
            <w:r>
              <w:rPr>
                <w:sz w:val="20"/>
              </w:rPr>
              <w:t>Corrupción política</w:t>
            </w:r>
          </w:p>
        </w:tc>
        <w:tc>
          <w:tcPr>
            <w:tcW w:w="708" w:type="dxa"/>
          </w:tcPr>
          <w:p>
            <w:pPr>
              <w:pStyle w:val="TableParagraph"/>
              <w:spacing w:line="226" w:lineRule="exact"/>
              <w:ind w:left="57"/>
              <w:rPr>
                <w:sz w:val="20"/>
              </w:rPr>
            </w:pPr>
            <w:r>
              <w:rPr>
                <w:w w:val="99"/>
                <w:sz w:val="20"/>
              </w:rPr>
              <w:t>1</w:t>
            </w:r>
          </w:p>
        </w:tc>
        <w:tc>
          <w:tcPr>
            <w:tcW w:w="566" w:type="dxa"/>
          </w:tcPr>
          <w:p>
            <w:pPr>
              <w:pStyle w:val="TableParagraph"/>
              <w:spacing w:line="226" w:lineRule="exact"/>
              <w:rPr>
                <w:sz w:val="20"/>
              </w:rPr>
            </w:pPr>
            <w:r>
              <w:rPr>
                <w:w w:val="99"/>
                <w:sz w:val="20"/>
              </w:rPr>
              <w:t>3</w:t>
            </w:r>
          </w:p>
        </w:tc>
        <w:tc>
          <w:tcPr>
            <w:tcW w:w="852" w:type="dxa"/>
          </w:tcPr>
          <w:p>
            <w:pPr>
              <w:pStyle w:val="TableParagraph"/>
              <w:spacing w:line="226" w:lineRule="exact"/>
              <w:rPr>
                <w:sz w:val="20"/>
              </w:rPr>
            </w:pPr>
            <w:r>
              <w:rPr>
                <w:w w:val="99"/>
                <w:sz w:val="20"/>
              </w:rPr>
              <w:t>1</w:t>
            </w:r>
          </w:p>
        </w:tc>
        <w:tc>
          <w:tcPr>
            <w:tcW w:w="566" w:type="dxa"/>
          </w:tcPr>
          <w:p>
            <w:pPr>
              <w:pStyle w:val="TableParagraph"/>
              <w:spacing w:line="226" w:lineRule="exact"/>
              <w:rPr>
                <w:sz w:val="20"/>
              </w:rPr>
            </w:pPr>
            <w:r>
              <w:rPr>
                <w:w w:val="99"/>
                <w:sz w:val="20"/>
              </w:rPr>
              <w:t>0</w:t>
            </w:r>
          </w:p>
        </w:tc>
        <w:tc>
          <w:tcPr>
            <w:tcW w:w="569" w:type="dxa"/>
          </w:tcPr>
          <w:p>
            <w:pPr>
              <w:pStyle w:val="TableParagraph"/>
              <w:spacing w:line="226" w:lineRule="exact"/>
              <w:rPr>
                <w:sz w:val="20"/>
              </w:rPr>
            </w:pPr>
            <w:r>
              <w:rPr>
                <w:w w:val="99"/>
                <w:sz w:val="20"/>
              </w:rPr>
              <w:t>1</w:t>
            </w:r>
          </w:p>
        </w:tc>
        <w:tc>
          <w:tcPr>
            <w:tcW w:w="566" w:type="dxa"/>
          </w:tcPr>
          <w:p>
            <w:pPr>
              <w:pStyle w:val="TableParagraph"/>
              <w:spacing w:line="226" w:lineRule="exact"/>
              <w:ind w:left="57"/>
              <w:rPr>
                <w:sz w:val="20"/>
              </w:rPr>
            </w:pPr>
            <w:r>
              <w:rPr>
                <w:w w:val="99"/>
                <w:sz w:val="20"/>
              </w:rPr>
              <w:t>4</w:t>
            </w:r>
          </w:p>
        </w:tc>
        <w:tc>
          <w:tcPr>
            <w:tcW w:w="708" w:type="dxa"/>
          </w:tcPr>
          <w:p>
            <w:pPr>
              <w:pStyle w:val="TableParagraph"/>
              <w:spacing w:line="226" w:lineRule="exact"/>
              <w:ind w:left="57"/>
              <w:rPr>
                <w:sz w:val="20"/>
              </w:rPr>
            </w:pPr>
            <w:r>
              <w:rPr>
                <w:w w:val="99"/>
                <w:sz w:val="20"/>
              </w:rPr>
              <w:t>3</w:t>
            </w:r>
          </w:p>
        </w:tc>
        <w:tc>
          <w:tcPr>
            <w:tcW w:w="850" w:type="dxa"/>
          </w:tcPr>
          <w:p>
            <w:pPr>
              <w:pStyle w:val="TableParagraph"/>
              <w:spacing w:line="226" w:lineRule="exact"/>
              <w:ind w:left="57"/>
              <w:rPr>
                <w:sz w:val="20"/>
              </w:rPr>
            </w:pPr>
            <w:r>
              <w:rPr>
                <w:w w:val="99"/>
                <w:sz w:val="20"/>
              </w:rPr>
              <w:t>7</w:t>
            </w:r>
          </w:p>
        </w:tc>
      </w:tr>
      <w:tr>
        <w:trPr>
          <w:trHeight w:val="235" w:hRule="exact"/>
        </w:trPr>
        <w:tc>
          <w:tcPr>
            <w:tcW w:w="2839" w:type="dxa"/>
          </w:tcPr>
          <w:p>
            <w:pPr>
              <w:pStyle w:val="TableParagraph"/>
              <w:spacing w:line="223" w:lineRule="exact"/>
              <w:rPr>
                <w:sz w:val="20"/>
              </w:rPr>
            </w:pPr>
            <w:r>
              <w:rPr>
                <w:sz w:val="20"/>
              </w:rPr>
              <w:t>Incentivos</w:t>
            </w:r>
          </w:p>
        </w:tc>
        <w:tc>
          <w:tcPr>
            <w:tcW w:w="708" w:type="dxa"/>
          </w:tcPr>
          <w:p>
            <w:pPr>
              <w:pStyle w:val="TableParagraph"/>
              <w:spacing w:line="223" w:lineRule="exact"/>
              <w:ind w:left="57"/>
              <w:rPr>
                <w:sz w:val="20"/>
              </w:rPr>
            </w:pPr>
            <w:r>
              <w:rPr>
                <w:w w:val="99"/>
                <w:sz w:val="20"/>
              </w:rPr>
              <w:t>2</w:t>
            </w:r>
          </w:p>
        </w:tc>
        <w:tc>
          <w:tcPr>
            <w:tcW w:w="566" w:type="dxa"/>
          </w:tcPr>
          <w:p>
            <w:pPr>
              <w:pStyle w:val="TableParagraph"/>
              <w:spacing w:line="223" w:lineRule="exact"/>
              <w:rPr>
                <w:sz w:val="20"/>
              </w:rPr>
            </w:pPr>
            <w:r>
              <w:rPr>
                <w:w w:val="99"/>
                <w:sz w:val="20"/>
              </w:rPr>
              <w:t>1</w:t>
            </w:r>
          </w:p>
        </w:tc>
        <w:tc>
          <w:tcPr>
            <w:tcW w:w="852" w:type="dxa"/>
          </w:tcPr>
          <w:p>
            <w:pPr>
              <w:pStyle w:val="TableParagraph"/>
              <w:spacing w:line="223" w:lineRule="exact"/>
              <w:rPr>
                <w:sz w:val="20"/>
              </w:rPr>
            </w:pPr>
            <w:r>
              <w:rPr>
                <w:w w:val="99"/>
                <w:sz w:val="20"/>
              </w:rPr>
              <w:t>1</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3</w:t>
            </w:r>
          </w:p>
        </w:tc>
        <w:tc>
          <w:tcPr>
            <w:tcW w:w="850" w:type="dxa"/>
          </w:tcPr>
          <w:p>
            <w:pPr>
              <w:pStyle w:val="TableParagraph"/>
              <w:spacing w:line="223" w:lineRule="exact"/>
              <w:ind w:left="57"/>
              <w:rPr>
                <w:sz w:val="20"/>
              </w:rPr>
            </w:pPr>
            <w:r>
              <w:rPr>
                <w:w w:val="99"/>
                <w:sz w:val="20"/>
              </w:rPr>
              <w:t>1</w:t>
            </w:r>
          </w:p>
        </w:tc>
      </w:tr>
      <w:tr>
        <w:trPr>
          <w:trHeight w:val="235" w:hRule="exact"/>
        </w:trPr>
        <w:tc>
          <w:tcPr>
            <w:tcW w:w="2839" w:type="dxa"/>
          </w:tcPr>
          <w:p>
            <w:pPr>
              <w:pStyle w:val="TableParagraph"/>
              <w:spacing w:line="223" w:lineRule="exact"/>
              <w:rPr>
                <w:sz w:val="20"/>
              </w:rPr>
            </w:pPr>
            <w:r>
              <w:rPr>
                <w:sz w:val="20"/>
              </w:rPr>
              <w:t>Objetivos económicos</w:t>
            </w:r>
          </w:p>
        </w:tc>
        <w:tc>
          <w:tcPr>
            <w:tcW w:w="708" w:type="dxa"/>
          </w:tcPr>
          <w:p>
            <w:pPr>
              <w:pStyle w:val="TableParagraph"/>
              <w:spacing w:line="223" w:lineRule="exact"/>
              <w:ind w:left="57"/>
              <w:rPr>
                <w:sz w:val="20"/>
              </w:rPr>
            </w:pPr>
            <w:r>
              <w:rPr>
                <w:w w:val="99"/>
                <w:sz w:val="20"/>
              </w:rPr>
              <w:t>0</w:t>
            </w:r>
          </w:p>
        </w:tc>
        <w:tc>
          <w:tcPr>
            <w:tcW w:w="566" w:type="dxa"/>
          </w:tcPr>
          <w:p>
            <w:pPr>
              <w:pStyle w:val="TableParagraph"/>
              <w:spacing w:line="223" w:lineRule="exact"/>
              <w:rPr>
                <w:sz w:val="20"/>
              </w:rPr>
            </w:pPr>
            <w:r>
              <w:rPr>
                <w:w w:val="99"/>
                <w:sz w:val="20"/>
              </w:rPr>
              <w:t>1</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0</w:t>
            </w:r>
          </w:p>
        </w:tc>
        <w:tc>
          <w:tcPr>
            <w:tcW w:w="850" w:type="dxa"/>
          </w:tcPr>
          <w:p>
            <w:pPr>
              <w:pStyle w:val="TableParagraph"/>
              <w:spacing w:line="223" w:lineRule="exact"/>
              <w:ind w:left="57"/>
              <w:rPr>
                <w:sz w:val="20"/>
              </w:rPr>
            </w:pPr>
            <w:r>
              <w:rPr>
                <w:w w:val="99"/>
                <w:sz w:val="20"/>
              </w:rPr>
              <w:t>1</w:t>
            </w:r>
          </w:p>
        </w:tc>
      </w:tr>
      <w:tr>
        <w:trPr>
          <w:trHeight w:val="235" w:hRule="exact"/>
        </w:trPr>
        <w:tc>
          <w:tcPr>
            <w:tcW w:w="2839" w:type="dxa"/>
          </w:tcPr>
          <w:p>
            <w:pPr>
              <w:pStyle w:val="TableParagraph"/>
              <w:spacing w:line="223" w:lineRule="exact"/>
              <w:rPr>
                <w:sz w:val="20"/>
              </w:rPr>
            </w:pPr>
            <w:r>
              <w:rPr>
                <w:sz w:val="20"/>
              </w:rPr>
              <w:t>Tecnología e infraestructura</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2</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1</w:t>
            </w:r>
          </w:p>
        </w:tc>
        <w:tc>
          <w:tcPr>
            <w:tcW w:w="850" w:type="dxa"/>
          </w:tcPr>
          <w:p>
            <w:pPr>
              <w:pStyle w:val="TableParagraph"/>
              <w:spacing w:line="223" w:lineRule="exact"/>
              <w:ind w:left="57"/>
              <w:rPr>
                <w:sz w:val="20"/>
              </w:rPr>
            </w:pPr>
            <w:r>
              <w:rPr>
                <w:w w:val="99"/>
                <w:sz w:val="20"/>
              </w:rPr>
              <w:t>2</w:t>
            </w:r>
          </w:p>
        </w:tc>
      </w:tr>
      <w:tr>
        <w:trPr>
          <w:trHeight w:val="235" w:hRule="exact"/>
        </w:trPr>
        <w:tc>
          <w:tcPr>
            <w:tcW w:w="2839" w:type="dxa"/>
          </w:tcPr>
          <w:p>
            <w:pPr>
              <w:pStyle w:val="TableParagraph"/>
              <w:spacing w:line="223" w:lineRule="exact"/>
              <w:rPr>
                <w:sz w:val="20"/>
              </w:rPr>
            </w:pPr>
            <w:r>
              <w:rPr>
                <w:sz w:val="20"/>
              </w:rPr>
              <w:t>Protección del medio ambiente</w:t>
            </w:r>
          </w:p>
        </w:tc>
        <w:tc>
          <w:tcPr>
            <w:tcW w:w="708" w:type="dxa"/>
          </w:tcPr>
          <w:p>
            <w:pPr>
              <w:pStyle w:val="TableParagraph"/>
              <w:spacing w:line="223" w:lineRule="exact"/>
              <w:ind w:left="57"/>
              <w:rPr>
                <w:sz w:val="20"/>
              </w:rPr>
            </w:pPr>
            <w:r>
              <w:rPr>
                <w:w w:val="99"/>
                <w:sz w:val="20"/>
              </w:rPr>
              <w:t>4</w:t>
            </w:r>
          </w:p>
        </w:tc>
        <w:tc>
          <w:tcPr>
            <w:tcW w:w="566" w:type="dxa"/>
          </w:tcPr>
          <w:p>
            <w:pPr>
              <w:pStyle w:val="TableParagraph"/>
              <w:spacing w:line="223" w:lineRule="exact"/>
              <w:rPr>
                <w:sz w:val="20"/>
              </w:rPr>
            </w:pPr>
            <w:r>
              <w:rPr>
                <w:w w:val="99"/>
                <w:sz w:val="20"/>
              </w:rPr>
              <w:t>4</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1</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5</w:t>
            </w:r>
          </w:p>
        </w:tc>
        <w:tc>
          <w:tcPr>
            <w:tcW w:w="850" w:type="dxa"/>
          </w:tcPr>
          <w:p>
            <w:pPr>
              <w:pStyle w:val="TableParagraph"/>
              <w:spacing w:line="223" w:lineRule="exact"/>
              <w:ind w:left="57"/>
              <w:rPr>
                <w:sz w:val="20"/>
              </w:rPr>
            </w:pPr>
            <w:r>
              <w:rPr>
                <w:w w:val="99"/>
                <w:sz w:val="20"/>
              </w:rPr>
              <w:t>4</w:t>
            </w:r>
          </w:p>
        </w:tc>
      </w:tr>
      <w:tr>
        <w:trPr>
          <w:trHeight w:val="235" w:hRule="exact"/>
        </w:trPr>
        <w:tc>
          <w:tcPr>
            <w:tcW w:w="2839" w:type="dxa"/>
          </w:tcPr>
          <w:p>
            <w:pPr>
              <w:pStyle w:val="TableParagraph"/>
              <w:spacing w:line="223" w:lineRule="exact"/>
              <w:rPr>
                <w:sz w:val="20"/>
              </w:rPr>
            </w:pPr>
            <w:r>
              <w:rPr>
                <w:sz w:val="20"/>
              </w:rPr>
              <w:t>Cultura positivo</w:t>
            </w:r>
          </w:p>
        </w:tc>
        <w:tc>
          <w:tcPr>
            <w:tcW w:w="708" w:type="dxa"/>
          </w:tcPr>
          <w:p>
            <w:pPr>
              <w:pStyle w:val="TableParagraph"/>
              <w:spacing w:line="223" w:lineRule="exact"/>
              <w:ind w:left="57"/>
              <w:rPr>
                <w:sz w:val="20"/>
              </w:rPr>
            </w:pPr>
            <w:r>
              <w:rPr>
                <w:w w:val="99"/>
                <w:sz w:val="20"/>
              </w:rPr>
              <w:t>5</w:t>
            </w:r>
          </w:p>
        </w:tc>
        <w:tc>
          <w:tcPr>
            <w:tcW w:w="566" w:type="dxa"/>
          </w:tcPr>
          <w:p>
            <w:pPr>
              <w:pStyle w:val="TableParagraph"/>
              <w:spacing w:line="223" w:lineRule="exact"/>
              <w:rPr>
                <w:sz w:val="20"/>
              </w:rPr>
            </w:pPr>
            <w:r>
              <w:rPr>
                <w:w w:val="99"/>
                <w:sz w:val="20"/>
              </w:rPr>
              <w:t>7</w:t>
            </w:r>
          </w:p>
        </w:tc>
        <w:tc>
          <w:tcPr>
            <w:tcW w:w="852" w:type="dxa"/>
          </w:tcPr>
          <w:p>
            <w:pPr>
              <w:pStyle w:val="TableParagraph"/>
              <w:spacing w:line="223" w:lineRule="exact"/>
              <w:rPr>
                <w:sz w:val="20"/>
              </w:rPr>
            </w:pPr>
            <w:r>
              <w:rPr>
                <w:sz w:val="20"/>
              </w:rPr>
              <w:t>12</w:t>
            </w:r>
          </w:p>
        </w:tc>
        <w:tc>
          <w:tcPr>
            <w:tcW w:w="566" w:type="dxa"/>
          </w:tcPr>
          <w:p>
            <w:pPr>
              <w:pStyle w:val="TableParagraph"/>
              <w:spacing w:line="223" w:lineRule="exact"/>
              <w:rPr>
                <w:sz w:val="20"/>
              </w:rPr>
            </w:pPr>
            <w:r>
              <w:rPr>
                <w:w w:val="99"/>
                <w:sz w:val="20"/>
              </w:rPr>
              <w:t>3</w:t>
            </w:r>
          </w:p>
        </w:tc>
        <w:tc>
          <w:tcPr>
            <w:tcW w:w="569" w:type="dxa"/>
          </w:tcPr>
          <w:p>
            <w:pPr>
              <w:pStyle w:val="TableParagraph"/>
              <w:spacing w:line="223" w:lineRule="exact"/>
              <w:rPr>
                <w:sz w:val="20"/>
              </w:rPr>
            </w:pPr>
            <w:r>
              <w:rPr>
                <w:w w:val="99"/>
                <w:sz w:val="20"/>
              </w:rPr>
              <w:t>2</w:t>
            </w:r>
          </w:p>
        </w:tc>
        <w:tc>
          <w:tcPr>
            <w:tcW w:w="566" w:type="dxa"/>
          </w:tcPr>
          <w:p>
            <w:pPr>
              <w:pStyle w:val="TableParagraph"/>
              <w:spacing w:line="223" w:lineRule="exact"/>
              <w:ind w:left="57"/>
              <w:rPr>
                <w:sz w:val="20"/>
              </w:rPr>
            </w:pPr>
            <w:r>
              <w:rPr>
                <w:w w:val="99"/>
                <w:sz w:val="20"/>
              </w:rPr>
              <w:t>9</w:t>
            </w:r>
          </w:p>
        </w:tc>
        <w:tc>
          <w:tcPr>
            <w:tcW w:w="708" w:type="dxa"/>
          </w:tcPr>
          <w:p>
            <w:pPr>
              <w:pStyle w:val="TableParagraph"/>
              <w:spacing w:line="223" w:lineRule="exact"/>
              <w:ind w:left="57"/>
              <w:rPr>
                <w:sz w:val="20"/>
              </w:rPr>
            </w:pPr>
            <w:r>
              <w:rPr>
                <w:sz w:val="20"/>
              </w:rPr>
              <w:t>19</w:t>
            </w:r>
          </w:p>
        </w:tc>
        <w:tc>
          <w:tcPr>
            <w:tcW w:w="850" w:type="dxa"/>
          </w:tcPr>
          <w:p>
            <w:pPr>
              <w:pStyle w:val="TableParagraph"/>
              <w:spacing w:line="223" w:lineRule="exact"/>
              <w:ind w:left="57"/>
              <w:rPr>
                <w:sz w:val="20"/>
              </w:rPr>
            </w:pPr>
            <w:r>
              <w:rPr>
                <w:sz w:val="20"/>
              </w:rPr>
              <w:t>19</w:t>
            </w:r>
          </w:p>
        </w:tc>
      </w:tr>
      <w:tr>
        <w:trPr>
          <w:trHeight w:val="235" w:hRule="exact"/>
        </w:trPr>
        <w:tc>
          <w:tcPr>
            <w:tcW w:w="2839" w:type="dxa"/>
          </w:tcPr>
          <w:p>
            <w:pPr>
              <w:pStyle w:val="TableParagraph"/>
              <w:spacing w:line="223" w:lineRule="exact"/>
              <w:rPr>
                <w:sz w:val="20"/>
              </w:rPr>
            </w:pPr>
            <w:r>
              <w:rPr>
                <w:sz w:val="20"/>
              </w:rPr>
              <w:t>Expansión del estado de bienestar</w:t>
            </w:r>
          </w:p>
        </w:tc>
        <w:tc>
          <w:tcPr>
            <w:tcW w:w="708" w:type="dxa"/>
          </w:tcPr>
          <w:p>
            <w:pPr>
              <w:pStyle w:val="TableParagraph"/>
              <w:spacing w:line="223" w:lineRule="exact"/>
              <w:ind w:left="57"/>
              <w:rPr>
                <w:sz w:val="20"/>
              </w:rPr>
            </w:pPr>
            <w:r>
              <w:rPr>
                <w:sz w:val="20"/>
              </w:rPr>
              <w:t>36</w:t>
            </w:r>
          </w:p>
        </w:tc>
        <w:tc>
          <w:tcPr>
            <w:tcW w:w="566" w:type="dxa"/>
          </w:tcPr>
          <w:p>
            <w:pPr>
              <w:pStyle w:val="TableParagraph"/>
              <w:spacing w:line="223" w:lineRule="exact"/>
              <w:rPr>
                <w:sz w:val="20"/>
              </w:rPr>
            </w:pPr>
            <w:r>
              <w:rPr>
                <w:sz w:val="20"/>
              </w:rPr>
              <w:t>36</w:t>
            </w:r>
          </w:p>
        </w:tc>
        <w:tc>
          <w:tcPr>
            <w:tcW w:w="852" w:type="dxa"/>
          </w:tcPr>
          <w:p>
            <w:pPr>
              <w:pStyle w:val="TableParagraph"/>
              <w:spacing w:line="223" w:lineRule="exact"/>
              <w:rPr>
                <w:sz w:val="20"/>
              </w:rPr>
            </w:pPr>
            <w:r>
              <w:rPr>
                <w:sz w:val="20"/>
              </w:rPr>
              <w:t>17</w:t>
            </w:r>
          </w:p>
        </w:tc>
        <w:tc>
          <w:tcPr>
            <w:tcW w:w="566" w:type="dxa"/>
          </w:tcPr>
          <w:p>
            <w:pPr>
              <w:pStyle w:val="TableParagraph"/>
              <w:spacing w:line="223" w:lineRule="exact"/>
              <w:rPr>
                <w:sz w:val="20"/>
              </w:rPr>
            </w:pPr>
            <w:r>
              <w:rPr>
                <w:w w:val="99"/>
                <w:sz w:val="20"/>
              </w:rPr>
              <w:t>4</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sz w:val="20"/>
              </w:rPr>
              <w:t>53</w:t>
            </w:r>
          </w:p>
        </w:tc>
        <w:tc>
          <w:tcPr>
            <w:tcW w:w="850" w:type="dxa"/>
          </w:tcPr>
          <w:p>
            <w:pPr>
              <w:pStyle w:val="TableParagraph"/>
              <w:spacing w:line="223" w:lineRule="exact"/>
              <w:ind w:left="57"/>
              <w:rPr>
                <w:sz w:val="20"/>
              </w:rPr>
            </w:pPr>
            <w:r>
              <w:rPr>
                <w:sz w:val="20"/>
              </w:rPr>
              <w:t>40</w:t>
            </w:r>
          </w:p>
        </w:tc>
      </w:tr>
      <w:tr>
        <w:trPr>
          <w:trHeight w:val="235" w:hRule="exact"/>
        </w:trPr>
        <w:tc>
          <w:tcPr>
            <w:tcW w:w="2839" w:type="dxa"/>
          </w:tcPr>
          <w:p>
            <w:pPr>
              <w:pStyle w:val="TableParagraph"/>
              <w:spacing w:line="223" w:lineRule="exact"/>
              <w:rPr>
                <w:sz w:val="20"/>
              </w:rPr>
            </w:pPr>
            <w:r>
              <w:rPr>
                <w:sz w:val="20"/>
              </w:rPr>
              <w:t>Expansión de la educación</w:t>
            </w:r>
          </w:p>
        </w:tc>
        <w:tc>
          <w:tcPr>
            <w:tcW w:w="708" w:type="dxa"/>
          </w:tcPr>
          <w:p>
            <w:pPr>
              <w:pStyle w:val="TableParagraph"/>
              <w:spacing w:line="223" w:lineRule="exact"/>
              <w:ind w:left="57"/>
              <w:rPr>
                <w:sz w:val="20"/>
              </w:rPr>
            </w:pPr>
            <w:r>
              <w:rPr>
                <w:sz w:val="20"/>
              </w:rPr>
              <w:t>23</w:t>
            </w:r>
          </w:p>
        </w:tc>
        <w:tc>
          <w:tcPr>
            <w:tcW w:w="566" w:type="dxa"/>
          </w:tcPr>
          <w:p>
            <w:pPr>
              <w:pStyle w:val="TableParagraph"/>
              <w:spacing w:line="223" w:lineRule="exact"/>
              <w:rPr>
                <w:sz w:val="20"/>
              </w:rPr>
            </w:pPr>
            <w:r>
              <w:rPr>
                <w:sz w:val="20"/>
              </w:rPr>
              <w:t>27</w:t>
            </w:r>
          </w:p>
        </w:tc>
        <w:tc>
          <w:tcPr>
            <w:tcW w:w="852" w:type="dxa"/>
          </w:tcPr>
          <w:p>
            <w:pPr>
              <w:pStyle w:val="TableParagraph"/>
              <w:spacing w:line="223" w:lineRule="exact"/>
              <w:rPr>
                <w:sz w:val="20"/>
              </w:rPr>
            </w:pPr>
            <w:r>
              <w:rPr>
                <w:sz w:val="20"/>
              </w:rPr>
              <w:t>15</w:t>
            </w:r>
          </w:p>
        </w:tc>
        <w:tc>
          <w:tcPr>
            <w:tcW w:w="566" w:type="dxa"/>
          </w:tcPr>
          <w:p>
            <w:pPr>
              <w:pStyle w:val="TableParagraph"/>
              <w:spacing w:line="223" w:lineRule="exact"/>
              <w:rPr>
                <w:sz w:val="20"/>
              </w:rPr>
            </w:pPr>
            <w:r>
              <w:rPr>
                <w:w w:val="99"/>
                <w:sz w:val="20"/>
              </w:rPr>
              <w:t>4</w:t>
            </w:r>
          </w:p>
        </w:tc>
        <w:tc>
          <w:tcPr>
            <w:tcW w:w="569" w:type="dxa"/>
          </w:tcPr>
          <w:p>
            <w:pPr>
              <w:pStyle w:val="TableParagraph"/>
              <w:spacing w:line="223" w:lineRule="exact"/>
              <w:rPr>
                <w:sz w:val="20"/>
              </w:rPr>
            </w:pPr>
            <w:r>
              <w:rPr>
                <w:w w:val="99"/>
                <w:sz w:val="20"/>
              </w:rPr>
              <w:t>2</w:t>
            </w:r>
          </w:p>
        </w:tc>
        <w:tc>
          <w:tcPr>
            <w:tcW w:w="566" w:type="dxa"/>
          </w:tcPr>
          <w:p>
            <w:pPr>
              <w:pStyle w:val="TableParagraph"/>
              <w:spacing w:line="223" w:lineRule="exact"/>
              <w:ind w:left="57"/>
              <w:rPr>
                <w:sz w:val="20"/>
              </w:rPr>
            </w:pPr>
            <w:r>
              <w:rPr>
                <w:w w:val="99"/>
                <w:sz w:val="20"/>
              </w:rPr>
              <w:t>3</w:t>
            </w:r>
          </w:p>
        </w:tc>
        <w:tc>
          <w:tcPr>
            <w:tcW w:w="708" w:type="dxa"/>
          </w:tcPr>
          <w:p>
            <w:pPr>
              <w:pStyle w:val="TableParagraph"/>
              <w:spacing w:line="223" w:lineRule="exact"/>
              <w:ind w:left="57"/>
              <w:rPr>
                <w:sz w:val="20"/>
              </w:rPr>
            </w:pPr>
            <w:r>
              <w:rPr>
                <w:sz w:val="20"/>
              </w:rPr>
              <w:t>40</w:t>
            </w:r>
          </w:p>
        </w:tc>
        <w:tc>
          <w:tcPr>
            <w:tcW w:w="850" w:type="dxa"/>
          </w:tcPr>
          <w:p>
            <w:pPr>
              <w:pStyle w:val="TableParagraph"/>
              <w:spacing w:line="223" w:lineRule="exact"/>
              <w:ind w:left="57"/>
              <w:rPr>
                <w:sz w:val="20"/>
              </w:rPr>
            </w:pPr>
            <w:r>
              <w:rPr>
                <w:sz w:val="20"/>
              </w:rPr>
              <w:t>34</w:t>
            </w:r>
          </w:p>
        </w:tc>
      </w:tr>
      <w:tr>
        <w:trPr>
          <w:trHeight w:val="235" w:hRule="exact"/>
        </w:trPr>
        <w:tc>
          <w:tcPr>
            <w:tcW w:w="2839" w:type="dxa"/>
          </w:tcPr>
          <w:p>
            <w:pPr>
              <w:pStyle w:val="TableParagraph"/>
              <w:spacing w:line="223" w:lineRule="exact"/>
              <w:rPr>
                <w:sz w:val="20"/>
              </w:rPr>
            </w:pPr>
            <w:r>
              <w:rPr>
                <w:sz w:val="20"/>
              </w:rPr>
              <w:t>Moralidad tradicional positivo</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0</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1</w:t>
            </w:r>
          </w:p>
        </w:tc>
        <w:tc>
          <w:tcPr>
            <w:tcW w:w="850" w:type="dxa"/>
          </w:tcPr>
          <w:p>
            <w:pPr>
              <w:pStyle w:val="TableParagraph"/>
              <w:spacing w:line="223" w:lineRule="exact"/>
              <w:ind w:left="57"/>
              <w:rPr>
                <w:sz w:val="20"/>
              </w:rPr>
            </w:pPr>
            <w:r>
              <w:rPr>
                <w:w w:val="99"/>
                <w:sz w:val="20"/>
              </w:rPr>
              <w:t>0</w:t>
            </w:r>
          </w:p>
        </w:tc>
      </w:tr>
      <w:tr>
        <w:trPr>
          <w:trHeight w:val="235" w:hRule="exact"/>
        </w:trPr>
        <w:tc>
          <w:tcPr>
            <w:tcW w:w="2839" w:type="dxa"/>
          </w:tcPr>
          <w:p>
            <w:pPr>
              <w:pStyle w:val="TableParagraph"/>
              <w:spacing w:line="223" w:lineRule="exact"/>
              <w:rPr>
                <w:sz w:val="20"/>
              </w:rPr>
            </w:pPr>
            <w:r>
              <w:rPr>
                <w:sz w:val="20"/>
              </w:rPr>
              <w:t>Ley y orden publico positivo</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8</w:t>
            </w:r>
          </w:p>
        </w:tc>
        <w:tc>
          <w:tcPr>
            <w:tcW w:w="852" w:type="dxa"/>
          </w:tcPr>
          <w:p>
            <w:pPr>
              <w:pStyle w:val="TableParagraph"/>
              <w:spacing w:line="223" w:lineRule="exact"/>
              <w:rPr>
                <w:sz w:val="20"/>
              </w:rPr>
            </w:pPr>
            <w:r>
              <w:rPr>
                <w:w w:val="99"/>
                <w:sz w:val="20"/>
              </w:rPr>
              <w:t>1</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3</w:t>
            </w:r>
          </w:p>
        </w:tc>
        <w:tc>
          <w:tcPr>
            <w:tcW w:w="708" w:type="dxa"/>
          </w:tcPr>
          <w:p>
            <w:pPr>
              <w:pStyle w:val="TableParagraph"/>
              <w:spacing w:line="223" w:lineRule="exact"/>
              <w:ind w:left="57"/>
              <w:rPr>
                <w:sz w:val="20"/>
              </w:rPr>
            </w:pPr>
            <w:r>
              <w:rPr>
                <w:w w:val="99"/>
                <w:sz w:val="20"/>
              </w:rPr>
              <w:t>2</w:t>
            </w:r>
          </w:p>
        </w:tc>
        <w:tc>
          <w:tcPr>
            <w:tcW w:w="850" w:type="dxa"/>
          </w:tcPr>
          <w:p>
            <w:pPr>
              <w:pStyle w:val="TableParagraph"/>
              <w:spacing w:line="223" w:lineRule="exact"/>
              <w:ind w:left="57"/>
              <w:rPr>
                <w:sz w:val="20"/>
              </w:rPr>
            </w:pPr>
            <w:r>
              <w:rPr>
                <w:sz w:val="20"/>
              </w:rPr>
              <w:t>11</w:t>
            </w:r>
          </w:p>
        </w:tc>
      </w:tr>
      <w:tr>
        <w:trPr>
          <w:trHeight w:val="233" w:hRule="exact"/>
        </w:trPr>
        <w:tc>
          <w:tcPr>
            <w:tcW w:w="2839" w:type="dxa"/>
          </w:tcPr>
          <w:p>
            <w:pPr>
              <w:pStyle w:val="TableParagraph"/>
              <w:spacing w:line="223" w:lineRule="exact"/>
              <w:rPr>
                <w:sz w:val="20"/>
              </w:rPr>
            </w:pPr>
            <w:r>
              <w:rPr>
                <w:sz w:val="20"/>
              </w:rPr>
              <w:t>Espíritu cívico positivo</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3</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1</w:t>
            </w:r>
          </w:p>
        </w:tc>
        <w:tc>
          <w:tcPr>
            <w:tcW w:w="850" w:type="dxa"/>
          </w:tcPr>
          <w:p>
            <w:pPr>
              <w:pStyle w:val="TableParagraph"/>
              <w:spacing w:line="223" w:lineRule="exact"/>
              <w:ind w:left="57"/>
              <w:rPr>
                <w:sz w:val="20"/>
              </w:rPr>
            </w:pPr>
            <w:r>
              <w:rPr>
                <w:w w:val="99"/>
                <w:sz w:val="20"/>
              </w:rPr>
              <w:t>3</w:t>
            </w:r>
          </w:p>
        </w:tc>
      </w:tr>
      <w:tr>
        <w:trPr>
          <w:trHeight w:val="235" w:hRule="exact"/>
        </w:trPr>
        <w:tc>
          <w:tcPr>
            <w:tcW w:w="2839" w:type="dxa"/>
          </w:tcPr>
          <w:p>
            <w:pPr>
              <w:pStyle w:val="TableParagraph"/>
              <w:spacing w:line="226" w:lineRule="exact"/>
              <w:rPr>
                <w:sz w:val="20"/>
              </w:rPr>
            </w:pPr>
            <w:r>
              <w:rPr>
                <w:sz w:val="20"/>
              </w:rPr>
              <w:t>Grupos laborales positivo</w:t>
            </w:r>
          </w:p>
        </w:tc>
        <w:tc>
          <w:tcPr>
            <w:tcW w:w="708" w:type="dxa"/>
          </w:tcPr>
          <w:p>
            <w:pPr>
              <w:pStyle w:val="TableParagraph"/>
              <w:spacing w:line="226" w:lineRule="exact"/>
              <w:ind w:left="57"/>
              <w:rPr>
                <w:sz w:val="20"/>
              </w:rPr>
            </w:pPr>
            <w:r>
              <w:rPr>
                <w:w w:val="99"/>
                <w:sz w:val="20"/>
              </w:rPr>
              <w:t>1</w:t>
            </w:r>
          </w:p>
        </w:tc>
        <w:tc>
          <w:tcPr>
            <w:tcW w:w="566" w:type="dxa"/>
          </w:tcPr>
          <w:p>
            <w:pPr>
              <w:pStyle w:val="TableParagraph"/>
              <w:spacing w:line="226" w:lineRule="exact"/>
              <w:rPr>
                <w:sz w:val="20"/>
              </w:rPr>
            </w:pPr>
            <w:r>
              <w:rPr>
                <w:w w:val="99"/>
                <w:sz w:val="20"/>
              </w:rPr>
              <w:t>2</w:t>
            </w:r>
          </w:p>
        </w:tc>
        <w:tc>
          <w:tcPr>
            <w:tcW w:w="852" w:type="dxa"/>
          </w:tcPr>
          <w:p>
            <w:pPr>
              <w:pStyle w:val="TableParagraph"/>
              <w:spacing w:line="226" w:lineRule="exact"/>
              <w:rPr>
                <w:sz w:val="20"/>
              </w:rPr>
            </w:pPr>
            <w:r>
              <w:rPr>
                <w:w w:val="99"/>
                <w:sz w:val="20"/>
              </w:rPr>
              <w:t>0</w:t>
            </w:r>
          </w:p>
        </w:tc>
        <w:tc>
          <w:tcPr>
            <w:tcW w:w="566" w:type="dxa"/>
          </w:tcPr>
          <w:p>
            <w:pPr>
              <w:pStyle w:val="TableParagraph"/>
              <w:spacing w:line="226" w:lineRule="exact"/>
              <w:rPr>
                <w:sz w:val="20"/>
              </w:rPr>
            </w:pPr>
            <w:r>
              <w:rPr>
                <w:w w:val="99"/>
                <w:sz w:val="20"/>
              </w:rPr>
              <w:t>1</w:t>
            </w:r>
          </w:p>
        </w:tc>
        <w:tc>
          <w:tcPr>
            <w:tcW w:w="569" w:type="dxa"/>
          </w:tcPr>
          <w:p>
            <w:pPr>
              <w:pStyle w:val="TableParagraph"/>
              <w:spacing w:line="226" w:lineRule="exact"/>
              <w:rPr>
                <w:sz w:val="20"/>
              </w:rPr>
            </w:pPr>
            <w:r>
              <w:rPr>
                <w:w w:val="99"/>
                <w:sz w:val="20"/>
              </w:rPr>
              <w:t>1</w:t>
            </w:r>
          </w:p>
        </w:tc>
        <w:tc>
          <w:tcPr>
            <w:tcW w:w="566" w:type="dxa"/>
          </w:tcPr>
          <w:p>
            <w:pPr>
              <w:pStyle w:val="TableParagraph"/>
              <w:spacing w:line="226" w:lineRule="exact"/>
              <w:ind w:left="57"/>
              <w:rPr>
                <w:sz w:val="20"/>
              </w:rPr>
            </w:pPr>
            <w:r>
              <w:rPr>
                <w:w w:val="99"/>
                <w:sz w:val="20"/>
              </w:rPr>
              <w:t>5</w:t>
            </w:r>
          </w:p>
        </w:tc>
        <w:tc>
          <w:tcPr>
            <w:tcW w:w="708" w:type="dxa"/>
          </w:tcPr>
          <w:p>
            <w:pPr>
              <w:pStyle w:val="TableParagraph"/>
              <w:spacing w:line="226" w:lineRule="exact"/>
              <w:ind w:left="57"/>
              <w:rPr>
                <w:sz w:val="20"/>
              </w:rPr>
            </w:pPr>
            <w:r>
              <w:rPr>
                <w:w w:val="99"/>
                <w:sz w:val="20"/>
              </w:rPr>
              <w:t>2</w:t>
            </w:r>
          </w:p>
        </w:tc>
        <w:tc>
          <w:tcPr>
            <w:tcW w:w="850" w:type="dxa"/>
          </w:tcPr>
          <w:p>
            <w:pPr>
              <w:pStyle w:val="TableParagraph"/>
              <w:spacing w:line="226" w:lineRule="exact"/>
              <w:ind w:left="57"/>
              <w:rPr>
                <w:sz w:val="20"/>
              </w:rPr>
            </w:pPr>
            <w:r>
              <w:rPr>
                <w:w w:val="99"/>
                <w:sz w:val="20"/>
              </w:rPr>
              <w:t>8</w:t>
            </w:r>
          </w:p>
        </w:tc>
      </w:tr>
      <w:tr>
        <w:trPr>
          <w:trHeight w:val="235" w:hRule="exact"/>
        </w:trPr>
        <w:tc>
          <w:tcPr>
            <w:tcW w:w="2839" w:type="dxa"/>
          </w:tcPr>
          <w:p>
            <w:pPr>
              <w:pStyle w:val="TableParagraph"/>
              <w:spacing w:line="223" w:lineRule="exact"/>
              <w:rPr>
                <w:sz w:val="20"/>
              </w:rPr>
            </w:pPr>
            <w:r>
              <w:rPr>
                <w:sz w:val="20"/>
              </w:rPr>
              <w:t>Agricultura y ganadería positivo</w:t>
            </w:r>
          </w:p>
        </w:tc>
        <w:tc>
          <w:tcPr>
            <w:tcW w:w="708" w:type="dxa"/>
          </w:tcPr>
          <w:p>
            <w:pPr>
              <w:pStyle w:val="TableParagraph"/>
              <w:spacing w:line="223" w:lineRule="exact"/>
              <w:ind w:left="57"/>
              <w:rPr>
                <w:sz w:val="20"/>
              </w:rPr>
            </w:pPr>
            <w:r>
              <w:rPr>
                <w:w w:val="99"/>
                <w:sz w:val="20"/>
              </w:rPr>
              <w:t>2</w:t>
            </w:r>
          </w:p>
        </w:tc>
        <w:tc>
          <w:tcPr>
            <w:tcW w:w="566" w:type="dxa"/>
          </w:tcPr>
          <w:p>
            <w:pPr>
              <w:pStyle w:val="TableParagraph"/>
              <w:spacing w:line="223" w:lineRule="exact"/>
              <w:rPr>
                <w:sz w:val="20"/>
              </w:rPr>
            </w:pPr>
            <w:r>
              <w:rPr>
                <w:w w:val="99"/>
                <w:sz w:val="20"/>
              </w:rPr>
              <w:t>2</w:t>
            </w:r>
          </w:p>
        </w:tc>
        <w:tc>
          <w:tcPr>
            <w:tcW w:w="852" w:type="dxa"/>
          </w:tcPr>
          <w:p>
            <w:pPr>
              <w:pStyle w:val="TableParagraph"/>
              <w:spacing w:line="223" w:lineRule="exact"/>
              <w:rPr>
                <w:sz w:val="20"/>
              </w:rPr>
            </w:pPr>
            <w:r>
              <w:rPr>
                <w:w w:val="99"/>
                <w:sz w:val="20"/>
              </w:rPr>
              <w:t>1</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3</w:t>
            </w:r>
          </w:p>
        </w:tc>
        <w:tc>
          <w:tcPr>
            <w:tcW w:w="850" w:type="dxa"/>
          </w:tcPr>
          <w:p>
            <w:pPr>
              <w:pStyle w:val="TableParagraph"/>
              <w:spacing w:line="223" w:lineRule="exact"/>
              <w:ind w:left="57"/>
              <w:rPr>
                <w:sz w:val="20"/>
              </w:rPr>
            </w:pPr>
            <w:r>
              <w:rPr>
                <w:w w:val="99"/>
                <w:sz w:val="20"/>
              </w:rPr>
              <w:t>2</w:t>
            </w:r>
          </w:p>
        </w:tc>
      </w:tr>
      <w:tr>
        <w:trPr>
          <w:trHeight w:val="466" w:hRule="exact"/>
        </w:trPr>
        <w:tc>
          <w:tcPr>
            <w:tcW w:w="2839" w:type="dxa"/>
          </w:tcPr>
          <w:p>
            <w:pPr>
              <w:pStyle w:val="TableParagraph"/>
              <w:ind w:right="1137"/>
              <w:rPr>
                <w:sz w:val="20"/>
              </w:rPr>
            </w:pPr>
            <w:r>
              <w:rPr>
                <w:sz w:val="20"/>
              </w:rPr>
              <w:t>Grupos minoritarios desfavorecidos</w:t>
            </w:r>
          </w:p>
        </w:tc>
        <w:tc>
          <w:tcPr>
            <w:tcW w:w="708" w:type="dxa"/>
          </w:tcPr>
          <w:p>
            <w:pPr>
              <w:pStyle w:val="TableParagraph"/>
              <w:spacing w:line="223" w:lineRule="exact"/>
              <w:ind w:left="57"/>
              <w:rPr>
                <w:sz w:val="20"/>
              </w:rPr>
            </w:pPr>
            <w:r>
              <w:rPr>
                <w:w w:val="99"/>
                <w:sz w:val="20"/>
              </w:rPr>
              <w:t>1</w:t>
            </w:r>
          </w:p>
        </w:tc>
        <w:tc>
          <w:tcPr>
            <w:tcW w:w="566" w:type="dxa"/>
          </w:tcPr>
          <w:p>
            <w:pPr>
              <w:pStyle w:val="TableParagraph"/>
              <w:spacing w:line="223" w:lineRule="exact"/>
              <w:rPr>
                <w:sz w:val="20"/>
              </w:rPr>
            </w:pPr>
            <w:r>
              <w:rPr>
                <w:w w:val="99"/>
                <w:sz w:val="20"/>
              </w:rPr>
              <w:t>0</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0</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w w:val="99"/>
                <w:sz w:val="20"/>
              </w:rPr>
              <w:t>1</w:t>
            </w:r>
          </w:p>
        </w:tc>
        <w:tc>
          <w:tcPr>
            <w:tcW w:w="850" w:type="dxa"/>
          </w:tcPr>
          <w:p>
            <w:pPr>
              <w:pStyle w:val="TableParagraph"/>
              <w:spacing w:line="223" w:lineRule="exact"/>
              <w:ind w:left="57"/>
              <w:rPr>
                <w:sz w:val="20"/>
              </w:rPr>
            </w:pPr>
            <w:r>
              <w:rPr>
                <w:w w:val="99"/>
                <w:sz w:val="20"/>
              </w:rPr>
              <w:t>0</w:t>
            </w:r>
          </w:p>
        </w:tc>
      </w:tr>
      <w:tr>
        <w:trPr>
          <w:trHeight w:val="466" w:hRule="exact"/>
        </w:trPr>
        <w:tc>
          <w:tcPr>
            <w:tcW w:w="2839" w:type="dxa"/>
          </w:tcPr>
          <w:p>
            <w:pPr>
              <w:pStyle w:val="TableParagraph"/>
              <w:rPr>
                <w:sz w:val="20"/>
              </w:rPr>
            </w:pPr>
            <w:r>
              <w:rPr>
                <w:sz w:val="20"/>
              </w:rPr>
              <w:t>Grupos demográficos no económicos</w:t>
            </w:r>
          </w:p>
        </w:tc>
        <w:tc>
          <w:tcPr>
            <w:tcW w:w="708" w:type="dxa"/>
          </w:tcPr>
          <w:p>
            <w:pPr>
              <w:pStyle w:val="TableParagraph"/>
              <w:spacing w:line="223" w:lineRule="exact"/>
              <w:ind w:left="57"/>
              <w:rPr>
                <w:sz w:val="20"/>
              </w:rPr>
            </w:pPr>
            <w:r>
              <w:rPr>
                <w:sz w:val="20"/>
              </w:rPr>
              <w:t>10</w:t>
            </w:r>
          </w:p>
        </w:tc>
        <w:tc>
          <w:tcPr>
            <w:tcW w:w="566" w:type="dxa"/>
          </w:tcPr>
          <w:p>
            <w:pPr>
              <w:pStyle w:val="TableParagraph"/>
              <w:spacing w:line="223" w:lineRule="exact"/>
              <w:rPr>
                <w:sz w:val="20"/>
              </w:rPr>
            </w:pPr>
            <w:r>
              <w:rPr>
                <w:w w:val="99"/>
                <w:sz w:val="20"/>
              </w:rPr>
              <w:t>3</w:t>
            </w:r>
          </w:p>
        </w:tc>
        <w:tc>
          <w:tcPr>
            <w:tcW w:w="852" w:type="dxa"/>
          </w:tcPr>
          <w:p>
            <w:pPr>
              <w:pStyle w:val="TableParagraph"/>
              <w:spacing w:line="223" w:lineRule="exact"/>
              <w:rPr>
                <w:sz w:val="20"/>
              </w:rPr>
            </w:pPr>
            <w:r>
              <w:rPr>
                <w:w w:val="99"/>
                <w:sz w:val="20"/>
              </w:rPr>
              <w:t>4</w:t>
            </w:r>
          </w:p>
        </w:tc>
        <w:tc>
          <w:tcPr>
            <w:tcW w:w="566" w:type="dxa"/>
          </w:tcPr>
          <w:p>
            <w:pPr>
              <w:pStyle w:val="TableParagraph"/>
              <w:spacing w:line="223" w:lineRule="exact"/>
              <w:rPr>
                <w:sz w:val="20"/>
              </w:rPr>
            </w:pPr>
            <w:r>
              <w:rPr>
                <w:w w:val="99"/>
                <w:sz w:val="20"/>
              </w:rPr>
              <w:t>1</w:t>
            </w:r>
          </w:p>
        </w:tc>
        <w:tc>
          <w:tcPr>
            <w:tcW w:w="569" w:type="dxa"/>
          </w:tcPr>
          <w:p>
            <w:pPr>
              <w:pStyle w:val="TableParagraph"/>
              <w:spacing w:line="223" w:lineRule="exact"/>
              <w:rPr>
                <w:sz w:val="20"/>
              </w:rPr>
            </w:pPr>
            <w:r>
              <w:rPr>
                <w:w w:val="99"/>
                <w:sz w:val="20"/>
              </w:rPr>
              <w:t>1</w:t>
            </w:r>
          </w:p>
        </w:tc>
        <w:tc>
          <w:tcPr>
            <w:tcW w:w="566" w:type="dxa"/>
          </w:tcPr>
          <w:p>
            <w:pPr>
              <w:pStyle w:val="TableParagraph"/>
              <w:spacing w:line="223" w:lineRule="exact"/>
              <w:ind w:left="57"/>
              <w:rPr>
                <w:sz w:val="20"/>
              </w:rPr>
            </w:pPr>
            <w:r>
              <w:rPr>
                <w:w w:val="99"/>
                <w:sz w:val="20"/>
              </w:rPr>
              <w:t>0</w:t>
            </w:r>
          </w:p>
        </w:tc>
        <w:tc>
          <w:tcPr>
            <w:tcW w:w="708" w:type="dxa"/>
          </w:tcPr>
          <w:p>
            <w:pPr>
              <w:pStyle w:val="TableParagraph"/>
              <w:spacing w:line="223" w:lineRule="exact"/>
              <w:ind w:left="57"/>
              <w:rPr>
                <w:sz w:val="20"/>
              </w:rPr>
            </w:pPr>
            <w:r>
              <w:rPr>
                <w:sz w:val="20"/>
              </w:rPr>
              <w:t>15</w:t>
            </w:r>
          </w:p>
        </w:tc>
        <w:tc>
          <w:tcPr>
            <w:tcW w:w="850" w:type="dxa"/>
          </w:tcPr>
          <w:p>
            <w:pPr>
              <w:pStyle w:val="TableParagraph"/>
              <w:spacing w:line="223" w:lineRule="exact"/>
              <w:ind w:left="57"/>
              <w:rPr>
                <w:sz w:val="20"/>
              </w:rPr>
            </w:pPr>
            <w:r>
              <w:rPr>
                <w:w w:val="99"/>
                <w:sz w:val="20"/>
              </w:rPr>
              <w:t>4</w:t>
            </w:r>
          </w:p>
        </w:tc>
      </w:tr>
      <w:tr>
        <w:trPr>
          <w:trHeight w:val="235" w:hRule="exact"/>
        </w:trPr>
        <w:tc>
          <w:tcPr>
            <w:tcW w:w="2839" w:type="dxa"/>
          </w:tcPr>
          <w:p>
            <w:pPr>
              <w:pStyle w:val="TableParagraph"/>
              <w:spacing w:line="223" w:lineRule="exact"/>
              <w:rPr>
                <w:sz w:val="20"/>
              </w:rPr>
            </w:pPr>
            <w:r>
              <w:rPr>
                <w:sz w:val="20"/>
              </w:rPr>
              <w:t>Democracia participativa positivo</w:t>
            </w:r>
          </w:p>
        </w:tc>
        <w:tc>
          <w:tcPr>
            <w:tcW w:w="708" w:type="dxa"/>
          </w:tcPr>
          <w:p>
            <w:pPr>
              <w:pStyle w:val="TableParagraph"/>
              <w:spacing w:line="223" w:lineRule="exact"/>
              <w:ind w:left="57"/>
              <w:rPr>
                <w:sz w:val="20"/>
              </w:rPr>
            </w:pPr>
            <w:r>
              <w:rPr>
                <w:w w:val="99"/>
                <w:sz w:val="20"/>
              </w:rPr>
              <w:t>4</w:t>
            </w:r>
          </w:p>
        </w:tc>
        <w:tc>
          <w:tcPr>
            <w:tcW w:w="566" w:type="dxa"/>
          </w:tcPr>
          <w:p>
            <w:pPr>
              <w:pStyle w:val="TableParagraph"/>
              <w:spacing w:line="223" w:lineRule="exact"/>
              <w:rPr>
                <w:sz w:val="20"/>
              </w:rPr>
            </w:pPr>
            <w:r>
              <w:rPr>
                <w:w w:val="99"/>
                <w:sz w:val="20"/>
              </w:rPr>
              <w:t>4</w:t>
            </w:r>
          </w:p>
        </w:tc>
        <w:tc>
          <w:tcPr>
            <w:tcW w:w="852" w:type="dxa"/>
          </w:tcPr>
          <w:p>
            <w:pPr>
              <w:pStyle w:val="TableParagraph"/>
              <w:spacing w:line="223" w:lineRule="exact"/>
              <w:rPr>
                <w:sz w:val="20"/>
              </w:rPr>
            </w:pPr>
            <w:r>
              <w:rPr>
                <w:w w:val="99"/>
                <w:sz w:val="20"/>
              </w:rPr>
              <w:t>0</w:t>
            </w:r>
          </w:p>
        </w:tc>
        <w:tc>
          <w:tcPr>
            <w:tcW w:w="566" w:type="dxa"/>
          </w:tcPr>
          <w:p>
            <w:pPr>
              <w:pStyle w:val="TableParagraph"/>
              <w:spacing w:line="223" w:lineRule="exact"/>
              <w:rPr>
                <w:sz w:val="20"/>
              </w:rPr>
            </w:pPr>
            <w:r>
              <w:rPr>
                <w:w w:val="99"/>
                <w:sz w:val="20"/>
              </w:rPr>
              <w:t>1</w:t>
            </w:r>
          </w:p>
        </w:tc>
        <w:tc>
          <w:tcPr>
            <w:tcW w:w="569" w:type="dxa"/>
          </w:tcPr>
          <w:p>
            <w:pPr>
              <w:pStyle w:val="TableParagraph"/>
              <w:spacing w:line="223" w:lineRule="exact"/>
              <w:rPr>
                <w:sz w:val="20"/>
              </w:rPr>
            </w:pPr>
            <w:r>
              <w:rPr>
                <w:w w:val="99"/>
                <w:sz w:val="20"/>
              </w:rPr>
              <w:t>0</w:t>
            </w:r>
          </w:p>
        </w:tc>
        <w:tc>
          <w:tcPr>
            <w:tcW w:w="566" w:type="dxa"/>
          </w:tcPr>
          <w:p>
            <w:pPr>
              <w:pStyle w:val="TableParagraph"/>
              <w:spacing w:line="223" w:lineRule="exact"/>
              <w:ind w:left="57"/>
              <w:rPr>
                <w:sz w:val="20"/>
              </w:rPr>
            </w:pPr>
            <w:r>
              <w:rPr>
                <w:w w:val="99"/>
                <w:sz w:val="20"/>
              </w:rPr>
              <w:t>3</w:t>
            </w:r>
          </w:p>
        </w:tc>
        <w:tc>
          <w:tcPr>
            <w:tcW w:w="708" w:type="dxa"/>
          </w:tcPr>
          <w:p>
            <w:pPr>
              <w:pStyle w:val="TableParagraph"/>
              <w:spacing w:line="223" w:lineRule="exact"/>
              <w:ind w:left="57"/>
              <w:rPr>
                <w:sz w:val="20"/>
              </w:rPr>
            </w:pPr>
            <w:r>
              <w:rPr>
                <w:w w:val="99"/>
                <w:sz w:val="20"/>
              </w:rPr>
              <w:t>4</w:t>
            </w:r>
          </w:p>
        </w:tc>
        <w:tc>
          <w:tcPr>
            <w:tcW w:w="850" w:type="dxa"/>
          </w:tcPr>
          <w:p>
            <w:pPr>
              <w:pStyle w:val="TableParagraph"/>
              <w:spacing w:line="223" w:lineRule="exact"/>
              <w:ind w:left="57"/>
              <w:rPr>
                <w:sz w:val="20"/>
              </w:rPr>
            </w:pPr>
            <w:r>
              <w:rPr>
                <w:w w:val="99"/>
                <w:sz w:val="20"/>
              </w:rPr>
              <w:t>8</w:t>
            </w:r>
          </w:p>
        </w:tc>
      </w:tr>
      <w:tr>
        <w:trPr>
          <w:trHeight w:val="235" w:hRule="exact"/>
        </w:trPr>
        <w:tc>
          <w:tcPr>
            <w:tcW w:w="2839" w:type="dxa"/>
          </w:tcPr>
          <w:p>
            <w:pPr>
              <w:pStyle w:val="TableParagraph"/>
              <w:spacing w:line="228" w:lineRule="exact"/>
              <w:rPr>
                <w:b/>
                <w:sz w:val="20"/>
              </w:rPr>
            </w:pPr>
            <w:r>
              <w:rPr>
                <w:b/>
                <w:sz w:val="20"/>
              </w:rPr>
              <w:t>Total</w:t>
            </w:r>
          </w:p>
        </w:tc>
        <w:tc>
          <w:tcPr>
            <w:tcW w:w="708" w:type="dxa"/>
          </w:tcPr>
          <w:p>
            <w:pPr>
              <w:pStyle w:val="TableParagraph"/>
              <w:spacing w:line="228" w:lineRule="exact"/>
              <w:ind w:left="57"/>
              <w:rPr>
                <w:b/>
                <w:sz w:val="20"/>
              </w:rPr>
            </w:pPr>
            <w:r>
              <w:rPr>
                <w:b/>
                <w:sz w:val="20"/>
              </w:rPr>
              <w:t>94</w:t>
            </w:r>
          </w:p>
        </w:tc>
        <w:tc>
          <w:tcPr>
            <w:tcW w:w="566" w:type="dxa"/>
          </w:tcPr>
          <w:p>
            <w:pPr>
              <w:pStyle w:val="TableParagraph"/>
              <w:spacing w:line="228" w:lineRule="exact"/>
              <w:rPr>
                <w:b/>
                <w:sz w:val="20"/>
              </w:rPr>
            </w:pPr>
            <w:r>
              <w:rPr>
                <w:b/>
                <w:sz w:val="20"/>
              </w:rPr>
              <w:t>104</w:t>
            </w:r>
          </w:p>
        </w:tc>
        <w:tc>
          <w:tcPr>
            <w:tcW w:w="852" w:type="dxa"/>
          </w:tcPr>
          <w:p>
            <w:pPr>
              <w:pStyle w:val="TableParagraph"/>
              <w:spacing w:line="228" w:lineRule="exact"/>
              <w:rPr>
                <w:b/>
                <w:sz w:val="20"/>
              </w:rPr>
            </w:pPr>
            <w:r>
              <w:rPr>
                <w:b/>
                <w:sz w:val="20"/>
              </w:rPr>
              <w:t>52</w:t>
            </w:r>
          </w:p>
        </w:tc>
        <w:tc>
          <w:tcPr>
            <w:tcW w:w="566" w:type="dxa"/>
          </w:tcPr>
          <w:p>
            <w:pPr>
              <w:pStyle w:val="TableParagraph"/>
              <w:spacing w:line="228" w:lineRule="exact"/>
              <w:rPr>
                <w:b/>
                <w:sz w:val="20"/>
              </w:rPr>
            </w:pPr>
            <w:r>
              <w:rPr>
                <w:b/>
                <w:sz w:val="20"/>
              </w:rPr>
              <w:t>14</w:t>
            </w:r>
          </w:p>
        </w:tc>
        <w:tc>
          <w:tcPr>
            <w:tcW w:w="569" w:type="dxa"/>
          </w:tcPr>
          <w:p>
            <w:pPr>
              <w:pStyle w:val="TableParagraph"/>
              <w:spacing w:line="228" w:lineRule="exact"/>
              <w:rPr>
                <w:b/>
                <w:sz w:val="20"/>
              </w:rPr>
            </w:pPr>
            <w:r>
              <w:rPr>
                <w:b/>
                <w:w w:val="99"/>
                <w:sz w:val="20"/>
              </w:rPr>
              <w:t>8</w:t>
            </w:r>
          </w:p>
        </w:tc>
        <w:tc>
          <w:tcPr>
            <w:tcW w:w="566" w:type="dxa"/>
          </w:tcPr>
          <w:p>
            <w:pPr>
              <w:pStyle w:val="TableParagraph"/>
              <w:spacing w:line="228" w:lineRule="exact"/>
              <w:ind w:left="57"/>
              <w:rPr>
                <w:b/>
                <w:sz w:val="20"/>
              </w:rPr>
            </w:pPr>
            <w:r>
              <w:rPr>
                <w:b/>
                <w:sz w:val="20"/>
              </w:rPr>
              <w:t>28</w:t>
            </w:r>
          </w:p>
        </w:tc>
        <w:tc>
          <w:tcPr>
            <w:tcW w:w="708" w:type="dxa"/>
          </w:tcPr>
          <w:p>
            <w:pPr>
              <w:pStyle w:val="TableParagraph"/>
              <w:spacing w:line="228" w:lineRule="exact"/>
              <w:ind w:left="57"/>
              <w:rPr>
                <w:b/>
                <w:sz w:val="20"/>
              </w:rPr>
            </w:pPr>
            <w:r>
              <w:rPr>
                <w:b/>
                <w:sz w:val="20"/>
              </w:rPr>
              <w:t>152</w:t>
            </w:r>
          </w:p>
        </w:tc>
        <w:tc>
          <w:tcPr>
            <w:tcW w:w="850" w:type="dxa"/>
          </w:tcPr>
          <w:p>
            <w:pPr>
              <w:pStyle w:val="TableParagraph"/>
              <w:spacing w:line="228" w:lineRule="exact"/>
              <w:ind w:left="57"/>
              <w:rPr>
                <w:b/>
                <w:sz w:val="20"/>
              </w:rPr>
            </w:pPr>
            <w:r>
              <w:rPr>
                <w:b/>
                <w:sz w:val="20"/>
              </w:rPr>
              <w:t>146</w:t>
            </w:r>
          </w:p>
        </w:tc>
      </w:tr>
    </w:tbl>
    <w:p>
      <w:pPr>
        <w:spacing w:line="240" w:lineRule="auto" w:before="0"/>
        <w:ind w:left="101" w:right="235" w:firstLine="0"/>
        <w:jc w:val="left"/>
        <w:rPr>
          <w:sz w:val="20"/>
        </w:rPr>
      </w:pPr>
      <w:r>
        <w:rPr>
          <w:sz w:val="20"/>
        </w:rPr>
        <w:t>FUENTE: Elaboración propia con información de la base de datos del Proyecto Partidos políticos y redes sociales: estudio comparado de las plataformas legislativas y los mensajes partidistas en las redes sociales en el Estado de México, 2015</w:t>
      </w:r>
    </w:p>
    <w:p>
      <w:pPr>
        <w:pStyle w:val="BodyText"/>
        <w:rPr>
          <w:sz w:val="20"/>
        </w:rPr>
      </w:pPr>
    </w:p>
    <w:p>
      <w:pPr>
        <w:pStyle w:val="BodyText"/>
        <w:spacing w:before="1"/>
        <w:rPr>
          <w:sz w:val="18"/>
        </w:rPr>
      </w:pPr>
    </w:p>
    <w:p>
      <w:pPr>
        <w:pStyle w:val="BodyText"/>
        <w:spacing w:line="360" w:lineRule="auto"/>
        <w:ind w:left="101" w:right="117" w:firstLine="708"/>
        <w:jc w:val="both"/>
      </w:pPr>
      <w:r>
        <w:rPr/>
        <w:t>El esquema de codificación del </w:t>
      </w:r>
      <w:r>
        <w:rPr>
          <w:i/>
        </w:rPr>
        <w:t>Comparative Manifestos Project </w:t>
      </w:r>
      <w:r>
        <w:rPr/>
        <w:t>también permite analizar las diferencias de tipo ideológico-programático en la dimensión izquierda-derecha entre los partidos (véase Anexo 2). En este sentido, los datos no muestran diferencias significativas entre los partidos, tampoco un uso de los mensajes en las redes como canales de posicionamiento  ideológico  o  programático.  Por ejemplo,  los  candidatos  del PRD no</w:t>
      </w:r>
    </w:p>
    <w:p>
      <w:pPr>
        <w:spacing w:after="0" w:line="360" w:lineRule="auto"/>
        <w:jc w:val="both"/>
        <w:sectPr>
          <w:pgSz w:w="12240" w:h="15840"/>
          <w:pgMar w:header="0" w:footer="1005" w:top="1360" w:bottom="1200" w:left="1600" w:right="1580"/>
        </w:sectPr>
      </w:pPr>
    </w:p>
    <w:p>
      <w:pPr>
        <w:pStyle w:val="BodyText"/>
        <w:spacing w:line="360" w:lineRule="auto" w:before="50"/>
        <w:ind w:left="101" w:right="118"/>
        <w:jc w:val="both"/>
      </w:pPr>
      <w:r>
        <w:rPr/>
        <w:t>emitieron</w:t>
      </w:r>
      <w:r>
        <w:rPr>
          <w:spacing w:val="-6"/>
        </w:rPr>
        <w:t> </w:t>
      </w:r>
      <w:r>
        <w:rPr/>
        <w:t>ningún</w:t>
      </w:r>
      <w:r>
        <w:rPr>
          <w:spacing w:val="-6"/>
        </w:rPr>
        <w:t> </w:t>
      </w:r>
      <w:r>
        <w:rPr/>
        <w:t>mensaje</w:t>
      </w:r>
      <w:r>
        <w:rPr>
          <w:spacing w:val="-7"/>
        </w:rPr>
        <w:t> </w:t>
      </w:r>
      <w:r>
        <w:rPr/>
        <w:t>en</w:t>
      </w:r>
      <w:r>
        <w:rPr>
          <w:spacing w:val="-6"/>
        </w:rPr>
        <w:t> </w:t>
      </w:r>
      <w:r>
        <w:rPr/>
        <w:t>las</w:t>
      </w:r>
      <w:r>
        <w:rPr>
          <w:spacing w:val="-4"/>
        </w:rPr>
        <w:t> </w:t>
      </w:r>
      <w:r>
        <w:rPr/>
        <w:t>redes</w:t>
      </w:r>
      <w:r>
        <w:rPr>
          <w:spacing w:val="-4"/>
        </w:rPr>
        <w:t> </w:t>
      </w:r>
      <w:r>
        <w:rPr/>
        <w:t>sobre</w:t>
      </w:r>
      <w:r>
        <w:rPr>
          <w:spacing w:val="-7"/>
        </w:rPr>
        <w:t> </w:t>
      </w:r>
      <w:r>
        <w:rPr/>
        <w:t>temas</w:t>
      </w:r>
      <w:r>
        <w:rPr>
          <w:spacing w:val="-6"/>
        </w:rPr>
        <w:t> </w:t>
      </w:r>
      <w:r>
        <w:rPr/>
        <w:t>de</w:t>
      </w:r>
      <w:r>
        <w:rPr>
          <w:spacing w:val="-7"/>
        </w:rPr>
        <w:t> </w:t>
      </w:r>
      <w:r>
        <w:rPr/>
        <w:t>izquierda.</w:t>
      </w:r>
      <w:r>
        <w:rPr>
          <w:spacing w:val="-6"/>
        </w:rPr>
        <w:t> </w:t>
      </w:r>
      <w:r>
        <w:rPr/>
        <w:t>Contrario</w:t>
      </w:r>
      <w:r>
        <w:rPr>
          <w:spacing w:val="-4"/>
        </w:rPr>
        <w:t> </w:t>
      </w:r>
      <w:r>
        <w:rPr/>
        <w:t>a</w:t>
      </w:r>
      <w:r>
        <w:rPr>
          <w:spacing w:val="-7"/>
        </w:rPr>
        <w:t> </w:t>
      </w:r>
      <w:r>
        <w:rPr/>
        <w:t>lo</w:t>
      </w:r>
      <w:r>
        <w:rPr>
          <w:spacing w:val="-6"/>
        </w:rPr>
        <w:t> </w:t>
      </w:r>
      <w:r>
        <w:rPr/>
        <w:t>que</w:t>
      </w:r>
      <w:r>
        <w:rPr>
          <w:spacing w:val="-7"/>
        </w:rPr>
        <w:t> </w:t>
      </w:r>
      <w:r>
        <w:rPr/>
        <w:t>se</w:t>
      </w:r>
      <w:r>
        <w:rPr>
          <w:spacing w:val="-5"/>
        </w:rPr>
        <w:t> </w:t>
      </w:r>
      <w:r>
        <w:rPr/>
        <w:t>podría esperar de un partido de centro-derecha, los mensajes emitidos por los candidatos panistas a través de las redes sociales no reflejan posicionamientos que enfaticen temas tales como los incentivos capitalistas a favor de la inversión privada, la moralidad tradicional o la ley y el orden</w:t>
      </w:r>
      <w:r>
        <w:rPr>
          <w:spacing w:val="-3"/>
        </w:rPr>
        <w:t> </w:t>
      </w:r>
      <w:r>
        <w:rPr/>
        <w:t>público.</w:t>
      </w:r>
    </w:p>
    <w:p>
      <w:pPr>
        <w:pStyle w:val="Heading1"/>
        <w:spacing w:before="172"/>
      </w:pPr>
      <w:r>
        <w:rPr/>
        <w:t>Conclusiones</w:t>
      </w:r>
    </w:p>
    <w:p>
      <w:pPr>
        <w:pStyle w:val="BodyText"/>
        <w:spacing w:before="5"/>
        <w:rPr>
          <w:b/>
          <w:sz w:val="25"/>
        </w:rPr>
      </w:pPr>
    </w:p>
    <w:p>
      <w:pPr>
        <w:pStyle w:val="BodyText"/>
        <w:spacing w:line="360" w:lineRule="auto"/>
        <w:ind w:left="101" w:right="118"/>
        <w:jc w:val="both"/>
      </w:pPr>
      <w:r>
        <w:rPr/>
        <w:t>En la última década se ha considerado que las redes sociales tienen un gran impacto en la vida política, que aparentemente mueven masas que protestan, que generan información inmediata</w:t>
      </w:r>
      <w:r>
        <w:rPr>
          <w:spacing w:val="-13"/>
        </w:rPr>
        <w:t> </w:t>
      </w:r>
      <w:r>
        <w:rPr/>
        <w:t>o</w:t>
      </w:r>
      <w:r>
        <w:rPr>
          <w:spacing w:val="-12"/>
        </w:rPr>
        <w:t> </w:t>
      </w:r>
      <w:r>
        <w:rPr/>
        <w:t>que</w:t>
      </w:r>
      <w:r>
        <w:rPr>
          <w:spacing w:val="-13"/>
        </w:rPr>
        <w:t> </w:t>
      </w:r>
      <w:r>
        <w:rPr/>
        <w:t>la</w:t>
      </w:r>
      <w:r>
        <w:rPr>
          <w:spacing w:val="-8"/>
        </w:rPr>
        <w:t> </w:t>
      </w:r>
      <w:r>
        <w:rPr/>
        <w:t>gente</w:t>
      </w:r>
      <w:r>
        <w:rPr>
          <w:spacing w:val="-11"/>
        </w:rPr>
        <w:t> </w:t>
      </w:r>
      <w:r>
        <w:rPr/>
        <w:t>prefiere</w:t>
      </w:r>
      <w:r>
        <w:rPr>
          <w:spacing w:val="-13"/>
        </w:rPr>
        <w:t> </w:t>
      </w:r>
      <w:r>
        <w:rPr/>
        <w:t>usar</w:t>
      </w:r>
      <w:r>
        <w:rPr>
          <w:spacing w:val="-13"/>
        </w:rPr>
        <w:t> </w:t>
      </w:r>
      <w:r>
        <w:rPr/>
        <w:t>este</w:t>
      </w:r>
      <w:r>
        <w:rPr>
          <w:spacing w:val="-13"/>
        </w:rPr>
        <w:t> </w:t>
      </w:r>
      <w:r>
        <w:rPr/>
        <w:t>medio</w:t>
      </w:r>
      <w:r>
        <w:rPr>
          <w:spacing w:val="-12"/>
        </w:rPr>
        <w:t> </w:t>
      </w:r>
      <w:r>
        <w:rPr/>
        <w:t>de</w:t>
      </w:r>
      <w:r>
        <w:rPr>
          <w:spacing w:val="-13"/>
        </w:rPr>
        <w:t> </w:t>
      </w:r>
      <w:r>
        <w:rPr/>
        <w:t>información</w:t>
      </w:r>
      <w:r>
        <w:rPr>
          <w:spacing w:val="-12"/>
        </w:rPr>
        <w:t> </w:t>
      </w:r>
      <w:r>
        <w:rPr/>
        <w:t>en</w:t>
      </w:r>
      <w:r>
        <w:rPr>
          <w:spacing w:val="-12"/>
        </w:rPr>
        <w:t> </w:t>
      </w:r>
      <w:r>
        <w:rPr/>
        <w:t>lugar</w:t>
      </w:r>
      <w:r>
        <w:rPr>
          <w:spacing w:val="-10"/>
        </w:rPr>
        <w:t> </w:t>
      </w:r>
      <w:r>
        <w:rPr/>
        <w:t>de</w:t>
      </w:r>
      <w:r>
        <w:rPr>
          <w:spacing w:val="-11"/>
        </w:rPr>
        <w:t> </w:t>
      </w:r>
      <w:r>
        <w:rPr/>
        <w:t>los</w:t>
      </w:r>
      <w:r>
        <w:rPr>
          <w:spacing w:val="-12"/>
        </w:rPr>
        <w:t> </w:t>
      </w:r>
      <w:r>
        <w:rPr/>
        <w:t>tradicionales medios masivos como TV y radio y prensa (Castillo Vaquera 2012; 2014) . De acuerdo con nuestra</w:t>
      </w:r>
      <w:r>
        <w:rPr>
          <w:spacing w:val="-5"/>
        </w:rPr>
        <w:t> </w:t>
      </w:r>
      <w:r>
        <w:rPr/>
        <w:t>investigación</w:t>
      </w:r>
      <w:r>
        <w:rPr>
          <w:spacing w:val="-1"/>
        </w:rPr>
        <w:t> </w:t>
      </w:r>
      <w:r>
        <w:rPr/>
        <w:t>esto</w:t>
      </w:r>
      <w:r>
        <w:rPr>
          <w:spacing w:val="-4"/>
        </w:rPr>
        <w:t> </w:t>
      </w:r>
      <w:r>
        <w:rPr/>
        <w:t>no</w:t>
      </w:r>
      <w:r>
        <w:rPr>
          <w:spacing w:val="-4"/>
        </w:rPr>
        <w:t> </w:t>
      </w:r>
      <w:r>
        <w:rPr/>
        <w:t>es</w:t>
      </w:r>
      <w:r>
        <w:rPr>
          <w:spacing w:val="-4"/>
        </w:rPr>
        <w:t> </w:t>
      </w:r>
      <w:r>
        <w:rPr/>
        <w:t>del</w:t>
      </w:r>
      <w:r>
        <w:rPr>
          <w:spacing w:val="-3"/>
        </w:rPr>
        <w:t> </w:t>
      </w:r>
      <w:r>
        <w:rPr/>
        <w:t>todo</w:t>
      </w:r>
      <w:r>
        <w:rPr>
          <w:spacing w:val="-4"/>
        </w:rPr>
        <w:t> </w:t>
      </w:r>
      <w:r>
        <w:rPr/>
        <w:t>cierto.</w:t>
      </w:r>
      <w:r>
        <w:rPr>
          <w:spacing w:val="-4"/>
        </w:rPr>
        <w:t> </w:t>
      </w:r>
      <w:r>
        <w:rPr/>
        <w:t>En</w:t>
      </w:r>
      <w:r>
        <w:rPr>
          <w:spacing w:val="-4"/>
        </w:rPr>
        <w:t> </w:t>
      </w:r>
      <w:r>
        <w:rPr/>
        <w:t>efecto</w:t>
      </w:r>
      <w:r>
        <w:rPr>
          <w:spacing w:val="-4"/>
        </w:rPr>
        <w:t> </w:t>
      </w:r>
      <w:r>
        <w:rPr/>
        <w:t>las</w:t>
      </w:r>
      <w:r>
        <w:rPr>
          <w:spacing w:val="-4"/>
        </w:rPr>
        <w:t> </w:t>
      </w:r>
      <w:r>
        <w:rPr/>
        <w:t>redes</w:t>
      </w:r>
      <w:r>
        <w:rPr>
          <w:spacing w:val="-4"/>
        </w:rPr>
        <w:t> </w:t>
      </w:r>
      <w:r>
        <w:rPr/>
        <w:t>sociales</w:t>
      </w:r>
      <w:r>
        <w:rPr>
          <w:spacing w:val="-4"/>
        </w:rPr>
        <w:t> </w:t>
      </w:r>
      <w:r>
        <w:rPr/>
        <w:t>se</w:t>
      </w:r>
      <w:r>
        <w:rPr>
          <w:spacing w:val="-5"/>
        </w:rPr>
        <w:t> </w:t>
      </w:r>
      <w:r>
        <w:rPr/>
        <w:t>han</w:t>
      </w:r>
      <w:r>
        <w:rPr>
          <w:spacing w:val="-4"/>
        </w:rPr>
        <w:t> </w:t>
      </w:r>
      <w:r>
        <w:rPr/>
        <w:t>sumado</w:t>
      </w:r>
      <w:r>
        <w:rPr>
          <w:spacing w:val="-1"/>
        </w:rPr>
        <w:t> </w:t>
      </w:r>
      <w:r>
        <w:rPr/>
        <w:t>a los</w:t>
      </w:r>
      <w:r>
        <w:rPr>
          <w:spacing w:val="-5"/>
        </w:rPr>
        <w:t> </w:t>
      </w:r>
      <w:r>
        <w:rPr/>
        <w:t>medios</w:t>
      </w:r>
      <w:r>
        <w:rPr>
          <w:spacing w:val="-5"/>
        </w:rPr>
        <w:t> </w:t>
      </w:r>
      <w:r>
        <w:rPr/>
        <w:t>tradicionales,</w:t>
      </w:r>
      <w:r>
        <w:rPr>
          <w:spacing w:val="-2"/>
        </w:rPr>
        <w:t> </w:t>
      </w:r>
      <w:r>
        <w:rPr/>
        <w:t>pero</w:t>
      </w:r>
      <w:r>
        <w:rPr>
          <w:spacing w:val="-5"/>
        </w:rPr>
        <w:t> </w:t>
      </w:r>
      <w:r>
        <w:rPr/>
        <w:t>no</w:t>
      </w:r>
      <w:r>
        <w:rPr>
          <w:spacing w:val="-5"/>
        </w:rPr>
        <w:t> </w:t>
      </w:r>
      <w:r>
        <w:rPr/>
        <w:t>los</w:t>
      </w:r>
      <w:r>
        <w:rPr>
          <w:spacing w:val="-5"/>
        </w:rPr>
        <w:t> </w:t>
      </w:r>
      <w:r>
        <w:rPr/>
        <w:t>han</w:t>
      </w:r>
      <w:r>
        <w:rPr>
          <w:spacing w:val="-5"/>
        </w:rPr>
        <w:t> </w:t>
      </w:r>
      <w:r>
        <w:rPr/>
        <w:t>sustituido.</w:t>
      </w:r>
      <w:r>
        <w:rPr>
          <w:spacing w:val="-5"/>
        </w:rPr>
        <w:t> </w:t>
      </w:r>
      <w:r>
        <w:rPr/>
        <w:t>Con</w:t>
      </w:r>
      <w:r>
        <w:rPr>
          <w:spacing w:val="-5"/>
        </w:rPr>
        <w:t> </w:t>
      </w:r>
      <w:r>
        <w:rPr/>
        <w:t>base</w:t>
      </w:r>
      <w:r>
        <w:rPr>
          <w:spacing w:val="-6"/>
        </w:rPr>
        <w:t> </w:t>
      </w:r>
      <w:r>
        <w:rPr/>
        <w:t>en</w:t>
      </w:r>
      <w:r>
        <w:rPr>
          <w:spacing w:val="-5"/>
        </w:rPr>
        <w:t> </w:t>
      </w:r>
      <w:r>
        <w:rPr/>
        <w:t>los</w:t>
      </w:r>
      <w:r>
        <w:rPr>
          <w:spacing w:val="-5"/>
        </w:rPr>
        <w:t> </w:t>
      </w:r>
      <w:r>
        <w:rPr/>
        <w:t>datos</w:t>
      </w:r>
      <w:r>
        <w:rPr>
          <w:spacing w:val="-2"/>
        </w:rPr>
        <w:t> </w:t>
      </w:r>
      <w:r>
        <w:rPr/>
        <w:t>mostrados</w:t>
      </w:r>
      <w:r>
        <w:rPr>
          <w:spacing w:val="-5"/>
        </w:rPr>
        <w:t> </w:t>
      </w:r>
      <w:r>
        <w:rPr/>
        <w:t>en</w:t>
      </w:r>
      <w:r>
        <w:rPr>
          <w:spacing w:val="-5"/>
        </w:rPr>
        <w:t> </w:t>
      </w:r>
      <w:r>
        <w:rPr/>
        <w:t>este artículo podemos concluir lo</w:t>
      </w:r>
      <w:r>
        <w:rPr>
          <w:spacing w:val="-11"/>
        </w:rPr>
        <w:t> </w:t>
      </w:r>
      <w:r>
        <w:rPr/>
        <w:t>siguiente:</w:t>
      </w:r>
    </w:p>
    <w:p>
      <w:pPr>
        <w:pStyle w:val="ListParagraph"/>
        <w:numPr>
          <w:ilvl w:val="0"/>
          <w:numId w:val="5"/>
        </w:numPr>
        <w:tabs>
          <w:tab w:pos="822" w:val="left" w:leader="none"/>
        </w:tabs>
        <w:spacing w:line="355" w:lineRule="auto" w:before="164" w:after="0"/>
        <w:ind w:left="821" w:right="117" w:hanging="360"/>
        <w:jc w:val="both"/>
        <w:rPr>
          <w:sz w:val="24"/>
        </w:rPr>
      </w:pPr>
      <w:r>
        <w:rPr>
          <w:sz w:val="24"/>
        </w:rPr>
        <w:t>Hubo una escasa utilización de las redes sociales por parte de los dos partidos de oposición</w:t>
      </w:r>
      <w:r>
        <w:rPr>
          <w:spacing w:val="-14"/>
          <w:sz w:val="24"/>
        </w:rPr>
        <w:t> </w:t>
      </w:r>
      <w:r>
        <w:rPr>
          <w:sz w:val="24"/>
        </w:rPr>
        <w:t>relevantes</w:t>
      </w:r>
      <w:r>
        <w:rPr>
          <w:spacing w:val="-14"/>
          <w:sz w:val="24"/>
        </w:rPr>
        <w:t> </w:t>
      </w:r>
      <w:r>
        <w:rPr>
          <w:sz w:val="24"/>
        </w:rPr>
        <w:t>en</w:t>
      </w:r>
      <w:r>
        <w:rPr>
          <w:spacing w:val="-12"/>
          <w:sz w:val="24"/>
        </w:rPr>
        <w:t> </w:t>
      </w:r>
      <w:r>
        <w:rPr>
          <w:sz w:val="24"/>
        </w:rPr>
        <w:t>el</w:t>
      </w:r>
      <w:r>
        <w:rPr>
          <w:spacing w:val="-14"/>
          <w:sz w:val="24"/>
        </w:rPr>
        <w:t> </w:t>
      </w:r>
      <w:r>
        <w:rPr>
          <w:sz w:val="24"/>
        </w:rPr>
        <w:t>Estado</w:t>
      </w:r>
      <w:r>
        <w:rPr>
          <w:spacing w:val="-14"/>
          <w:sz w:val="24"/>
        </w:rPr>
        <w:t> </w:t>
      </w:r>
      <w:r>
        <w:rPr>
          <w:sz w:val="24"/>
        </w:rPr>
        <w:t>de</w:t>
      </w:r>
      <w:r>
        <w:rPr>
          <w:spacing w:val="-15"/>
          <w:sz w:val="24"/>
        </w:rPr>
        <w:t> </w:t>
      </w:r>
      <w:r>
        <w:rPr>
          <w:sz w:val="24"/>
        </w:rPr>
        <w:t>México.</w:t>
      </w:r>
      <w:r>
        <w:rPr>
          <w:spacing w:val="-14"/>
          <w:sz w:val="24"/>
        </w:rPr>
        <w:t> </w:t>
      </w:r>
      <w:r>
        <w:rPr>
          <w:sz w:val="24"/>
        </w:rPr>
        <w:t>Hubo</w:t>
      </w:r>
      <w:r>
        <w:rPr>
          <w:spacing w:val="-14"/>
          <w:sz w:val="24"/>
        </w:rPr>
        <w:t> </w:t>
      </w:r>
      <w:r>
        <w:rPr>
          <w:sz w:val="24"/>
        </w:rPr>
        <w:t>varios</w:t>
      </w:r>
      <w:r>
        <w:rPr>
          <w:spacing w:val="-14"/>
          <w:sz w:val="24"/>
        </w:rPr>
        <w:t> </w:t>
      </w:r>
      <w:r>
        <w:rPr>
          <w:sz w:val="24"/>
        </w:rPr>
        <w:t>casos</w:t>
      </w:r>
      <w:r>
        <w:rPr>
          <w:spacing w:val="-14"/>
          <w:sz w:val="24"/>
        </w:rPr>
        <w:t> </w:t>
      </w:r>
      <w:r>
        <w:rPr>
          <w:sz w:val="24"/>
        </w:rPr>
        <w:t>en</w:t>
      </w:r>
      <w:r>
        <w:rPr>
          <w:spacing w:val="-14"/>
          <w:sz w:val="24"/>
        </w:rPr>
        <w:t> </w:t>
      </w:r>
      <w:r>
        <w:rPr>
          <w:sz w:val="24"/>
        </w:rPr>
        <w:t>que</w:t>
      </w:r>
      <w:r>
        <w:rPr>
          <w:spacing w:val="-15"/>
          <w:sz w:val="24"/>
        </w:rPr>
        <w:t> </w:t>
      </w:r>
      <w:r>
        <w:rPr>
          <w:sz w:val="24"/>
        </w:rPr>
        <w:t>los</w:t>
      </w:r>
      <w:r>
        <w:rPr>
          <w:spacing w:val="-14"/>
          <w:sz w:val="24"/>
        </w:rPr>
        <w:t> </w:t>
      </w:r>
      <w:r>
        <w:rPr>
          <w:sz w:val="24"/>
        </w:rPr>
        <w:t>candidatos no abrieron</w:t>
      </w:r>
      <w:r>
        <w:rPr>
          <w:spacing w:val="-5"/>
          <w:sz w:val="24"/>
        </w:rPr>
        <w:t> </w:t>
      </w:r>
      <w:r>
        <w:rPr>
          <w:sz w:val="24"/>
        </w:rPr>
        <w:t>cuentas.</w:t>
      </w:r>
    </w:p>
    <w:p>
      <w:pPr>
        <w:pStyle w:val="ListParagraph"/>
        <w:numPr>
          <w:ilvl w:val="0"/>
          <w:numId w:val="5"/>
        </w:numPr>
        <w:tabs>
          <w:tab w:pos="822" w:val="left" w:leader="none"/>
        </w:tabs>
        <w:spacing w:line="352" w:lineRule="auto" w:before="9" w:after="0"/>
        <w:ind w:left="821" w:right="118" w:hanging="360"/>
        <w:jc w:val="both"/>
        <w:rPr>
          <w:sz w:val="24"/>
        </w:rPr>
      </w:pPr>
      <w:r>
        <w:rPr>
          <w:sz w:val="24"/>
        </w:rPr>
        <w:t>No obstante, hubo una mayor presencia del PRI, mayor organización de la comunicación.</w:t>
      </w:r>
    </w:p>
    <w:p>
      <w:pPr>
        <w:pStyle w:val="ListParagraph"/>
        <w:numPr>
          <w:ilvl w:val="0"/>
          <w:numId w:val="5"/>
        </w:numPr>
        <w:tabs>
          <w:tab w:pos="822" w:val="left" w:leader="none"/>
        </w:tabs>
        <w:spacing w:line="357" w:lineRule="auto" w:before="14" w:after="0"/>
        <w:ind w:left="821" w:right="117" w:hanging="360"/>
        <w:jc w:val="both"/>
        <w:rPr>
          <w:sz w:val="24"/>
        </w:rPr>
      </w:pPr>
      <w:r>
        <w:rPr>
          <w:sz w:val="24"/>
        </w:rPr>
        <w:t>En ambos casos, el PRI y su oposición, las redes sociales se utilizaron preferentemente como un registro de actividades de las campañas, más que como canales de promoción de mensajes personales, de tipo estratégico, de carácter ideológico-programático, o de algún otro</w:t>
      </w:r>
      <w:r>
        <w:rPr>
          <w:spacing w:val="-10"/>
          <w:sz w:val="24"/>
        </w:rPr>
        <w:t> </w:t>
      </w:r>
      <w:r>
        <w:rPr>
          <w:sz w:val="24"/>
        </w:rPr>
        <w:t>tipo.</w:t>
      </w:r>
    </w:p>
    <w:p>
      <w:pPr>
        <w:pStyle w:val="BodyText"/>
      </w:pPr>
    </w:p>
    <w:p>
      <w:pPr>
        <w:pStyle w:val="BodyText"/>
        <w:spacing w:line="360" w:lineRule="auto" w:before="146"/>
        <w:ind w:left="101" w:right="117"/>
        <w:jc w:val="both"/>
      </w:pPr>
      <w:r>
        <w:rPr/>
        <w:t>A</w:t>
      </w:r>
      <w:r>
        <w:rPr>
          <w:spacing w:val="-7"/>
        </w:rPr>
        <w:t> </w:t>
      </w:r>
      <w:r>
        <w:rPr/>
        <w:t>la</w:t>
      </w:r>
      <w:r>
        <w:rPr>
          <w:spacing w:val="-7"/>
        </w:rPr>
        <w:t> </w:t>
      </w:r>
      <w:r>
        <w:rPr/>
        <w:t>pregunta:</w:t>
      </w:r>
      <w:r>
        <w:rPr>
          <w:spacing w:val="-6"/>
        </w:rPr>
        <w:t> </w:t>
      </w:r>
      <w:r>
        <w:rPr/>
        <w:t>¿en</w:t>
      </w:r>
      <w:r>
        <w:rPr>
          <w:spacing w:val="-6"/>
        </w:rPr>
        <w:t> </w:t>
      </w:r>
      <w:r>
        <w:rPr/>
        <w:t>qué</w:t>
      </w:r>
      <w:r>
        <w:rPr>
          <w:spacing w:val="-7"/>
        </w:rPr>
        <w:t> </w:t>
      </w:r>
      <w:r>
        <w:rPr/>
        <w:t>medida</w:t>
      </w:r>
      <w:r>
        <w:rPr>
          <w:spacing w:val="-7"/>
        </w:rPr>
        <w:t> </w:t>
      </w:r>
      <w:r>
        <w:rPr/>
        <w:t>(los</w:t>
      </w:r>
      <w:r>
        <w:rPr>
          <w:spacing w:val="-6"/>
        </w:rPr>
        <w:t> </w:t>
      </w:r>
      <w:r>
        <w:rPr/>
        <w:t>políticos)</w:t>
      </w:r>
      <w:r>
        <w:rPr>
          <w:spacing w:val="-7"/>
        </w:rPr>
        <w:t> </w:t>
      </w:r>
      <w:r>
        <w:rPr/>
        <w:t>saben</w:t>
      </w:r>
      <w:r>
        <w:rPr>
          <w:spacing w:val="-6"/>
        </w:rPr>
        <w:t> </w:t>
      </w:r>
      <w:r>
        <w:rPr/>
        <w:t>aprovechar</w:t>
      </w:r>
      <w:r>
        <w:rPr>
          <w:spacing w:val="-7"/>
        </w:rPr>
        <w:t> </w:t>
      </w:r>
      <w:r>
        <w:rPr/>
        <w:t>el</w:t>
      </w:r>
      <w:r>
        <w:rPr>
          <w:spacing w:val="-3"/>
        </w:rPr>
        <w:t> </w:t>
      </w:r>
      <w:r>
        <w:rPr/>
        <w:t>ciberactivismo,</w:t>
      </w:r>
      <w:r>
        <w:rPr>
          <w:spacing w:val="-6"/>
        </w:rPr>
        <w:t> </w:t>
      </w:r>
      <w:r>
        <w:rPr/>
        <w:t>sobre</w:t>
      </w:r>
      <w:r>
        <w:rPr>
          <w:spacing w:val="-7"/>
        </w:rPr>
        <w:t> </w:t>
      </w:r>
      <w:r>
        <w:rPr/>
        <w:t>todo durante las campañas electorales? (Castillo, 2014: 362), podemos contestar que, en el nivel local, en una elección intermedia, ese aprovechamiento ha sido limitado en su alcance, precario en contenido y parco en el mensaje partidista. Hasta ese momento las campañas no lograron ser posmodernas. Un solo dato puede documentarse, y es la visibilidad de los candidatos en las redes sociales. </w:t>
      </w:r>
      <w:r>
        <w:rPr>
          <w:spacing w:val="-3"/>
        </w:rPr>
        <w:t>La </w:t>
      </w:r>
      <w:r>
        <w:rPr/>
        <w:t>cual, en casi todos los casos, pareció la principal preocupación de los aspirantes a las curules locales.  La visibilidad no es un asunto </w:t>
      </w:r>
      <w:r>
        <w:rPr>
          <w:spacing w:val="58"/>
        </w:rPr>
        <w:t> </w:t>
      </w:r>
      <w:r>
        <w:rPr/>
        <w:t>menor,</w:t>
      </w:r>
    </w:p>
    <w:p>
      <w:pPr>
        <w:spacing w:after="0" w:line="360" w:lineRule="auto"/>
        <w:jc w:val="both"/>
        <w:sectPr>
          <w:pgSz w:w="12240" w:h="15840"/>
          <w:pgMar w:header="0" w:footer="1005" w:top="1360" w:bottom="1200" w:left="1600" w:right="1580"/>
        </w:sectPr>
      </w:pPr>
    </w:p>
    <w:p>
      <w:pPr>
        <w:pStyle w:val="BodyText"/>
        <w:spacing w:line="360" w:lineRule="auto" w:before="50"/>
        <w:ind w:left="101" w:right="22"/>
      </w:pPr>
      <w:r>
        <w:rPr/>
        <w:t>ya que representa un paso intermedio entre la oferta de campaña y la recepción por parte del votante; sin embargo, no es evidencia de participación política.</w:t>
      </w:r>
    </w:p>
    <w:p>
      <w:pPr>
        <w:spacing w:after="0" w:line="360" w:lineRule="auto"/>
        <w:sectPr>
          <w:pgSz w:w="12240" w:h="15840"/>
          <w:pgMar w:header="0" w:footer="1005" w:top="1360" w:bottom="1200" w:left="1600" w:right="1580"/>
        </w:sectPr>
      </w:pPr>
    </w:p>
    <w:p>
      <w:pPr>
        <w:spacing w:before="52"/>
        <w:ind w:left="706" w:right="22" w:firstLine="0"/>
        <w:jc w:val="left"/>
        <w:rPr>
          <w:b/>
          <w:i/>
          <w:sz w:val="22"/>
        </w:rPr>
      </w:pPr>
      <w:r>
        <w:rPr>
          <w:b/>
          <w:sz w:val="22"/>
        </w:rPr>
        <w:t>Anexo 1: Esquema básico de codificación del </w:t>
      </w:r>
      <w:r>
        <w:rPr>
          <w:b/>
          <w:i/>
          <w:sz w:val="22"/>
        </w:rPr>
        <w:t>Comparative Party Manifesto Project</w:t>
      </w:r>
    </w:p>
    <w:p>
      <w:pPr>
        <w:pStyle w:val="BodyText"/>
        <w:spacing w:before="3"/>
        <w:rPr>
          <w:b/>
          <w:i/>
          <w:sz w:val="2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9"/>
        <w:gridCol w:w="2938"/>
        <w:gridCol w:w="2930"/>
      </w:tblGrid>
      <w:tr>
        <w:trPr>
          <w:trHeight w:val="3691" w:hRule="exact"/>
        </w:trPr>
        <w:tc>
          <w:tcPr>
            <w:tcW w:w="2959" w:type="dxa"/>
          </w:tcPr>
          <w:p>
            <w:pPr>
              <w:pStyle w:val="TableParagraph"/>
              <w:spacing w:line="228" w:lineRule="exact"/>
              <w:ind w:left="103" w:right="760"/>
              <w:rPr>
                <w:b/>
                <w:sz w:val="20"/>
              </w:rPr>
            </w:pPr>
            <w:r>
              <w:rPr>
                <w:b/>
                <w:sz w:val="20"/>
              </w:rPr>
              <w:t>Área 1:</w:t>
            </w:r>
          </w:p>
          <w:p>
            <w:pPr>
              <w:pStyle w:val="TableParagraph"/>
              <w:spacing w:line="237" w:lineRule="auto" w:before="2"/>
              <w:ind w:left="103" w:right="760"/>
              <w:rPr>
                <w:sz w:val="20"/>
              </w:rPr>
            </w:pPr>
            <w:r>
              <w:rPr>
                <w:b/>
                <w:sz w:val="20"/>
              </w:rPr>
              <w:t>Relaciones exteriores </w:t>
            </w:r>
            <w:r>
              <w:rPr>
                <w:sz w:val="20"/>
              </w:rPr>
              <w:t>101 Relaciones exteriores especiales: positivo</w:t>
            </w:r>
          </w:p>
          <w:p>
            <w:pPr>
              <w:pStyle w:val="TableParagraph"/>
              <w:numPr>
                <w:ilvl w:val="0"/>
                <w:numId w:val="6"/>
              </w:numPr>
              <w:tabs>
                <w:tab w:pos="456" w:val="left" w:leader="none"/>
              </w:tabs>
              <w:spacing w:line="240" w:lineRule="auto" w:before="1" w:after="0"/>
              <w:ind w:left="103" w:right="779" w:firstLine="0"/>
              <w:jc w:val="left"/>
              <w:rPr>
                <w:sz w:val="20"/>
              </w:rPr>
            </w:pPr>
            <w:r>
              <w:rPr>
                <w:sz w:val="20"/>
              </w:rPr>
              <w:t>Relaciones</w:t>
            </w:r>
            <w:r>
              <w:rPr>
                <w:spacing w:val="-12"/>
                <w:sz w:val="20"/>
              </w:rPr>
              <w:t> </w:t>
            </w:r>
            <w:r>
              <w:rPr>
                <w:sz w:val="20"/>
              </w:rPr>
              <w:t>exteriores especiales:</w:t>
            </w:r>
            <w:r>
              <w:rPr>
                <w:spacing w:val="-13"/>
                <w:sz w:val="20"/>
              </w:rPr>
              <w:t> </w:t>
            </w:r>
            <w:r>
              <w:rPr>
                <w:sz w:val="20"/>
              </w:rPr>
              <w:t>negativo</w:t>
            </w:r>
          </w:p>
          <w:p>
            <w:pPr>
              <w:pStyle w:val="TableParagraph"/>
              <w:numPr>
                <w:ilvl w:val="0"/>
                <w:numId w:val="6"/>
              </w:numPr>
              <w:tabs>
                <w:tab w:pos="456" w:val="left" w:leader="none"/>
              </w:tabs>
              <w:spacing w:line="240" w:lineRule="auto" w:before="0" w:after="0"/>
              <w:ind w:left="103" w:right="732" w:firstLine="0"/>
              <w:jc w:val="left"/>
              <w:rPr>
                <w:sz w:val="20"/>
              </w:rPr>
            </w:pPr>
            <w:r>
              <w:rPr>
                <w:sz w:val="20"/>
              </w:rPr>
              <w:t>Antiimperialismo</w:t>
            </w:r>
            <w:r>
              <w:rPr>
                <w:spacing w:val="-10"/>
                <w:sz w:val="20"/>
              </w:rPr>
              <w:t> </w:t>
            </w:r>
            <w:r>
              <w:rPr>
                <w:sz w:val="20"/>
              </w:rPr>
              <w:t>104 Ejército:</w:t>
            </w:r>
            <w:r>
              <w:rPr>
                <w:spacing w:val="-12"/>
                <w:sz w:val="20"/>
              </w:rPr>
              <w:t> </w:t>
            </w:r>
            <w:r>
              <w:rPr>
                <w:sz w:val="20"/>
              </w:rPr>
              <w:t>positivo</w:t>
            </w:r>
          </w:p>
          <w:p>
            <w:pPr>
              <w:pStyle w:val="TableParagraph"/>
              <w:numPr>
                <w:ilvl w:val="0"/>
                <w:numId w:val="7"/>
              </w:numPr>
              <w:tabs>
                <w:tab w:pos="456" w:val="left" w:leader="none"/>
              </w:tabs>
              <w:spacing w:line="240" w:lineRule="auto" w:before="0" w:after="0"/>
              <w:ind w:left="103" w:right="0" w:firstLine="0"/>
              <w:jc w:val="left"/>
              <w:rPr>
                <w:sz w:val="20"/>
              </w:rPr>
            </w:pPr>
            <w:r>
              <w:rPr>
                <w:sz w:val="20"/>
              </w:rPr>
              <w:t>Ejército:</w:t>
            </w:r>
            <w:r>
              <w:rPr>
                <w:spacing w:val="-15"/>
                <w:sz w:val="20"/>
              </w:rPr>
              <w:t> </w:t>
            </w:r>
            <w:r>
              <w:rPr>
                <w:sz w:val="20"/>
              </w:rPr>
              <w:t>negativo</w:t>
            </w:r>
          </w:p>
          <w:p>
            <w:pPr>
              <w:pStyle w:val="TableParagraph"/>
              <w:numPr>
                <w:ilvl w:val="0"/>
                <w:numId w:val="7"/>
              </w:numPr>
              <w:tabs>
                <w:tab w:pos="454" w:val="left" w:leader="none"/>
              </w:tabs>
              <w:spacing w:line="240" w:lineRule="auto" w:before="0" w:after="0"/>
              <w:ind w:left="453" w:right="0" w:hanging="350"/>
              <w:jc w:val="left"/>
              <w:rPr>
                <w:sz w:val="20"/>
              </w:rPr>
            </w:pPr>
            <w:r>
              <w:rPr>
                <w:sz w:val="20"/>
              </w:rPr>
              <w:t>Paz</w:t>
            </w:r>
          </w:p>
          <w:p>
            <w:pPr>
              <w:pStyle w:val="TableParagraph"/>
              <w:numPr>
                <w:ilvl w:val="0"/>
                <w:numId w:val="7"/>
              </w:numPr>
              <w:tabs>
                <w:tab w:pos="456" w:val="left" w:leader="none"/>
              </w:tabs>
              <w:spacing w:line="240" w:lineRule="auto" w:before="0" w:after="0"/>
              <w:ind w:left="103" w:right="300" w:firstLine="0"/>
              <w:jc w:val="left"/>
              <w:rPr>
                <w:sz w:val="20"/>
              </w:rPr>
            </w:pPr>
            <w:r>
              <w:rPr>
                <w:sz w:val="20"/>
              </w:rPr>
              <w:t>Internacionalismo:</w:t>
            </w:r>
            <w:r>
              <w:rPr>
                <w:spacing w:val="-13"/>
                <w:sz w:val="20"/>
              </w:rPr>
              <w:t> </w:t>
            </w:r>
            <w:r>
              <w:rPr>
                <w:sz w:val="20"/>
              </w:rPr>
              <w:t>positivo 108 CE/UE o integración latinoamericana:</w:t>
            </w:r>
            <w:r>
              <w:rPr>
                <w:spacing w:val="-16"/>
                <w:sz w:val="20"/>
              </w:rPr>
              <w:t> </w:t>
            </w:r>
            <w:r>
              <w:rPr>
                <w:sz w:val="20"/>
              </w:rPr>
              <w:t>positivo</w:t>
            </w:r>
          </w:p>
          <w:p>
            <w:pPr>
              <w:pStyle w:val="TableParagraph"/>
              <w:ind w:left="103" w:right="155"/>
              <w:rPr>
                <w:sz w:val="20"/>
              </w:rPr>
            </w:pPr>
            <w:r>
              <w:rPr>
                <w:sz w:val="20"/>
              </w:rPr>
              <w:t>109 Internacionalismo: negativo 110 CE/UE o integración latinoamericana: negativo</w:t>
            </w:r>
          </w:p>
        </w:tc>
        <w:tc>
          <w:tcPr>
            <w:tcW w:w="2938" w:type="dxa"/>
          </w:tcPr>
          <w:p>
            <w:pPr>
              <w:pStyle w:val="TableParagraph"/>
              <w:spacing w:line="228" w:lineRule="exact"/>
              <w:ind w:left="103" w:right="94"/>
              <w:rPr>
                <w:b/>
                <w:sz w:val="20"/>
              </w:rPr>
            </w:pPr>
            <w:r>
              <w:rPr>
                <w:b/>
                <w:sz w:val="20"/>
              </w:rPr>
              <w:t>Área 2:</w:t>
            </w:r>
          </w:p>
          <w:p>
            <w:pPr>
              <w:pStyle w:val="TableParagraph"/>
              <w:spacing w:line="228" w:lineRule="exact"/>
              <w:ind w:left="103" w:right="94"/>
              <w:rPr>
                <w:b/>
                <w:sz w:val="20"/>
              </w:rPr>
            </w:pPr>
            <w:r>
              <w:rPr>
                <w:b/>
                <w:sz w:val="20"/>
              </w:rPr>
              <w:t>Libertad y democracia</w:t>
            </w:r>
          </w:p>
          <w:p>
            <w:pPr>
              <w:pStyle w:val="TableParagraph"/>
              <w:ind w:left="103" w:right="94"/>
              <w:rPr>
                <w:sz w:val="20"/>
              </w:rPr>
            </w:pPr>
            <w:r>
              <w:rPr>
                <w:sz w:val="20"/>
              </w:rPr>
              <w:t>201 Libertad y derechos humanos 202 Democracia</w:t>
            </w:r>
          </w:p>
          <w:p>
            <w:pPr>
              <w:pStyle w:val="TableParagraph"/>
              <w:numPr>
                <w:ilvl w:val="0"/>
                <w:numId w:val="8"/>
              </w:numPr>
              <w:tabs>
                <w:tab w:pos="456" w:val="left" w:leader="none"/>
              </w:tabs>
              <w:spacing w:line="229" w:lineRule="exact" w:before="0" w:after="0"/>
              <w:ind w:left="456" w:right="0" w:hanging="353"/>
              <w:jc w:val="left"/>
              <w:rPr>
                <w:sz w:val="20"/>
              </w:rPr>
            </w:pPr>
            <w:r>
              <w:rPr>
                <w:sz w:val="20"/>
              </w:rPr>
              <w:t>Constitucionalismo:</w:t>
            </w:r>
            <w:r>
              <w:rPr>
                <w:spacing w:val="-20"/>
                <w:sz w:val="20"/>
              </w:rPr>
              <w:t> </w:t>
            </w:r>
            <w:r>
              <w:rPr>
                <w:sz w:val="20"/>
              </w:rPr>
              <w:t>positivo</w:t>
            </w:r>
          </w:p>
          <w:p>
            <w:pPr>
              <w:pStyle w:val="TableParagraph"/>
              <w:numPr>
                <w:ilvl w:val="0"/>
                <w:numId w:val="8"/>
              </w:numPr>
              <w:tabs>
                <w:tab w:pos="456" w:val="left" w:leader="none"/>
              </w:tabs>
              <w:spacing w:line="229" w:lineRule="exact" w:before="0" w:after="0"/>
              <w:ind w:left="456" w:right="0" w:hanging="353"/>
              <w:jc w:val="left"/>
              <w:rPr>
                <w:sz w:val="20"/>
              </w:rPr>
            </w:pPr>
            <w:r>
              <w:rPr>
                <w:sz w:val="20"/>
              </w:rPr>
              <w:t>Constitucionalismo:</w:t>
            </w:r>
            <w:r>
              <w:rPr>
                <w:spacing w:val="-20"/>
                <w:sz w:val="20"/>
              </w:rPr>
              <w:t> </w:t>
            </w:r>
            <w:r>
              <w:rPr>
                <w:sz w:val="20"/>
              </w:rPr>
              <w:t>negativo</w:t>
            </w:r>
          </w:p>
        </w:tc>
        <w:tc>
          <w:tcPr>
            <w:tcW w:w="2930" w:type="dxa"/>
          </w:tcPr>
          <w:p>
            <w:pPr>
              <w:pStyle w:val="TableParagraph"/>
              <w:spacing w:line="237" w:lineRule="auto"/>
              <w:ind w:left="103" w:right="1462"/>
              <w:rPr>
                <w:sz w:val="20"/>
              </w:rPr>
            </w:pPr>
            <w:r>
              <w:rPr>
                <w:b/>
                <w:sz w:val="20"/>
              </w:rPr>
              <w:t>Área  3: Sistema político </w:t>
            </w:r>
            <w:r>
              <w:rPr>
                <w:sz w:val="20"/>
              </w:rPr>
              <w:t>301 Federalismo</w:t>
            </w:r>
          </w:p>
          <w:p>
            <w:pPr>
              <w:pStyle w:val="TableParagraph"/>
              <w:numPr>
                <w:ilvl w:val="0"/>
                <w:numId w:val="9"/>
              </w:numPr>
              <w:tabs>
                <w:tab w:pos="456" w:val="left" w:leader="none"/>
              </w:tabs>
              <w:spacing w:line="240" w:lineRule="auto" w:before="1" w:after="0"/>
              <w:ind w:left="103" w:right="0" w:firstLine="0"/>
              <w:jc w:val="left"/>
              <w:rPr>
                <w:sz w:val="20"/>
              </w:rPr>
            </w:pPr>
            <w:r>
              <w:rPr>
                <w:sz w:val="20"/>
              </w:rPr>
              <w:t>Centralización</w:t>
            </w:r>
          </w:p>
          <w:p>
            <w:pPr>
              <w:pStyle w:val="TableParagraph"/>
              <w:numPr>
                <w:ilvl w:val="0"/>
                <w:numId w:val="9"/>
              </w:numPr>
              <w:tabs>
                <w:tab w:pos="456" w:val="left" w:leader="none"/>
              </w:tabs>
              <w:spacing w:line="240" w:lineRule="auto" w:before="0" w:after="0"/>
              <w:ind w:left="103" w:right="267" w:firstLine="0"/>
              <w:jc w:val="left"/>
              <w:rPr>
                <w:sz w:val="20"/>
              </w:rPr>
            </w:pPr>
            <w:r>
              <w:rPr>
                <w:sz w:val="20"/>
              </w:rPr>
              <w:t>Eficiencia gubernamental</w:t>
            </w:r>
            <w:r>
              <w:rPr>
                <w:spacing w:val="-16"/>
                <w:sz w:val="20"/>
              </w:rPr>
              <w:t> </w:t>
            </w:r>
            <w:r>
              <w:rPr>
                <w:sz w:val="20"/>
              </w:rPr>
              <w:t>y administrativa</w:t>
            </w:r>
          </w:p>
          <w:p>
            <w:pPr>
              <w:pStyle w:val="TableParagraph"/>
              <w:numPr>
                <w:ilvl w:val="0"/>
                <w:numId w:val="9"/>
              </w:numPr>
              <w:tabs>
                <w:tab w:pos="456" w:val="left" w:leader="none"/>
              </w:tabs>
              <w:spacing w:line="240" w:lineRule="auto" w:before="0" w:after="0"/>
              <w:ind w:left="455" w:right="0" w:hanging="352"/>
              <w:jc w:val="left"/>
              <w:rPr>
                <w:sz w:val="20"/>
              </w:rPr>
            </w:pPr>
            <w:r>
              <w:rPr>
                <w:sz w:val="20"/>
              </w:rPr>
              <w:t>Corrupción</w:t>
            </w:r>
            <w:r>
              <w:rPr>
                <w:spacing w:val="-11"/>
                <w:sz w:val="20"/>
              </w:rPr>
              <w:t> </w:t>
            </w:r>
            <w:r>
              <w:rPr>
                <w:sz w:val="20"/>
              </w:rPr>
              <w:t>política</w:t>
            </w:r>
          </w:p>
          <w:p>
            <w:pPr>
              <w:pStyle w:val="TableParagraph"/>
              <w:numPr>
                <w:ilvl w:val="0"/>
                <w:numId w:val="9"/>
              </w:numPr>
              <w:tabs>
                <w:tab w:pos="456" w:val="left" w:leader="none"/>
              </w:tabs>
              <w:spacing w:line="240" w:lineRule="auto" w:before="0" w:after="0"/>
              <w:ind w:left="455" w:right="0" w:hanging="352"/>
              <w:jc w:val="left"/>
              <w:rPr>
                <w:sz w:val="20"/>
              </w:rPr>
            </w:pPr>
            <w:r>
              <w:rPr>
                <w:sz w:val="20"/>
              </w:rPr>
              <w:t>Autoridad</w:t>
            </w:r>
            <w:r>
              <w:rPr>
                <w:spacing w:val="-12"/>
                <w:sz w:val="20"/>
              </w:rPr>
              <w:t> </w:t>
            </w:r>
            <w:r>
              <w:rPr>
                <w:sz w:val="20"/>
              </w:rPr>
              <w:t>política</w:t>
            </w:r>
          </w:p>
        </w:tc>
      </w:tr>
      <w:tr>
        <w:trPr>
          <w:trHeight w:val="4838" w:hRule="exact"/>
        </w:trPr>
        <w:tc>
          <w:tcPr>
            <w:tcW w:w="2959" w:type="dxa"/>
          </w:tcPr>
          <w:p>
            <w:pPr>
              <w:pStyle w:val="TableParagraph"/>
              <w:ind w:left="103" w:right="1415"/>
              <w:rPr>
                <w:b/>
                <w:sz w:val="20"/>
              </w:rPr>
            </w:pPr>
            <w:r>
              <w:rPr>
                <w:b/>
                <w:sz w:val="20"/>
              </w:rPr>
              <w:t>Área 4: </w:t>
            </w:r>
            <w:r>
              <w:rPr>
                <w:b/>
                <w:w w:val="95"/>
                <w:sz w:val="20"/>
              </w:rPr>
              <w:t>Economía</w:t>
            </w:r>
          </w:p>
          <w:p>
            <w:pPr>
              <w:pStyle w:val="TableParagraph"/>
              <w:ind w:left="103" w:right="272"/>
              <w:rPr>
                <w:sz w:val="20"/>
              </w:rPr>
            </w:pPr>
            <w:r>
              <w:rPr>
                <w:sz w:val="20"/>
              </w:rPr>
              <w:t>401 Economía de libre mercado 402 Incentivos</w:t>
            </w:r>
          </w:p>
          <w:p>
            <w:pPr>
              <w:pStyle w:val="TableParagraph"/>
              <w:ind w:left="103" w:right="155"/>
              <w:rPr>
                <w:sz w:val="20"/>
              </w:rPr>
            </w:pPr>
            <w:r>
              <w:rPr>
                <w:sz w:val="20"/>
              </w:rPr>
              <w:t>403 Regulación del mercado</w:t>
            </w:r>
          </w:p>
          <w:p>
            <w:pPr>
              <w:pStyle w:val="TableParagraph"/>
              <w:ind w:left="103" w:right="155"/>
              <w:rPr>
                <w:sz w:val="20"/>
              </w:rPr>
            </w:pPr>
            <w:r>
              <w:rPr>
                <w:sz w:val="20"/>
              </w:rPr>
              <w:t>404 Planificación económica 405 Corporativismo/economía mixta 406 Proteccionismo: positivo</w:t>
            </w:r>
          </w:p>
          <w:p>
            <w:pPr>
              <w:pStyle w:val="TableParagraph"/>
              <w:spacing w:line="228" w:lineRule="exact"/>
              <w:ind w:left="103" w:right="155"/>
              <w:rPr>
                <w:sz w:val="20"/>
              </w:rPr>
            </w:pPr>
            <w:r>
              <w:rPr>
                <w:sz w:val="20"/>
              </w:rPr>
              <w:t>407 Proteccionismo: negativo</w:t>
            </w:r>
          </w:p>
          <w:p>
            <w:pPr>
              <w:pStyle w:val="TableParagraph"/>
              <w:ind w:left="103" w:right="482"/>
              <w:rPr>
                <w:sz w:val="20"/>
              </w:rPr>
            </w:pPr>
            <w:r>
              <w:rPr>
                <w:sz w:val="20"/>
              </w:rPr>
              <w:t>408 Objetivos económicos 409 Gestión keynesiana de la demanda</w:t>
            </w:r>
          </w:p>
          <w:p>
            <w:pPr>
              <w:pStyle w:val="TableParagraph"/>
              <w:ind w:left="103" w:right="455" w:firstLine="50"/>
              <w:rPr>
                <w:sz w:val="20"/>
              </w:rPr>
            </w:pPr>
            <w:r>
              <w:rPr>
                <w:sz w:val="20"/>
              </w:rPr>
              <w:t>410 Crecimiento económico: positivo</w:t>
            </w:r>
          </w:p>
          <w:p>
            <w:pPr>
              <w:pStyle w:val="TableParagraph"/>
              <w:ind w:left="103" w:right="222"/>
              <w:rPr>
                <w:sz w:val="20"/>
              </w:rPr>
            </w:pPr>
            <w:r>
              <w:rPr>
                <w:sz w:val="20"/>
              </w:rPr>
              <w:t>411 Tecnología e infraestructura 412 Economía controlada</w:t>
            </w:r>
          </w:p>
          <w:p>
            <w:pPr>
              <w:pStyle w:val="TableParagraph"/>
              <w:ind w:left="103" w:right="760"/>
              <w:rPr>
                <w:sz w:val="20"/>
              </w:rPr>
            </w:pPr>
            <w:r>
              <w:rPr>
                <w:sz w:val="20"/>
              </w:rPr>
              <w:t>413 Nacionalización</w:t>
            </w:r>
          </w:p>
          <w:p>
            <w:pPr>
              <w:pStyle w:val="TableParagraph"/>
              <w:spacing w:line="230" w:lineRule="exact"/>
              <w:ind w:left="103" w:right="155"/>
              <w:rPr>
                <w:sz w:val="20"/>
              </w:rPr>
            </w:pPr>
            <w:r>
              <w:rPr>
                <w:sz w:val="20"/>
              </w:rPr>
              <w:t>414 Ortodoxia económica</w:t>
            </w:r>
          </w:p>
          <w:p>
            <w:pPr>
              <w:pStyle w:val="TableParagraph"/>
              <w:ind w:left="103" w:right="333"/>
              <w:jc w:val="both"/>
              <w:rPr>
                <w:sz w:val="20"/>
              </w:rPr>
            </w:pPr>
            <w:r>
              <w:rPr>
                <w:sz w:val="20"/>
              </w:rPr>
              <w:t>415 Análisis marxista: positivo 416 Economía anticrecimiento: positivo</w:t>
            </w:r>
          </w:p>
        </w:tc>
        <w:tc>
          <w:tcPr>
            <w:tcW w:w="2938" w:type="dxa"/>
          </w:tcPr>
          <w:p>
            <w:pPr>
              <w:pStyle w:val="TableParagraph"/>
              <w:spacing w:line="228" w:lineRule="exact"/>
              <w:ind w:left="103" w:right="94"/>
              <w:rPr>
                <w:b/>
                <w:sz w:val="20"/>
              </w:rPr>
            </w:pPr>
            <w:r>
              <w:rPr>
                <w:b/>
                <w:sz w:val="20"/>
              </w:rPr>
              <w:t>Área 5:</w:t>
            </w:r>
          </w:p>
          <w:p>
            <w:pPr>
              <w:pStyle w:val="TableParagraph"/>
              <w:ind w:left="103" w:right="393"/>
              <w:rPr>
                <w:b/>
                <w:sz w:val="20"/>
              </w:rPr>
            </w:pPr>
            <w:r>
              <w:rPr>
                <w:b/>
                <w:sz w:val="20"/>
              </w:rPr>
              <w:t>Bienestar social y calidad de vida</w:t>
            </w:r>
          </w:p>
          <w:p>
            <w:pPr>
              <w:pStyle w:val="TableParagraph"/>
              <w:ind w:left="103" w:right="266"/>
              <w:rPr>
                <w:sz w:val="20"/>
              </w:rPr>
            </w:pPr>
            <w:r>
              <w:rPr>
                <w:sz w:val="20"/>
              </w:rPr>
              <w:t>501 Protección del medio ambiente: positivo 502 Cultura: positivo 503 Igualdad: positivo 504 Expansión del Estado de Bienestar</w:t>
            </w:r>
          </w:p>
          <w:p>
            <w:pPr>
              <w:pStyle w:val="TableParagraph"/>
              <w:ind w:left="103" w:right="416"/>
              <w:rPr>
                <w:sz w:val="20"/>
              </w:rPr>
            </w:pPr>
            <w:r>
              <w:rPr>
                <w:sz w:val="20"/>
              </w:rPr>
              <w:t>505 Restricción del Estado de Bienestar</w:t>
            </w:r>
          </w:p>
          <w:p>
            <w:pPr>
              <w:pStyle w:val="TableParagraph"/>
              <w:ind w:left="103" w:right="250"/>
              <w:rPr>
                <w:sz w:val="20"/>
              </w:rPr>
            </w:pPr>
            <w:r>
              <w:rPr>
                <w:sz w:val="20"/>
              </w:rPr>
              <w:t>506 Expansión de la educación 507 Restricción de la educación</w:t>
            </w:r>
          </w:p>
        </w:tc>
        <w:tc>
          <w:tcPr>
            <w:tcW w:w="2930" w:type="dxa"/>
          </w:tcPr>
          <w:p>
            <w:pPr>
              <w:pStyle w:val="TableParagraph"/>
              <w:ind w:left="103" w:right="1714"/>
              <w:rPr>
                <w:b/>
                <w:sz w:val="20"/>
              </w:rPr>
            </w:pPr>
            <w:r>
              <w:rPr>
                <w:b/>
                <w:sz w:val="20"/>
              </w:rPr>
              <w:t>Área 6: Tejido social</w:t>
            </w:r>
          </w:p>
          <w:p>
            <w:pPr>
              <w:pStyle w:val="TableParagraph"/>
              <w:ind w:left="103" w:right="509"/>
              <w:rPr>
                <w:sz w:val="20"/>
              </w:rPr>
            </w:pPr>
            <w:r>
              <w:rPr>
                <w:sz w:val="20"/>
              </w:rPr>
              <w:t>601 Forma de vida nacional: positivo</w:t>
            </w:r>
          </w:p>
          <w:p>
            <w:pPr>
              <w:pStyle w:val="TableParagraph"/>
              <w:ind w:left="103" w:right="509"/>
              <w:rPr>
                <w:sz w:val="20"/>
              </w:rPr>
            </w:pPr>
            <w:r>
              <w:rPr>
                <w:sz w:val="20"/>
              </w:rPr>
              <w:t>602 Forma de vida nacional: negativo</w:t>
            </w:r>
          </w:p>
          <w:p>
            <w:pPr>
              <w:pStyle w:val="TableParagraph"/>
              <w:ind w:left="103" w:right="653"/>
              <w:rPr>
                <w:sz w:val="20"/>
              </w:rPr>
            </w:pPr>
            <w:r>
              <w:rPr>
                <w:sz w:val="20"/>
              </w:rPr>
              <w:t>603 Moralidad tradicional: positivo</w:t>
            </w:r>
          </w:p>
          <w:p>
            <w:pPr>
              <w:pStyle w:val="TableParagraph"/>
              <w:ind w:left="103" w:right="653"/>
              <w:rPr>
                <w:sz w:val="20"/>
              </w:rPr>
            </w:pPr>
            <w:r>
              <w:rPr>
                <w:sz w:val="20"/>
              </w:rPr>
              <w:t>604 Moralidad tradicional: negativo</w:t>
            </w:r>
          </w:p>
          <w:p>
            <w:pPr>
              <w:pStyle w:val="TableParagraph"/>
              <w:ind w:left="103" w:right="546"/>
              <w:rPr>
                <w:sz w:val="20"/>
              </w:rPr>
            </w:pPr>
            <w:r>
              <w:rPr>
                <w:sz w:val="20"/>
              </w:rPr>
              <w:t>605 Ley y orden público 606 Espíritu cívico:</w:t>
            </w:r>
            <w:r>
              <w:rPr>
                <w:spacing w:val="-17"/>
                <w:sz w:val="20"/>
              </w:rPr>
              <w:t> </w:t>
            </w:r>
            <w:r>
              <w:rPr>
                <w:sz w:val="20"/>
              </w:rPr>
              <w:t>positivo</w:t>
            </w:r>
          </w:p>
          <w:p>
            <w:pPr>
              <w:pStyle w:val="TableParagraph"/>
              <w:spacing w:line="229" w:lineRule="exact"/>
              <w:ind w:left="103"/>
              <w:rPr>
                <w:sz w:val="20"/>
              </w:rPr>
            </w:pPr>
            <w:r>
              <w:rPr>
                <w:sz w:val="20"/>
              </w:rPr>
              <w:t>607 Multiculturalismo: positivo</w:t>
            </w:r>
          </w:p>
          <w:p>
            <w:pPr>
              <w:pStyle w:val="TableParagraph"/>
              <w:spacing w:line="229" w:lineRule="exact"/>
              <w:ind w:left="103"/>
              <w:rPr>
                <w:sz w:val="20"/>
              </w:rPr>
            </w:pPr>
            <w:r>
              <w:rPr>
                <w:sz w:val="20"/>
              </w:rPr>
              <w:t>608 Multiculturalismo: negativo</w:t>
            </w:r>
          </w:p>
        </w:tc>
      </w:tr>
      <w:tr>
        <w:trPr>
          <w:trHeight w:val="2539" w:hRule="exact"/>
        </w:trPr>
        <w:tc>
          <w:tcPr>
            <w:tcW w:w="2959" w:type="dxa"/>
          </w:tcPr>
          <w:p>
            <w:pPr>
              <w:pStyle w:val="TableParagraph"/>
              <w:spacing w:line="228" w:lineRule="exact"/>
              <w:ind w:left="103"/>
              <w:jc w:val="both"/>
              <w:rPr>
                <w:b/>
                <w:sz w:val="20"/>
              </w:rPr>
            </w:pPr>
            <w:r>
              <w:rPr>
                <w:b/>
                <w:sz w:val="20"/>
              </w:rPr>
              <w:t>Área 7:</w:t>
            </w:r>
          </w:p>
          <w:p>
            <w:pPr>
              <w:pStyle w:val="TableParagraph"/>
              <w:spacing w:line="228" w:lineRule="exact"/>
              <w:ind w:left="103"/>
              <w:jc w:val="both"/>
              <w:rPr>
                <w:b/>
                <w:sz w:val="20"/>
              </w:rPr>
            </w:pPr>
            <w:r>
              <w:rPr>
                <w:b/>
                <w:sz w:val="20"/>
              </w:rPr>
              <w:t>Grupos sociales</w:t>
            </w:r>
          </w:p>
          <w:p>
            <w:pPr>
              <w:pStyle w:val="TableParagraph"/>
              <w:ind w:left="103" w:right="338"/>
              <w:jc w:val="both"/>
              <w:rPr>
                <w:sz w:val="20"/>
              </w:rPr>
            </w:pPr>
            <w:r>
              <w:rPr>
                <w:sz w:val="20"/>
              </w:rPr>
              <w:t>701 Grupos laborales: positivo 702 Grupos laborales: negativo 703 Agricultura y ganadería</w:t>
            </w:r>
          </w:p>
          <w:p>
            <w:pPr>
              <w:pStyle w:val="TableParagraph"/>
              <w:ind w:left="103" w:right="171"/>
              <w:rPr>
                <w:sz w:val="20"/>
              </w:rPr>
            </w:pPr>
            <w:r>
              <w:rPr>
                <w:sz w:val="20"/>
              </w:rPr>
              <w:t>704 Grupos profesionales y clase media</w:t>
            </w:r>
          </w:p>
          <w:p>
            <w:pPr>
              <w:pStyle w:val="TableParagraph"/>
              <w:ind w:left="103" w:right="860"/>
              <w:rPr>
                <w:sz w:val="20"/>
              </w:rPr>
            </w:pPr>
            <w:r>
              <w:rPr>
                <w:sz w:val="20"/>
              </w:rPr>
              <w:t>705 Grupos minoritarios desfavorecidos</w:t>
            </w:r>
          </w:p>
          <w:p>
            <w:pPr>
              <w:pStyle w:val="TableParagraph"/>
              <w:ind w:left="103" w:right="155"/>
              <w:rPr>
                <w:sz w:val="20"/>
              </w:rPr>
            </w:pPr>
            <w:r>
              <w:rPr>
                <w:sz w:val="20"/>
              </w:rPr>
              <w:t>706 Grupos demográficos no económicos</w:t>
            </w:r>
          </w:p>
        </w:tc>
        <w:tc>
          <w:tcPr>
            <w:tcW w:w="2938" w:type="dxa"/>
          </w:tcPr>
          <w:p>
            <w:pPr/>
          </w:p>
        </w:tc>
        <w:tc>
          <w:tcPr>
            <w:tcW w:w="2930" w:type="dxa"/>
          </w:tcPr>
          <w:p>
            <w:pPr/>
          </w:p>
        </w:tc>
      </w:tr>
    </w:tbl>
    <w:p>
      <w:pPr>
        <w:spacing w:line="223" w:lineRule="exact" w:before="0"/>
        <w:ind w:left="101" w:right="22" w:firstLine="0"/>
        <w:jc w:val="left"/>
        <w:rPr>
          <w:sz w:val="20"/>
        </w:rPr>
      </w:pPr>
      <w:r>
        <w:rPr>
          <w:sz w:val="20"/>
        </w:rPr>
        <w:t>FUENTE: </w:t>
      </w:r>
      <w:r>
        <w:rPr>
          <w:sz w:val="20"/>
          <w:shd w:fill="FFFF00" w:color="auto" w:val="clear"/>
        </w:rPr>
        <w:t>Manifestos Project </w:t>
      </w:r>
      <w:r>
        <w:rPr>
          <w:sz w:val="20"/>
        </w:rPr>
        <w:t>(2016)</w:t>
      </w:r>
    </w:p>
    <w:p>
      <w:pPr>
        <w:spacing w:after="0" w:line="223" w:lineRule="exact"/>
        <w:jc w:val="left"/>
        <w:rPr>
          <w:sz w:val="20"/>
        </w:rPr>
        <w:sectPr>
          <w:pgSz w:w="12240" w:h="15840"/>
          <w:pgMar w:header="0" w:footer="1005" w:top="1360" w:bottom="1200" w:left="1600" w:right="1580"/>
        </w:sectPr>
      </w:pPr>
    </w:p>
    <w:p>
      <w:pPr>
        <w:spacing w:before="52"/>
        <w:ind w:left="1229" w:right="22" w:firstLine="0"/>
        <w:jc w:val="left"/>
        <w:rPr>
          <w:b/>
          <w:i/>
          <w:sz w:val="22"/>
        </w:rPr>
      </w:pPr>
      <w:r>
        <w:rPr>
          <w:b/>
          <w:sz w:val="22"/>
        </w:rPr>
        <w:t>Anexo 2: Escala izquierda-derecha del </w:t>
      </w:r>
      <w:r>
        <w:rPr>
          <w:b/>
          <w:i/>
          <w:sz w:val="22"/>
        </w:rPr>
        <w:t>Comparative Manifestos Project</w:t>
      </w:r>
    </w:p>
    <w:p>
      <w:pPr>
        <w:pStyle w:val="BodyText"/>
        <w:spacing w:before="3"/>
        <w:rPr>
          <w:b/>
          <w:i/>
          <w:sz w:val="2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76"/>
        <w:gridCol w:w="4951"/>
      </w:tblGrid>
      <w:tr>
        <w:trPr>
          <w:trHeight w:val="355" w:hRule="exact"/>
        </w:trPr>
        <w:tc>
          <w:tcPr>
            <w:tcW w:w="3876" w:type="dxa"/>
          </w:tcPr>
          <w:p>
            <w:pPr>
              <w:pStyle w:val="TableParagraph"/>
              <w:spacing w:line="223" w:lineRule="exact"/>
              <w:ind w:left="1907"/>
              <w:rPr>
                <w:sz w:val="20"/>
              </w:rPr>
            </w:pPr>
            <w:r>
              <w:rPr>
                <w:sz w:val="20"/>
              </w:rPr>
              <w:t>Izquierda</w:t>
            </w:r>
          </w:p>
        </w:tc>
        <w:tc>
          <w:tcPr>
            <w:tcW w:w="4951" w:type="dxa"/>
          </w:tcPr>
          <w:p>
            <w:pPr>
              <w:pStyle w:val="TableParagraph"/>
              <w:spacing w:line="223" w:lineRule="exact"/>
              <w:ind w:left="2116" w:right="2119"/>
              <w:jc w:val="center"/>
              <w:rPr>
                <w:sz w:val="20"/>
              </w:rPr>
            </w:pPr>
            <w:r>
              <w:rPr>
                <w:sz w:val="20"/>
              </w:rPr>
              <w:t>Derecha</w:t>
            </w:r>
          </w:p>
        </w:tc>
      </w:tr>
      <w:tr>
        <w:trPr>
          <w:trHeight w:val="3000" w:hRule="exact"/>
        </w:trPr>
        <w:tc>
          <w:tcPr>
            <w:tcW w:w="3876" w:type="dxa"/>
          </w:tcPr>
          <w:p>
            <w:pPr>
              <w:pStyle w:val="TableParagraph"/>
              <w:spacing w:line="223" w:lineRule="exact"/>
              <w:ind w:left="103"/>
              <w:rPr>
                <w:sz w:val="20"/>
              </w:rPr>
            </w:pPr>
            <w:r>
              <w:rPr>
                <w:sz w:val="20"/>
              </w:rPr>
              <w:t>Antiimperialismo (103)</w:t>
            </w:r>
          </w:p>
          <w:p>
            <w:pPr>
              <w:pStyle w:val="TableParagraph"/>
              <w:ind w:left="103"/>
              <w:rPr>
                <w:sz w:val="20"/>
              </w:rPr>
            </w:pPr>
            <w:r>
              <w:rPr>
                <w:sz w:val="20"/>
              </w:rPr>
              <w:t>Ejército: negativo (105)</w:t>
            </w:r>
          </w:p>
          <w:p>
            <w:pPr>
              <w:pStyle w:val="TableParagraph"/>
              <w:ind w:left="103"/>
              <w:rPr>
                <w:sz w:val="20"/>
              </w:rPr>
            </w:pPr>
            <w:r>
              <w:rPr>
                <w:sz w:val="20"/>
              </w:rPr>
              <w:t>Paz (106)</w:t>
            </w:r>
          </w:p>
          <w:p>
            <w:pPr>
              <w:pStyle w:val="TableParagraph"/>
              <w:ind w:left="103"/>
              <w:rPr>
                <w:sz w:val="20"/>
              </w:rPr>
            </w:pPr>
            <w:r>
              <w:rPr>
                <w:sz w:val="20"/>
              </w:rPr>
              <w:t>Internacionalismo: positivo (107)</w:t>
            </w:r>
          </w:p>
          <w:p>
            <w:pPr>
              <w:pStyle w:val="TableParagraph"/>
              <w:spacing w:line="229" w:lineRule="exact"/>
              <w:ind w:left="103"/>
              <w:rPr>
                <w:sz w:val="20"/>
              </w:rPr>
            </w:pPr>
            <w:r>
              <w:rPr>
                <w:sz w:val="20"/>
              </w:rPr>
              <w:t>Democracia (202)</w:t>
            </w:r>
          </w:p>
          <w:p>
            <w:pPr>
              <w:pStyle w:val="TableParagraph"/>
              <w:ind w:left="103" w:right="1288"/>
              <w:rPr>
                <w:sz w:val="20"/>
              </w:rPr>
            </w:pPr>
            <w:r>
              <w:rPr>
                <w:sz w:val="20"/>
              </w:rPr>
              <w:t>Regulación del mercado (403) Planificación económica (404)</w:t>
            </w:r>
          </w:p>
          <w:p>
            <w:pPr>
              <w:pStyle w:val="TableParagraph"/>
              <w:ind w:left="103"/>
              <w:rPr>
                <w:sz w:val="20"/>
              </w:rPr>
            </w:pPr>
            <w:r>
              <w:rPr>
                <w:sz w:val="20"/>
              </w:rPr>
              <w:t>Proteccionismo: positivo (406)</w:t>
            </w:r>
          </w:p>
          <w:p>
            <w:pPr>
              <w:pStyle w:val="TableParagraph"/>
              <w:ind w:left="103"/>
              <w:rPr>
                <w:sz w:val="20"/>
              </w:rPr>
            </w:pPr>
            <w:r>
              <w:rPr>
                <w:sz w:val="20"/>
              </w:rPr>
              <w:t>Economía controlada (412)</w:t>
            </w:r>
          </w:p>
          <w:p>
            <w:pPr>
              <w:pStyle w:val="TableParagraph"/>
              <w:ind w:left="103"/>
              <w:rPr>
                <w:sz w:val="20"/>
              </w:rPr>
            </w:pPr>
            <w:r>
              <w:rPr>
                <w:sz w:val="20"/>
              </w:rPr>
              <w:t>Nacionalización (413)</w:t>
            </w:r>
          </w:p>
          <w:p>
            <w:pPr>
              <w:pStyle w:val="TableParagraph"/>
              <w:ind w:left="103" w:right="530"/>
              <w:rPr>
                <w:sz w:val="20"/>
              </w:rPr>
            </w:pPr>
            <w:r>
              <w:rPr>
                <w:sz w:val="20"/>
              </w:rPr>
              <w:t>Expansión del Estado de bienestar (504) Expansión de la educación (506) Grupos laborales: positivo</w:t>
            </w:r>
            <w:r>
              <w:rPr>
                <w:spacing w:val="-11"/>
                <w:sz w:val="20"/>
              </w:rPr>
              <w:t> </w:t>
            </w:r>
            <w:r>
              <w:rPr>
                <w:sz w:val="20"/>
              </w:rPr>
              <w:t>(701)</w:t>
            </w:r>
          </w:p>
        </w:tc>
        <w:tc>
          <w:tcPr>
            <w:tcW w:w="4951" w:type="dxa"/>
          </w:tcPr>
          <w:p>
            <w:pPr>
              <w:pStyle w:val="TableParagraph"/>
              <w:spacing w:line="223" w:lineRule="exact"/>
              <w:ind w:left="100" w:right="1978"/>
              <w:rPr>
                <w:sz w:val="20"/>
              </w:rPr>
            </w:pPr>
            <w:r>
              <w:rPr>
                <w:sz w:val="20"/>
              </w:rPr>
              <w:t>Ejército: positivo (104)</w:t>
            </w:r>
          </w:p>
          <w:p>
            <w:pPr>
              <w:pStyle w:val="TableParagraph"/>
              <w:ind w:left="100" w:right="1978"/>
              <w:rPr>
                <w:sz w:val="20"/>
              </w:rPr>
            </w:pPr>
            <w:r>
              <w:rPr>
                <w:sz w:val="20"/>
              </w:rPr>
              <w:t>Libertad y derechos humanos (201) Constitucionalismo positivo (203)</w:t>
            </w:r>
          </w:p>
          <w:p>
            <w:pPr>
              <w:pStyle w:val="TableParagraph"/>
              <w:ind w:left="100" w:right="1978"/>
              <w:rPr>
                <w:sz w:val="20"/>
              </w:rPr>
            </w:pPr>
            <w:r>
              <w:rPr>
                <w:sz w:val="20"/>
              </w:rPr>
              <w:t>Autoridad política (305)</w:t>
            </w:r>
          </w:p>
          <w:p>
            <w:pPr>
              <w:pStyle w:val="TableParagraph"/>
              <w:spacing w:line="229" w:lineRule="exact"/>
              <w:ind w:left="100" w:right="1978"/>
              <w:rPr>
                <w:sz w:val="20"/>
              </w:rPr>
            </w:pPr>
            <w:r>
              <w:rPr>
                <w:sz w:val="20"/>
              </w:rPr>
              <w:t>Libre empresa (401)</w:t>
            </w:r>
          </w:p>
          <w:p>
            <w:pPr>
              <w:pStyle w:val="TableParagraph"/>
              <w:spacing w:line="229" w:lineRule="exact"/>
              <w:ind w:left="100" w:right="1978"/>
              <w:rPr>
                <w:sz w:val="20"/>
              </w:rPr>
            </w:pPr>
            <w:r>
              <w:rPr>
                <w:sz w:val="20"/>
              </w:rPr>
              <w:t>Incentivos (402)</w:t>
            </w:r>
          </w:p>
          <w:p>
            <w:pPr>
              <w:pStyle w:val="TableParagraph"/>
              <w:ind w:left="100" w:right="1978"/>
              <w:rPr>
                <w:sz w:val="20"/>
              </w:rPr>
            </w:pPr>
            <w:r>
              <w:rPr>
                <w:sz w:val="20"/>
              </w:rPr>
              <w:t>Proteccionismo: negativo (407)</w:t>
            </w:r>
          </w:p>
          <w:p>
            <w:pPr>
              <w:pStyle w:val="TableParagraph"/>
              <w:ind w:left="100" w:right="1978"/>
              <w:rPr>
                <w:sz w:val="20"/>
              </w:rPr>
            </w:pPr>
            <w:r>
              <w:rPr>
                <w:sz w:val="20"/>
              </w:rPr>
              <w:t>Ortodoxia económica (414)</w:t>
            </w:r>
          </w:p>
          <w:p>
            <w:pPr>
              <w:pStyle w:val="TableParagraph"/>
              <w:ind w:left="100" w:right="1528"/>
              <w:rPr>
                <w:sz w:val="20"/>
              </w:rPr>
            </w:pPr>
            <w:r>
              <w:rPr>
                <w:sz w:val="20"/>
              </w:rPr>
              <w:t>Restricción del Estado de bienestar (505) Forma de vida nacional: positivo (601)</w:t>
            </w:r>
          </w:p>
          <w:p>
            <w:pPr>
              <w:pStyle w:val="TableParagraph"/>
              <w:ind w:left="100" w:right="183"/>
              <w:rPr>
                <w:sz w:val="20"/>
              </w:rPr>
            </w:pPr>
            <w:r>
              <w:rPr>
                <w:sz w:val="20"/>
              </w:rPr>
              <w:t>Moralidad tradicional: positivo Ley y orden público (605) Armonía social (606)</w:t>
            </w:r>
          </w:p>
        </w:tc>
      </w:tr>
    </w:tbl>
    <w:p>
      <w:pPr>
        <w:spacing w:line="223" w:lineRule="exact" w:before="0"/>
        <w:ind w:left="101" w:right="22" w:firstLine="0"/>
        <w:jc w:val="left"/>
        <w:rPr>
          <w:sz w:val="20"/>
        </w:rPr>
      </w:pPr>
      <w:r>
        <w:rPr>
          <w:sz w:val="20"/>
        </w:rPr>
        <w:t>FUENTE: </w:t>
      </w:r>
      <w:r>
        <w:rPr>
          <w:sz w:val="20"/>
          <w:shd w:fill="FFFF00" w:color="auto" w:val="clear"/>
        </w:rPr>
        <w:t>Manifestos Project </w:t>
      </w:r>
      <w:r>
        <w:rPr>
          <w:sz w:val="20"/>
        </w:rPr>
        <w:t>(2016)</w:t>
      </w:r>
    </w:p>
    <w:p>
      <w:pPr>
        <w:spacing w:after="0" w:line="223" w:lineRule="exact"/>
        <w:jc w:val="left"/>
        <w:rPr>
          <w:sz w:val="20"/>
        </w:rPr>
        <w:sectPr>
          <w:pgSz w:w="12240" w:h="15840"/>
          <w:pgMar w:header="0" w:footer="1005" w:top="1360" w:bottom="1200" w:left="1600" w:right="1580"/>
        </w:sectPr>
      </w:pPr>
    </w:p>
    <w:p>
      <w:pPr>
        <w:pStyle w:val="BodyText"/>
        <w:rPr>
          <w:sz w:val="20"/>
        </w:rPr>
      </w:pPr>
    </w:p>
    <w:p>
      <w:pPr>
        <w:pStyle w:val="BodyText"/>
        <w:spacing w:before="6"/>
        <w:rPr>
          <w:sz w:val="16"/>
        </w:rPr>
      </w:pPr>
    </w:p>
    <w:p>
      <w:pPr>
        <w:spacing w:before="57"/>
        <w:ind w:left="101" w:right="22" w:firstLine="0"/>
        <w:jc w:val="left"/>
        <w:rPr>
          <w:rFonts w:ascii="Calibri" w:hAnsi="Calibri"/>
          <w:b/>
          <w:sz w:val="22"/>
        </w:rPr>
      </w:pPr>
      <w:r>
        <w:rPr>
          <w:rFonts w:ascii="Calibri" w:hAnsi="Calibri"/>
          <w:b/>
          <w:sz w:val="22"/>
        </w:rPr>
        <w:t>Bibliografía</w:t>
      </w:r>
    </w:p>
    <w:p>
      <w:pPr>
        <w:pStyle w:val="BodyText"/>
        <w:spacing w:before="7"/>
        <w:rPr>
          <w:rFonts w:ascii="Calibri"/>
          <w:b/>
          <w:sz w:val="23"/>
        </w:rPr>
      </w:pPr>
    </w:p>
    <w:p>
      <w:pPr>
        <w:spacing w:before="0"/>
        <w:ind w:left="809" w:right="120" w:hanging="708"/>
        <w:jc w:val="both"/>
        <w:rPr>
          <w:sz w:val="24"/>
        </w:rPr>
      </w:pPr>
      <w:r>
        <w:rPr>
          <w:sz w:val="24"/>
        </w:rPr>
        <w:t>Alonso, S. V. (2012). </w:t>
      </w:r>
      <w:r>
        <w:rPr>
          <w:i/>
          <w:sz w:val="24"/>
        </w:rPr>
        <w:t>Content-analyzing Political Texts. A Quantitative Approach</w:t>
      </w:r>
      <w:r>
        <w:rPr>
          <w:sz w:val="24"/>
        </w:rPr>
        <w:t>,. Madrid: Centro de Investigaciones Sociológicas.</w:t>
      </w:r>
    </w:p>
    <w:p>
      <w:pPr>
        <w:spacing w:before="161"/>
        <w:ind w:left="809" w:right="117" w:hanging="708"/>
        <w:jc w:val="both"/>
        <w:rPr>
          <w:sz w:val="24"/>
        </w:rPr>
      </w:pPr>
      <w:r>
        <w:rPr>
          <w:sz w:val="24"/>
        </w:rPr>
        <w:t>Budge, Ian, et al. (2012). </w:t>
      </w:r>
      <w:r>
        <w:rPr>
          <w:i/>
          <w:sz w:val="24"/>
        </w:rPr>
        <w:t>Mapping policy preferences: Estimates for parties, electors, and </w:t>
      </w:r>
      <w:r>
        <w:rPr>
          <w:i/>
          <w:sz w:val="24"/>
        </w:rPr>
        <w:t>governments 1945-1998</w:t>
      </w:r>
      <w:r>
        <w:rPr>
          <w:sz w:val="24"/>
        </w:rPr>
        <w:t>. Vol. 1. Oxford University Press, USA.</w:t>
      </w:r>
    </w:p>
    <w:p>
      <w:pPr>
        <w:pStyle w:val="BodyText"/>
        <w:spacing w:before="161"/>
        <w:ind w:left="821" w:right="118" w:hanging="720"/>
        <w:jc w:val="both"/>
      </w:pPr>
      <w:bookmarkStart w:name="_bookmark10" w:id="11"/>
      <w:bookmarkEnd w:id="11"/>
      <w:r>
        <w:rPr/>
      </w:r>
      <w:r>
        <w:rPr/>
        <w:t>Berumen</w:t>
      </w:r>
      <w:r>
        <w:rPr>
          <w:spacing w:val="-4"/>
        </w:rPr>
        <w:t> </w:t>
      </w:r>
      <w:r>
        <w:rPr/>
        <w:t>Villarruel,</w:t>
      </w:r>
      <w:r>
        <w:rPr>
          <w:spacing w:val="-4"/>
        </w:rPr>
        <w:t> </w:t>
      </w:r>
      <w:r>
        <w:rPr/>
        <w:t>G.</w:t>
      </w:r>
      <w:r>
        <w:rPr>
          <w:spacing w:val="-2"/>
        </w:rPr>
        <w:t> </w:t>
      </w:r>
      <w:r>
        <w:rPr/>
        <w:t>Y.,</w:t>
      </w:r>
      <w:r>
        <w:rPr>
          <w:spacing w:val="-4"/>
        </w:rPr>
        <w:t> </w:t>
      </w:r>
      <w:r>
        <w:rPr/>
        <w:t>&amp;</w:t>
      </w:r>
      <w:r>
        <w:rPr>
          <w:spacing w:val="-3"/>
        </w:rPr>
        <w:t> </w:t>
      </w:r>
      <w:r>
        <w:rPr/>
        <w:t>Medellín</w:t>
      </w:r>
      <w:r>
        <w:rPr>
          <w:spacing w:val="-4"/>
        </w:rPr>
        <w:t> </w:t>
      </w:r>
      <w:r>
        <w:rPr/>
        <w:t>Mendoza,</w:t>
      </w:r>
      <w:r>
        <w:rPr>
          <w:spacing w:val="-2"/>
        </w:rPr>
        <w:t> </w:t>
      </w:r>
      <w:r>
        <w:rPr/>
        <w:t>L.</w:t>
      </w:r>
      <w:r>
        <w:rPr>
          <w:spacing w:val="-2"/>
        </w:rPr>
        <w:t> </w:t>
      </w:r>
      <w:r>
        <w:rPr/>
        <w:t>N.</w:t>
      </w:r>
      <w:r>
        <w:rPr>
          <w:spacing w:val="-4"/>
        </w:rPr>
        <w:t> </w:t>
      </w:r>
      <w:r>
        <w:rPr/>
        <w:t>(2016).</w:t>
      </w:r>
      <w:r>
        <w:rPr>
          <w:spacing w:val="-4"/>
        </w:rPr>
        <w:t> </w:t>
      </w:r>
      <w:r>
        <w:rPr/>
        <w:t>Marketing</w:t>
      </w:r>
      <w:r>
        <w:rPr>
          <w:spacing w:val="-4"/>
        </w:rPr>
        <w:t> </w:t>
      </w:r>
      <w:r>
        <w:rPr/>
        <w:t>de</w:t>
      </w:r>
      <w:r>
        <w:rPr>
          <w:spacing w:val="-5"/>
        </w:rPr>
        <w:t> </w:t>
      </w:r>
      <w:r>
        <w:rPr/>
        <w:t>los</w:t>
      </w:r>
      <w:r>
        <w:rPr>
          <w:spacing w:val="-4"/>
        </w:rPr>
        <w:t> </w:t>
      </w:r>
      <w:r>
        <w:rPr/>
        <w:t>candidatos a la gubernatura de Nuevo León en las redes sociales durante el proceso electoral de 2015. </w:t>
      </w:r>
      <w:r>
        <w:rPr>
          <w:i/>
        </w:rPr>
        <w:t>Apuntes Electorales, XV</w:t>
      </w:r>
      <w:r>
        <w:rPr/>
        <w:t>(54),</w:t>
      </w:r>
      <w:r>
        <w:rPr>
          <w:spacing w:val="-10"/>
        </w:rPr>
        <w:t> </w:t>
      </w:r>
      <w:r>
        <w:rPr/>
        <w:t>57-90.</w:t>
      </w:r>
    </w:p>
    <w:p>
      <w:pPr>
        <w:spacing w:before="0"/>
        <w:ind w:left="821" w:right="117" w:hanging="720"/>
        <w:jc w:val="both"/>
        <w:rPr>
          <w:sz w:val="24"/>
        </w:rPr>
      </w:pPr>
      <w:bookmarkStart w:name="_bookmark11" w:id="12"/>
      <w:bookmarkEnd w:id="12"/>
      <w:r>
        <w:rPr/>
      </w:r>
      <w:r>
        <w:rPr>
          <w:sz w:val="24"/>
        </w:rPr>
        <w:t>Blumler, J. G., &amp; Gurevitch, M. (2001). "Americanization" Reconsidered: U.K.-U.S. Campaign Communication Comparisons Across Time. In W. L. Bennett &amp; R. M. Entman (Eds.), </w:t>
      </w:r>
      <w:r>
        <w:rPr>
          <w:i/>
          <w:sz w:val="24"/>
        </w:rPr>
        <w:t>Mediated Politics: Communication in the Future of Democracy </w:t>
      </w:r>
      <w:r>
        <w:rPr>
          <w:sz w:val="24"/>
        </w:rPr>
        <w:t>(pp. 380-403). Cambridge: Cambridge University Press.</w:t>
      </w:r>
    </w:p>
    <w:p>
      <w:pPr>
        <w:spacing w:before="0"/>
        <w:ind w:left="101" w:right="22" w:firstLine="0"/>
        <w:jc w:val="left"/>
        <w:rPr>
          <w:sz w:val="24"/>
        </w:rPr>
      </w:pPr>
      <w:bookmarkStart w:name="_bookmark12" w:id="13"/>
      <w:bookmarkEnd w:id="13"/>
      <w:r>
        <w:rPr/>
      </w:r>
      <w:r>
        <w:rPr>
          <w:sz w:val="24"/>
        </w:rPr>
        <w:t>Bowler, S., &amp; Farrell, D. M. (Eds.). (1992). </w:t>
      </w:r>
      <w:r>
        <w:rPr>
          <w:i/>
          <w:sz w:val="24"/>
        </w:rPr>
        <w:t>Electoral Strategies and Political Marketing</w:t>
      </w:r>
      <w:r>
        <w:rPr>
          <w:sz w:val="24"/>
        </w:rPr>
        <w:t>.</w:t>
      </w:r>
    </w:p>
    <w:p>
      <w:pPr>
        <w:pStyle w:val="BodyText"/>
        <w:ind w:left="821" w:right="22"/>
      </w:pPr>
      <w:r>
        <w:rPr/>
        <w:t>Basingstoke: Macmillan.</w:t>
      </w:r>
    </w:p>
    <w:p>
      <w:pPr>
        <w:spacing w:before="0"/>
        <w:ind w:left="821" w:right="118" w:hanging="720"/>
        <w:jc w:val="both"/>
        <w:rPr>
          <w:sz w:val="24"/>
        </w:rPr>
      </w:pPr>
      <w:bookmarkStart w:name="_bookmark13" w:id="14"/>
      <w:bookmarkEnd w:id="14"/>
      <w:r>
        <w:rPr/>
      </w:r>
      <w:r>
        <w:rPr>
          <w:sz w:val="24"/>
        </w:rPr>
        <w:t>Bucio,</w:t>
      </w:r>
      <w:r>
        <w:rPr>
          <w:spacing w:val="-9"/>
          <w:sz w:val="24"/>
        </w:rPr>
        <w:t> </w:t>
      </w:r>
      <w:r>
        <w:rPr>
          <w:sz w:val="24"/>
        </w:rPr>
        <w:t>M.,</w:t>
      </w:r>
      <w:r>
        <w:rPr>
          <w:spacing w:val="-7"/>
          <w:sz w:val="24"/>
        </w:rPr>
        <w:t> </w:t>
      </w:r>
      <w:r>
        <w:rPr>
          <w:sz w:val="24"/>
        </w:rPr>
        <w:t>&amp;</w:t>
      </w:r>
      <w:r>
        <w:rPr>
          <w:spacing w:val="-11"/>
          <w:sz w:val="24"/>
        </w:rPr>
        <w:t> </w:t>
      </w:r>
      <w:r>
        <w:rPr>
          <w:sz w:val="24"/>
        </w:rPr>
        <w:t>Gutiérrez,</w:t>
      </w:r>
      <w:r>
        <w:rPr>
          <w:spacing w:val="-9"/>
          <w:sz w:val="24"/>
        </w:rPr>
        <w:t> </w:t>
      </w:r>
      <w:r>
        <w:rPr>
          <w:sz w:val="24"/>
        </w:rPr>
        <w:t>J.</w:t>
      </w:r>
      <w:r>
        <w:rPr>
          <w:spacing w:val="-9"/>
          <w:sz w:val="24"/>
        </w:rPr>
        <w:t> </w:t>
      </w:r>
      <w:r>
        <w:rPr>
          <w:sz w:val="24"/>
        </w:rPr>
        <w:t>(2005).</w:t>
      </w:r>
      <w:r>
        <w:rPr>
          <w:spacing w:val="-9"/>
          <w:sz w:val="24"/>
        </w:rPr>
        <w:t> </w:t>
      </w:r>
      <w:r>
        <w:rPr>
          <w:i/>
          <w:sz w:val="24"/>
        </w:rPr>
        <w:t>Dos</w:t>
      </w:r>
      <w:r>
        <w:rPr>
          <w:i/>
          <w:spacing w:val="-8"/>
          <w:sz w:val="24"/>
        </w:rPr>
        <w:t> </w:t>
      </w:r>
      <w:r>
        <w:rPr>
          <w:i/>
          <w:sz w:val="24"/>
        </w:rPr>
        <w:t>Visiones</w:t>
      </w:r>
      <w:r>
        <w:rPr>
          <w:i/>
          <w:spacing w:val="-8"/>
          <w:sz w:val="24"/>
        </w:rPr>
        <w:t> </w:t>
      </w:r>
      <w:r>
        <w:rPr>
          <w:i/>
          <w:sz w:val="24"/>
        </w:rPr>
        <w:t>para</w:t>
      </w:r>
      <w:r>
        <w:rPr>
          <w:i/>
          <w:spacing w:val="-9"/>
          <w:sz w:val="24"/>
        </w:rPr>
        <w:t> </w:t>
      </w:r>
      <w:r>
        <w:rPr>
          <w:i/>
          <w:sz w:val="24"/>
        </w:rPr>
        <w:t>el</w:t>
      </w:r>
      <w:r>
        <w:rPr>
          <w:i/>
          <w:spacing w:val="-8"/>
          <w:sz w:val="24"/>
        </w:rPr>
        <w:t> </w:t>
      </w:r>
      <w:r>
        <w:rPr>
          <w:i/>
          <w:sz w:val="24"/>
        </w:rPr>
        <w:t>Triunfo:</w:t>
      </w:r>
      <w:r>
        <w:rPr>
          <w:i/>
          <w:spacing w:val="-9"/>
          <w:sz w:val="24"/>
        </w:rPr>
        <w:t> </w:t>
      </w:r>
      <w:r>
        <w:rPr>
          <w:i/>
          <w:sz w:val="24"/>
        </w:rPr>
        <w:t>Diferencias</w:t>
      </w:r>
      <w:r>
        <w:rPr>
          <w:i/>
          <w:spacing w:val="-8"/>
          <w:sz w:val="24"/>
        </w:rPr>
        <w:t> </w:t>
      </w:r>
      <w:r>
        <w:rPr>
          <w:i/>
          <w:sz w:val="24"/>
        </w:rPr>
        <w:t>Estratégicas</w:t>
      </w:r>
      <w:r>
        <w:rPr>
          <w:i/>
          <w:spacing w:val="-8"/>
          <w:sz w:val="24"/>
        </w:rPr>
        <w:t> </w:t>
      </w:r>
      <w:r>
        <w:rPr>
          <w:i/>
          <w:sz w:val="24"/>
        </w:rPr>
        <w:t>en </w:t>
      </w:r>
      <w:r>
        <w:rPr>
          <w:i/>
          <w:sz w:val="24"/>
        </w:rPr>
        <w:t>Dos Campañas Electorales: Vicente Fox, Francisco Labastida [Two Visions for the Triumph: Strategic Differences in Two Election Campaigns: Vicente Fox, Francisco Labastida]</w:t>
      </w:r>
      <w:r>
        <w:rPr>
          <w:sz w:val="24"/>
        </w:rPr>
        <w:t>. México, D.F.: Miguel Ángel</w:t>
      </w:r>
      <w:r>
        <w:rPr>
          <w:spacing w:val="-17"/>
          <w:sz w:val="24"/>
        </w:rPr>
        <w:t> </w:t>
      </w:r>
      <w:r>
        <w:rPr>
          <w:sz w:val="24"/>
        </w:rPr>
        <w:t>Porrúa.</w:t>
      </w:r>
    </w:p>
    <w:p>
      <w:pPr>
        <w:spacing w:before="0"/>
        <w:ind w:left="821" w:right="116" w:hanging="720"/>
        <w:jc w:val="both"/>
        <w:rPr>
          <w:sz w:val="24"/>
        </w:rPr>
      </w:pPr>
      <w:bookmarkStart w:name="_bookmark14" w:id="15"/>
      <w:bookmarkEnd w:id="15"/>
      <w:r>
        <w:rPr/>
      </w:r>
      <w:r>
        <w:rPr>
          <w:sz w:val="24"/>
        </w:rPr>
        <w:t>Butler, D., &amp; Ranney, A. (Eds.). (1992). </w:t>
      </w:r>
      <w:r>
        <w:rPr>
          <w:i/>
          <w:sz w:val="24"/>
        </w:rPr>
        <w:t>Electioneering: A Comparative Study of</w:t>
      </w:r>
      <w:r>
        <w:rPr>
          <w:i/>
          <w:spacing w:val="-30"/>
          <w:sz w:val="24"/>
        </w:rPr>
        <w:t> </w:t>
      </w:r>
      <w:r>
        <w:rPr>
          <w:i/>
          <w:sz w:val="24"/>
        </w:rPr>
        <w:t>Continuity </w:t>
      </w:r>
      <w:r>
        <w:rPr>
          <w:i/>
          <w:sz w:val="24"/>
        </w:rPr>
        <w:t>and Change</w:t>
      </w:r>
      <w:r>
        <w:rPr>
          <w:sz w:val="24"/>
        </w:rPr>
        <w:t>. Oxford: Clarendon</w:t>
      </w:r>
      <w:r>
        <w:rPr>
          <w:spacing w:val="-8"/>
          <w:sz w:val="24"/>
        </w:rPr>
        <w:t> </w:t>
      </w:r>
      <w:r>
        <w:rPr>
          <w:sz w:val="24"/>
        </w:rPr>
        <w:t>Press.</w:t>
      </w:r>
    </w:p>
    <w:p>
      <w:pPr>
        <w:spacing w:before="0"/>
        <w:ind w:left="821" w:right="116" w:hanging="720"/>
        <w:jc w:val="both"/>
        <w:rPr>
          <w:sz w:val="24"/>
        </w:rPr>
      </w:pPr>
      <w:bookmarkStart w:name="_bookmark15" w:id="16"/>
      <w:bookmarkEnd w:id="16"/>
      <w:r>
        <w:rPr/>
      </w:r>
      <w:r>
        <w:rPr>
          <w:sz w:val="24"/>
        </w:rPr>
        <w:t>Campos, R. (2006). </w:t>
      </w:r>
      <w:r>
        <w:rPr>
          <w:i/>
          <w:sz w:val="24"/>
        </w:rPr>
        <w:t>La campaña en la Red. Encuesta nacional en viviendas</w:t>
      </w:r>
      <w:r>
        <w:rPr>
          <w:sz w:val="24"/>
        </w:rPr>
        <w:t>: Consulta Mitofsky.</w:t>
      </w:r>
    </w:p>
    <w:p>
      <w:pPr>
        <w:spacing w:before="0"/>
        <w:ind w:left="821" w:right="117" w:hanging="720"/>
        <w:jc w:val="both"/>
        <w:rPr>
          <w:sz w:val="24"/>
        </w:rPr>
      </w:pPr>
      <w:bookmarkStart w:name="_bookmark16" w:id="17"/>
      <w:bookmarkEnd w:id="17"/>
      <w:r>
        <w:rPr/>
      </w:r>
      <w:r>
        <w:rPr>
          <w:sz w:val="24"/>
        </w:rPr>
        <w:t>Castillo Vaquera, J. G. (2014). Política 2.0: Internet, Redes Sociales y Participación. In H. Tejera</w:t>
      </w:r>
      <w:r>
        <w:rPr>
          <w:spacing w:val="-14"/>
          <w:sz w:val="24"/>
        </w:rPr>
        <w:t> </w:t>
      </w:r>
      <w:r>
        <w:rPr>
          <w:sz w:val="24"/>
        </w:rPr>
        <w:t>Gaona,</w:t>
      </w:r>
      <w:r>
        <w:rPr>
          <w:spacing w:val="-15"/>
          <w:sz w:val="24"/>
        </w:rPr>
        <w:t> </w:t>
      </w:r>
      <w:r>
        <w:rPr>
          <w:sz w:val="24"/>
        </w:rPr>
        <w:t>P.</w:t>
      </w:r>
      <w:r>
        <w:rPr>
          <w:spacing w:val="-15"/>
          <w:sz w:val="24"/>
        </w:rPr>
        <w:t> </w:t>
      </w:r>
      <w:r>
        <w:rPr>
          <w:sz w:val="24"/>
        </w:rPr>
        <w:t>Castro</w:t>
      </w:r>
      <w:r>
        <w:rPr>
          <w:spacing w:val="-13"/>
          <w:sz w:val="24"/>
        </w:rPr>
        <w:t> </w:t>
      </w:r>
      <w:r>
        <w:rPr>
          <w:sz w:val="24"/>
        </w:rPr>
        <w:t>Domingo</w:t>
      </w:r>
      <w:r>
        <w:rPr>
          <w:spacing w:val="-13"/>
          <w:sz w:val="24"/>
        </w:rPr>
        <w:t> </w:t>
      </w:r>
      <w:r>
        <w:rPr>
          <w:sz w:val="24"/>
        </w:rPr>
        <w:t>&amp;</w:t>
      </w:r>
      <w:r>
        <w:rPr>
          <w:spacing w:val="-17"/>
          <w:sz w:val="24"/>
        </w:rPr>
        <w:t> </w:t>
      </w:r>
      <w:r>
        <w:rPr>
          <w:sz w:val="24"/>
        </w:rPr>
        <w:t>E.</w:t>
      </w:r>
      <w:r>
        <w:rPr>
          <w:spacing w:val="-15"/>
          <w:sz w:val="24"/>
        </w:rPr>
        <w:t> </w:t>
      </w:r>
      <w:r>
        <w:rPr>
          <w:sz w:val="24"/>
        </w:rPr>
        <w:t>Rodríguez</w:t>
      </w:r>
      <w:r>
        <w:rPr>
          <w:spacing w:val="-14"/>
          <w:sz w:val="24"/>
        </w:rPr>
        <w:t> </w:t>
      </w:r>
      <w:r>
        <w:rPr>
          <w:sz w:val="24"/>
        </w:rPr>
        <w:t>Domínguez</w:t>
      </w:r>
      <w:r>
        <w:rPr>
          <w:spacing w:val="-14"/>
          <w:sz w:val="24"/>
        </w:rPr>
        <w:t> </w:t>
      </w:r>
      <w:r>
        <w:rPr>
          <w:sz w:val="24"/>
        </w:rPr>
        <w:t>(Eds.),</w:t>
      </w:r>
      <w:r>
        <w:rPr>
          <w:spacing w:val="-15"/>
          <w:sz w:val="24"/>
        </w:rPr>
        <w:t> </w:t>
      </w:r>
      <w:r>
        <w:rPr>
          <w:i/>
          <w:sz w:val="24"/>
        </w:rPr>
        <w:t>Continuidades, </w:t>
      </w:r>
      <w:r>
        <w:rPr>
          <w:i/>
          <w:sz w:val="24"/>
        </w:rPr>
        <w:t>rupturas</w:t>
      </w:r>
      <w:r>
        <w:rPr>
          <w:i/>
          <w:spacing w:val="-12"/>
          <w:sz w:val="24"/>
        </w:rPr>
        <w:t> </w:t>
      </w:r>
      <w:r>
        <w:rPr>
          <w:i/>
          <w:sz w:val="24"/>
        </w:rPr>
        <w:t>y</w:t>
      </w:r>
      <w:r>
        <w:rPr>
          <w:i/>
          <w:spacing w:val="-13"/>
          <w:sz w:val="24"/>
        </w:rPr>
        <w:t> </w:t>
      </w:r>
      <w:r>
        <w:rPr>
          <w:i/>
          <w:sz w:val="24"/>
        </w:rPr>
        <w:t>regresiones.</w:t>
      </w:r>
      <w:r>
        <w:rPr>
          <w:i/>
          <w:spacing w:val="-12"/>
          <w:sz w:val="24"/>
        </w:rPr>
        <w:t> </w:t>
      </w:r>
      <w:r>
        <w:rPr>
          <w:i/>
          <w:sz w:val="24"/>
        </w:rPr>
        <w:t>Contradicciones</w:t>
      </w:r>
      <w:r>
        <w:rPr>
          <w:i/>
          <w:spacing w:val="-12"/>
          <w:sz w:val="24"/>
        </w:rPr>
        <w:t> </w:t>
      </w:r>
      <w:r>
        <w:rPr>
          <w:i/>
          <w:sz w:val="24"/>
        </w:rPr>
        <w:t>y</w:t>
      </w:r>
      <w:r>
        <w:rPr>
          <w:i/>
          <w:spacing w:val="-13"/>
          <w:sz w:val="24"/>
        </w:rPr>
        <w:t> </w:t>
      </w:r>
      <w:r>
        <w:rPr>
          <w:i/>
          <w:sz w:val="24"/>
        </w:rPr>
        <w:t>paradojas</w:t>
      </w:r>
      <w:r>
        <w:rPr>
          <w:i/>
          <w:spacing w:val="-12"/>
          <w:sz w:val="24"/>
        </w:rPr>
        <w:t> </w:t>
      </w:r>
      <w:r>
        <w:rPr>
          <w:i/>
          <w:sz w:val="24"/>
        </w:rPr>
        <w:t>de</w:t>
      </w:r>
      <w:r>
        <w:rPr>
          <w:i/>
          <w:spacing w:val="-13"/>
          <w:sz w:val="24"/>
        </w:rPr>
        <w:t> </w:t>
      </w:r>
      <w:r>
        <w:rPr>
          <w:i/>
          <w:sz w:val="24"/>
        </w:rPr>
        <w:t>la</w:t>
      </w:r>
      <w:r>
        <w:rPr>
          <w:i/>
          <w:spacing w:val="-12"/>
          <w:sz w:val="24"/>
        </w:rPr>
        <w:t> </w:t>
      </w:r>
      <w:r>
        <w:rPr>
          <w:i/>
          <w:sz w:val="24"/>
        </w:rPr>
        <w:t>democracia</w:t>
      </w:r>
      <w:r>
        <w:rPr>
          <w:i/>
          <w:spacing w:val="-12"/>
          <w:sz w:val="24"/>
        </w:rPr>
        <w:t> </w:t>
      </w:r>
      <w:r>
        <w:rPr>
          <w:i/>
          <w:sz w:val="24"/>
        </w:rPr>
        <w:t>mexicana</w:t>
      </w:r>
      <w:r>
        <w:rPr>
          <w:i/>
          <w:spacing w:val="-12"/>
          <w:sz w:val="24"/>
        </w:rPr>
        <w:t> </w:t>
      </w:r>
      <w:r>
        <w:rPr>
          <w:sz w:val="24"/>
        </w:rPr>
        <w:t>(pp. 337-377). México: UAM-Iztapalapa/Juan Pablos</w:t>
      </w:r>
      <w:r>
        <w:rPr>
          <w:spacing w:val="-13"/>
          <w:sz w:val="24"/>
        </w:rPr>
        <w:t> </w:t>
      </w:r>
      <w:r>
        <w:rPr>
          <w:sz w:val="24"/>
        </w:rPr>
        <w:t>Editor.</w:t>
      </w:r>
    </w:p>
    <w:p>
      <w:pPr>
        <w:spacing w:before="0"/>
        <w:ind w:left="821" w:right="117" w:hanging="720"/>
        <w:jc w:val="both"/>
        <w:rPr>
          <w:sz w:val="24"/>
        </w:rPr>
      </w:pPr>
      <w:bookmarkStart w:name="_bookmark17" w:id="18"/>
      <w:bookmarkEnd w:id="18"/>
      <w:r>
        <w:rPr/>
      </w:r>
      <w:r>
        <w:rPr>
          <w:sz w:val="24"/>
        </w:rPr>
        <w:t>Córdova Vianello, L., &amp; Salazar Ugarte, P. (Eds.). (2008). </w:t>
      </w:r>
      <w:r>
        <w:rPr>
          <w:i/>
          <w:sz w:val="24"/>
        </w:rPr>
        <w:t>Estudios sobre la reforma </w:t>
      </w:r>
      <w:r>
        <w:rPr>
          <w:i/>
          <w:sz w:val="24"/>
        </w:rPr>
        <w:t>electoral 2007: hacia un nuevo modelo [Studies on the 2007 electoral reform: towards a new model]</w:t>
      </w:r>
      <w:r>
        <w:rPr>
          <w:sz w:val="24"/>
        </w:rPr>
        <w:t>. Mexico City: Tribunal Electoral del Poder Judicial de la Federación.</w:t>
      </w:r>
    </w:p>
    <w:p>
      <w:pPr>
        <w:pStyle w:val="BodyText"/>
        <w:spacing w:line="266" w:lineRule="exact"/>
        <w:ind w:left="101"/>
      </w:pPr>
      <w:bookmarkStart w:name="_bookmark18" w:id="19"/>
      <w:bookmarkEnd w:id="19"/>
      <w:r>
        <w:rPr/>
      </w:r>
      <w:r>
        <w:rPr/>
        <w:t>de Vreese, C. H. (2010). Campaign Communication and Media. In L. LeDuc, R. G. Niemi &amp;</w:t>
      </w:r>
    </w:p>
    <w:p>
      <w:pPr>
        <w:spacing w:line="284" w:lineRule="exact" w:before="0"/>
        <w:ind w:left="821" w:right="0" w:firstLine="0"/>
        <w:jc w:val="left"/>
        <w:rPr>
          <w:i/>
          <w:sz w:val="24"/>
        </w:rPr>
      </w:pPr>
      <w:r>
        <w:rPr>
          <w:sz w:val="24"/>
        </w:rPr>
        <w:t>P. Norris (Eds.), </w:t>
      </w:r>
      <w:r>
        <w:rPr>
          <w:i/>
          <w:sz w:val="24"/>
        </w:rPr>
        <w:t>Comparing Democracies 3: Elections and Voting in the 21</w:t>
      </w:r>
      <w:r>
        <w:rPr>
          <w:i/>
          <w:position w:val="9"/>
          <w:sz w:val="16"/>
        </w:rPr>
        <w:t>st </w:t>
      </w:r>
      <w:r>
        <w:rPr>
          <w:i/>
          <w:sz w:val="24"/>
        </w:rPr>
        <w:t>Century</w:t>
      </w:r>
    </w:p>
    <w:p>
      <w:pPr>
        <w:pStyle w:val="BodyText"/>
        <w:ind w:left="821" w:right="22"/>
      </w:pPr>
      <w:r>
        <w:rPr/>
        <w:t>([3rd] ed., pp. 118-140). London: SAGE.</w:t>
      </w:r>
    </w:p>
    <w:p>
      <w:pPr>
        <w:pStyle w:val="BodyText"/>
        <w:ind w:left="821" w:right="117" w:hanging="720"/>
        <w:jc w:val="both"/>
      </w:pPr>
      <w:bookmarkStart w:name="_bookmark19" w:id="20"/>
      <w:bookmarkEnd w:id="20"/>
      <w:r>
        <w:rPr/>
      </w:r>
      <w:r>
        <w:rPr/>
        <w:t>Díaz Jiménez, O. F. (2009). Las campañas en la elección intermedia de 2009 en México. Contexto político-institucional y tendencias en las prácticas de campaña electoral. </w:t>
      </w:r>
      <w:r>
        <w:rPr>
          <w:i/>
        </w:rPr>
        <w:t>Iberoamericana, 9</w:t>
      </w:r>
      <w:r>
        <w:rPr/>
        <w:t>(36), 160-165.</w:t>
      </w:r>
    </w:p>
    <w:p>
      <w:pPr>
        <w:spacing w:before="0"/>
        <w:ind w:left="821" w:right="117" w:hanging="720"/>
        <w:jc w:val="both"/>
        <w:rPr>
          <w:sz w:val="24"/>
        </w:rPr>
      </w:pPr>
      <w:bookmarkStart w:name="_bookmark20" w:id="21"/>
      <w:bookmarkEnd w:id="21"/>
      <w:r>
        <w:rPr/>
      </w:r>
      <w:r>
        <w:rPr>
          <w:sz w:val="24"/>
        </w:rPr>
        <w:t>Díaz</w:t>
      </w:r>
      <w:r>
        <w:rPr>
          <w:spacing w:val="-13"/>
          <w:sz w:val="24"/>
        </w:rPr>
        <w:t> </w:t>
      </w:r>
      <w:r>
        <w:rPr>
          <w:sz w:val="24"/>
        </w:rPr>
        <w:t>Jiménez,</w:t>
      </w:r>
      <w:r>
        <w:rPr>
          <w:spacing w:val="-14"/>
          <w:sz w:val="24"/>
        </w:rPr>
        <w:t> </w:t>
      </w:r>
      <w:r>
        <w:rPr>
          <w:sz w:val="24"/>
        </w:rPr>
        <w:t>O.</w:t>
      </w:r>
      <w:r>
        <w:rPr>
          <w:spacing w:val="-14"/>
          <w:sz w:val="24"/>
        </w:rPr>
        <w:t> </w:t>
      </w:r>
      <w:r>
        <w:rPr>
          <w:sz w:val="24"/>
        </w:rPr>
        <w:t>F.</w:t>
      </w:r>
      <w:r>
        <w:rPr>
          <w:spacing w:val="-14"/>
          <w:sz w:val="24"/>
        </w:rPr>
        <w:t> </w:t>
      </w:r>
      <w:r>
        <w:rPr>
          <w:sz w:val="24"/>
        </w:rPr>
        <w:t>(2014).</w:t>
      </w:r>
      <w:r>
        <w:rPr>
          <w:spacing w:val="-14"/>
          <w:sz w:val="24"/>
        </w:rPr>
        <w:t> </w:t>
      </w:r>
      <w:r>
        <w:rPr>
          <w:sz w:val="24"/>
        </w:rPr>
        <w:t>Party</w:t>
      </w:r>
      <w:r>
        <w:rPr>
          <w:spacing w:val="-19"/>
          <w:sz w:val="24"/>
        </w:rPr>
        <w:t> </w:t>
      </w:r>
      <w:r>
        <w:rPr>
          <w:sz w:val="24"/>
        </w:rPr>
        <w:t>System</w:t>
      </w:r>
      <w:r>
        <w:rPr>
          <w:spacing w:val="-14"/>
          <w:sz w:val="24"/>
        </w:rPr>
        <w:t> </w:t>
      </w:r>
      <w:r>
        <w:rPr>
          <w:sz w:val="24"/>
        </w:rPr>
        <w:t>Change</w:t>
      </w:r>
      <w:r>
        <w:rPr>
          <w:spacing w:val="-13"/>
          <w:sz w:val="24"/>
        </w:rPr>
        <w:t> </w:t>
      </w:r>
      <w:r>
        <w:rPr>
          <w:sz w:val="24"/>
        </w:rPr>
        <w:t>in</w:t>
      </w:r>
      <w:r>
        <w:rPr>
          <w:spacing w:val="-14"/>
          <w:sz w:val="24"/>
        </w:rPr>
        <w:t> </w:t>
      </w:r>
      <w:r>
        <w:rPr>
          <w:sz w:val="24"/>
        </w:rPr>
        <w:t>a</w:t>
      </w:r>
      <w:r>
        <w:rPr>
          <w:spacing w:val="-15"/>
          <w:sz w:val="24"/>
        </w:rPr>
        <w:t> </w:t>
      </w:r>
      <w:r>
        <w:rPr>
          <w:sz w:val="24"/>
        </w:rPr>
        <w:t>New</w:t>
      </w:r>
      <w:r>
        <w:rPr>
          <w:spacing w:val="-15"/>
          <w:sz w:val="24"/>
        </w:rPr>
        <w:t> </w:t>
      </w:r>
      <w:r>
        <w:rPr>
          <w:sz w:val="24"/>
        </w:rPr>
        <w:t>Democracy:</w:t>
      </w:r>
      <w:r>
        <w:rPr>
          <w:spacing w:val="-14"/>
          <w:sz w:val="24"/>
        </w:rPr>
        <w:t> </w:t>
      </w:r>
      <w:r>
        <w:rPr>
          <w:sz w:val="24"/>
        </w:rPr>
        <w:t>The</w:t>
      </w:r>
      <w:r>
        <w:rPr>
          <w:spacing w:val="-15"/>
          <w:sz w:val="24"/>
        </w:rPr>
        <w:t> </w:t>
      </w:r>
      <w:r>
        <w:rPr>
          <w:sz w:val="24"/>
        </w:rPr>
        <w:t>Case</w:t>
      </w:r>
      <w:r>
        <w:rPr>
          <w:spacing w:val="-15"/>
          <w:sz w:val="24"/>
        </w:rPr>
        <w:t> </w:t>
      </w:r>
      <w:r>
        <w:rPr>
          <w:sz w:val="24"/>
        </w:rPr>
        <w:t>of</w:t>
      </w:r>
      <w:r>
        <w:rPr>
          <w:spacing w:val="-15"/>
          <w:sz w:val="24"/>
        </w:rPr>
        <w:t> </w:t>
      </w:r>
      <w:r>
        <w:rPr>
          <w:sz w:val="24"/>
        </w:rPr>
        <w:t>Mexico. </w:t>
      </w:r>
      <w:r>
        <w:rPr>
          <w:i/>
          <w:sz w:val="24"/>
        </w:rPr>
        <w:t>The Copernicus Journal of Political Studies, 5</w:t>
      </w:r>
      <w:r>
        <w:rPr>
          <w:sz w:val="24"/>
        </w:rPr>
        <w:t>(1), 11–34. doi: 10.15804/cjps.2014.01.01</w:t>
      </w:r>
    </w:p>
    <w:p>
      <w:pPr>
        <w:spacing w:before="0"/>
        <w:ind w:left="821" w:right="119" w:hanging="720"/>
        <w:jc w:val="both"/>
        <w:rPr>
          <w:sz w:val="24"/>
        </w:rPr>
      </w:pPr>
      <w:bookmarkStart w:name="_bookmark21" w:id="22"/>
      <w:bookmarkEnd w:id="22"/>
      <w:r>
        <w:rPr/>
      </w:r>
      <w:r>
        <w:rPr>
          <w:sz w:val="24"/>
        </w:rPr>
        <w:t>Espíndola, R. (2006). Electoral Campaigning in Latin Americas' New Democracies: The Southern Cone. In K. Voltmer (Ed.), </w:t>
      </w:r>
      <w:r>
        <w:rPr>
          <w:i/>
          <w:sz w:val="24"/>
        </w:rPr>
        <w:t>Mass Media and Political Communication in </w:t>
      </w:r>
      <w:r>
        <w:rPr>
          <w:i/>
          <w:sz w:val="24"/>
        </w:rPr>
        <w:t>New Democracies </w:t>
      </w:r>
      <w:r>
        <w:rPr>
          <w:sz w:val="24"/>
        </w:rPr>
        <w:t>(pp. 115-132). London: Routledge.</w:t>
      </w:r>
    </w:p>
    <w:p>
      <w:pPr>
        <w:spacing w:after="0"/>
        <w:jc w:val="both"/>
        <w:rPr>
          <w:sz w:val="24"/>
        </w:rPr>
        <w:sectPr>
          <w:pgSz w:w="12240" w:h="15840"/>
          <w:pgMar w:header="0" w:footer="1005" w:top="1500" w:bottom="1200" w:left="1600" w:right="1580"/>
        </w:sectPr>
      </w:pPr>
    </w:p>
    <w:p>
      <w:pPr>
        <w:spacing w:before="48"/>
        <w:ind w:left="821" w:right="118" w:hanging="720"/>
        <w:jc w:val="both"/>
        <w:rPr>
          <w:sz w:val="24"/>
        </w:rPr>
      </w:pPr>
      <w:bookmarkStart w:name="_bookmark22" w:id="23"/>
      <w:bookmarkEnd w:id="23"/>
      <w:r>
        <w:rPr/>
      </w:r>
      <w:r>
        <w:rPr>
          <w:sz w:val="24"/>
        </w:rPr>
        <w:t>Espino Sánchez, G. (2013). Enrique Peña Nieto y el triunfo de la política-espectáculo en las campañas</w:t>
      </w:r>
      <w:r>
        <w:rPr>
          <w:spacing w:val="-7"/>
          <w:sz w:val="24"/>
        </w:rPr>
        <w:t> </w:t>
      </w:r>
      <w:r>
        <w:rPr>
          <w:sz w:val="24"/>
        </w:rPr>
        <w:t>presidenciales</w:t>
      </w:r>
      <w:r>
        <w:rPr>
          <w:spacing w:val="-5"/>
          <w:sz w:val="24"/>
        </w:rPr>
        <w:t> </w:t>
      </w:r>
      <w:r>
        <w:rPr>
          <w:sz w:val="24"/>
        </w:rPr>
        <w:t>de</w:t>
      </w:r>
      <w:r>
        <w:rPr>
          <w:spacing w:val="-8"/>
          <w:sz w:val="24"/>
        </w:rPr>
        <w:t> </w:t>
      </w:r>
      <w:r>
        <w:rPr>
          <w:sz w:val="24"/>
        </w:rPr>
        <w:t>2012.</w:t>
      </w:r>
      <w:r>
        <w:rPr>
          <w:spacing w:val="-5"/>
          <w:sz w:val="24"/>
        </w:rPr>
        <w:t> </w:t>
      </w:r>
      <w:r>
        <w:rPr>
          <w:sz w:val="24"/>
        </w:rPr>
        <w:t>In</w:t>
      </w:r>
      <w:r>
        <w:rPr>
          <w:spacing w:val="-7"/>
          <w:sz w:val="24"/>
        </w:rPr>
        <w:t> </w:t>
      </w:r>
      <w:r>
        <w:rPr>
          <w:sz w:val="24"/>
        </w:rPr>
        <w:t>M.</w:t>
      </w:r>
      <w:r>
        <w:rPr>
          <w:spacing w:val="-7"/>
          <w:sz w:val="24"/>
        </w:rPr>
        <w:t> </w:t>
      </w:r>
      <w:r>
        <w:rPr>
          <w:sz w:val="24"/>
        </w:rPr>
        <w:t>G.</w:t>
      </w:r>
      <w:r>
        <w:rPr>
          <w:spacing w:val="-7"/>
          <w:sz w:val="24"/>
        </w:rPr>
        <w:t> </w:t>
      </w:r>
      <w:r>
        <w:rPr>
          <w:sz w:val="24"/>
        </w:rPr>
        <w:t>Morales</w:t>
      </w:r>
      <w:r>
        <w:rPr>
          <w:spacing w:val="-7"/>
          <w:sz w:val="24"/>
        </w:rPr>
        <w:t> </w:t>
      </w:r>
      <w:r>
        <w:rPr>
          <w:sz w:val="24"/>
        </w:rPr>
        <w:t>Garza</w:t>
      </w:r>
      <w:r>
        <w:rPr>
          <w:spacing w:val="-8"/>
          <w:sz w:val="24"/>
        </w:rPr>
        <w:t> </w:t>
      </w:r>
      <w:r>
        <w:rPr>
          <w:sz w:val="24"/>
        </w:rPr>
        <w:t>&amp;</w:t>
      </w:r>
      <w:r>
        <w:rPr>
          <w:spacing w:val="-7"/>
          <w:sz w:val="24"/>
        </w:rPr>
        <w:t> </w:t>
      </w:r>
      <w:r>
        <w:rPr>
          <w:sz w:val="24"/>
        </w:rPr>
        <w:t>L.</w:t>
      </w:r>
      <w:r>
        <w:rPr>
          <w:spacing w:val="-7"/>
          <w:sz w:val="24"/>
        </w:rPr>
        <w:t> </w:t>
      </w:r>
      <w:r>
        <w:rPr>
          <w:sz w:val="24"/>
        </w:rPr>
        <w:t>A.</w:t>
      </w:r>
      <w:r>
        <w:rPr>
          <w:spacing w:val="-5"/>
          <w:sz w:val="24"/>
        </w:rPr>
        <w:t> </w:t>
      </w:r>
      <w:r>
        <w:rPr>
          <w:sz w:val="24"/>
        </w:rPr>
        <w:t>Fernández</w:t>
      </w:r>
      <w:r>
        <w:rPr>
          <w:spacing w:val="-6"/>
          <w:sz w:val="24"/>
        </w:rPr>
        <w:t> </w:t>
      </w:r>
      <w:r>
        <w:rPr>
          <w:sz w:val="24"/>
        </w:rPr>
        <w:t>García (Eds.), </w:t>
      </w:r>
      <w:r>
        <w:rPr>
          <w:i/>
          <w:sz w:val="24"/>
        </w:rPr>
        <w:t>La elección presidencial de México, 2012. Miradas divergentes</w:t>
      </w:r>
      <w:r>
        <w:rPr>
          <w:sz w:val="24"/>
        </w:rPr>
        <w:t>. México, D.F.: Fontamara/Universidad Autónoma de</w:t>
      </w:r>
      <w:r>
        <w:rPr>
          <w:spacing w:val="-13"/>
          <w:sz w:val="24"/>
        </w:rPr>
        <w:t> </w:t>
      </w:r>
      <w:r>
        <w:rPr>
          <w:sz w:val="24"/>
        </w:rPr>
        <w:t>Querétaro.</w:t>
      </w:r>
    </w:p>
    <w:p>
      <w:pPr>
        <w:spacing w:before="0"/>
        <w:ind w:left="821" w:right="119" w:hanging="720"/>
        <w:jc w:val="both"/>
        <w:rPr>
          <w:sz w:val="24"/>
        </w:rPr>
      </w:pPr>
      <w:bookmarkStart w:name="_bookmark23" w:id="24"/>
      <w:bookmarkEnd w:id="24"/>
      <w:r>
        <w:rPr/>
      </w:r>
      <w:r>
        <w:rPr>
          <w:sz w:val="24"/>
        </w:rPr>
        <w:t>Farrell,</w:t>
      </w:r>
      <w:r>
        <w:rPr>
          <w:spacing w:val="-17"/>
          <w:sz w:val="24"/>
        </w:rPr>
        <w:t> </w:t>
      </w:r>
      <w:r>
        <w:rPr>
          <w:sz w:val="24"/>
        </w:rPr>
        <w:t>D.</w:t>
      </w:r>
      <w:r>
        <w:rPr>
          <w:spacing w:val="-17"/>
          <w:sz w:val="24"/>
        </w:rPr>
        <w:t> </w:t>
      </w:r>
      <w:r>
        <w:rPr>
          <w:sz w:val="24"/>
        </w:rPr>
        <w:t>M.</w:t>
      </w:r>
      <w:r>
        <w:rPr>
          <w:spacing w:val="-17"/>
          <w:sz w:val="24"/>
        </w:rPr>
        <w:t> </w:t>
      </w:r>
      <w:r>
        <w:rPr>
          <w:sz w:val="24"/>
        </w:rPr>
        <w:t>(1996).</w:t>
      </w:r>
      <w:r>
        <w:rPr>
          <w:spacing w:val="-17"/>
          <w:sz w:val="24"/>
        </w:rPr>
        <w:t> </w:t>
      </w:r>
      <w:r>
        <w:rPr>
          <w:sz w:val="24"/>
        </w:rPr>
        <w:t>Campaign</w:t>
      </w:r>
      <w:r>
        <w:rPr>
          <w:spacing w:val="-17"/>
          <w:sz w:val="24"/>
        </w:rPr>
        <w:t> </w:t>
      </w:r>
      <w:r>
        <w:rPr>
          <w:sz w:val="24"/>
        </w:rPr>
        <w:t>Strategies</w:t>
      </w:r>
      <w:r>
        <w:rPr>
          <w:spacing w:val="-17"/>
          <w:sz w:val="24"/>
        </w:rPr>
        <w:t> </w:t>
      </w:r>
      <w:r>
        <w:rPr>
          <w:sz w:val="24"/>
        </w:rPr>
        <w:t>and</w:t>
      </w:r>
      <w:r>
        <w:rPr>
          <w:spacing w:val="-17"/>
          <w:sz w:val="24"/>
        </w:rPr>
        <w:t> </w:t>
      </w:r>
      <w:r>
        <w:rPr>
          <w:sz w:val="24"/>
        </w:rPr>
        <w:t>Tactics.</w:t>
      </w:r>
      <w:r>
        <w:rPr>
          <w:spacing w:val="-14"/>
          <w:sz w:val="24"/>
        </w:rPr>
        <w:t> </w:t>
      </w:r>
      <w:r>
        <w:rPr>
          <w:sz w:val="24"/>
        </w:rPr>
        <w:t>In</w:t>
      </w:r>
      <w:r>
        <w:rPr>
          <w:spacing w:val="-14"/>
          <w:sz w:val="24"/>
        </w:rPr>
        <w:t> </w:t>
      </w:r>
      <w:r>
        <w:rPr>
          <w:sz w:val="24"/>
        </w:rPr>
        <w:t>L.</w:t>
      </w:r>
      <w:r>
        <w:rPr>
          <w:spacing w:val="-14"/>
          <w:sz w:val="24"/>
        </w:rPr>
        <w:t> </w:t>
      </w:r>
      <w:r>
        <w:rPr>
          <w:sz w:val="24"/>
        </w:rPr>
        <w:t>LeDuc,</w:t>
      </w:r>
      <w:r>
        <w:rPr>
          <w:spacing w:val="-17"/>
          <w:sz w:val="24"/>
        </w:rPr>
        <w:t> </w:t>
      </w:r>
      <w:r>
        <w:rPr>
          <w:sz w:val="24"/>
        </w:rPr>
        <w:t>R.</w:t>
      </w:r>
      <w:r>
        <w:rPr>
          <w:spacing w:val="-17"/>
          <w:sz w:val="24"/>
        </w:rPr>
        <w:t> </w:t>
      </w:r>
      <w:r>
        <w:rPr>
          <w:sz w:val="24"/>
        </w:rPr>
        <w:t>G.</w:t>
      </w:r>
      <w:r>
        <w:rPr>
          <w:spacing w:val="-14"/>
          <w:sz w:val="24"/>
        </w:rPr>
        <w:t> </w:t>
      </w:r>
      <w:r>
        <w:rPr>
          <w:sz w:val="24"/>
        </w:rPr>
        <w:t>Niemi</w:t>
      </w:r>
      <w:r>
        <w:rPr>
          <w:spacing w:val="-16"/>
          <w:sz w:val="24"/>
        </w:rPr>
        <w:t> </w:t>
      </w:r>
      <w:r>
        <w:rPr>
          <w:sz w:val="24"/>
        </w:rPr>
        <w:t>&amp;</w:t>
      </w:r>
      <w:r>
        <w:rPr>
          <w:spacing w:val="-19"/>
          <w:sz w:val="24"/>
        </w:rPr>
        <w:t> </w:t>
      </w:r>
      <w:r>
        <w:rPr>
          <w:sz w:val="24"/>
        </w:rPr>
        <w:t>P.</w:t>
      </w:r>
      <w:r>
        <w:rPr>
          <w:spacing w:val="-17"/>
          <w:sz w:val="24"/>
        </w:rPr>
        <w:t> </w:t>
      </w:r>
      <w:r>
        <w:rPr>
          <w:sz w:val="24"/>
        </w:rPr>
        <w:t>Norris (Eds.), </w:t>
      </w:r>
      <w:r>
        <w:rPr>
          <w:i/>
          <w:sz w:val="24"/>
        </w:rPr>
        <w:t>Comparing Democracies: Elections and Voting in Global Perspective </w:t>
      </w:r>
      <w:r>
        <w:rPr>
          <w:sz w:val="24"/>
        </w:rPr>
        <w:t>(pp. 160-183). Thousand Oaks, CA:</w:t>
      </w:r>
      <w:r>
        <w:rPr>
          <w:spacing w:val="-9"/>
          <w:sz w:val="24"/>
        </w:rPr>
        <w:t> </w:t>
      </w:r>
      <w:r>
        <w:rPr>
          <w:sz w:val="24"/>
        </w:rPr>
        <w:t>Sage.</w:t>
      </w:r>
    </w:p>
    <w:p>
      <w:pPr>
        <w:spacing w:before="0"/>
        <w:ind w:left="821" w:right="117" w:hanging="720"/>
        <w:jc w:val="both"/>
        <w:rPr>
          <w:sz w:val="24"/>
        </w:rPr>
      </w:pPr>
      <w:bookmarkStart w:name="_bookmark24" w:id="25"/>
      <w:bookmarkEnd w:id="25"/>
      <w:r>
        <w:rPr/>
      </w:r>
      <w:r>
        <w:rPr>
          <w:sz w:val="24"/>
        </w:rPr>
        <w:t>Farrell, D. M., &amp; Webb, P. (2000). Political Parties as Campaign Organizations. In R. J. Dalton &amp; M. P. Wattenberg (Eds.), </w:t>
      </w:r>
      <w:r>
        <w:rPr>
          <w:i/>
          <w:sz w:val="24"/>
        </w:rPr>
        <w:t>Parties Without Partisans: Political Change in </w:t>
      </w:r>
      <w:r>
        <w:rPr>
          <w:i/>
          <w:sz w:val="24"/>
        </w:rPr>
        <w:t>Advanced Industrial Democracies </w:t>
      </w:r>
      <w:r>
        <w:rPr>
          <w:sz w:val="24"/>
        </w:rPr>
        <w:t>(pp. 102-128). Oxford: Oxford University Press.</w:t>
      </w:r>
    </w:p>
    <w:p>
      <w:pPr>
        <w:pStyle w:val="BodyText"/>
        <w:ind w:left="101" w:right="22"/>
      </w:pPr>
      <w:bookmarkStart w:name="_bookmark25" w:id="26"/>
      <w:bookmarkEnd w:id="26"/>
      <w:r>
        <w:rPr/>
      </w:r>
      <w:r>
        <w:rPr/>
        <w:t>Foster, S. (2010). </w:t>
      </w:r>
      <w:r>
        <w:rPr>
          <w:i/>
        </w:rPr>
        <w:t>Political Communication</w:t>
      </w:r>
      <w:r>
        <w:rPr/>
        <w:t>. Edinburgh: Edinburgh University Press. </w:t>
      </w:r>
      <w:bookmarkStart w:name="_bookmark26" w:id="27"/>
      <w:bookmarkEnd w:id="27"/>
      <w:r>
        <w:rPr/>
      </w:r>
      <w:r>
        <w:rPr/>
        <w:t>Hendricks, J. A., &amp; Denton, R. E. (2010). Political Campaigns and Communicating with the</w:t>
      </w:r>
    </w:p>
    <w:p>
      <w:pPr>
        <w:spacing w:before="0"/>
        <w:ind w:left="821" w:right="116" w:firstLine="0"/>
        <w:jc w:val="both"/>
        <w:rPr>
          <w:sz w:val="24"/>
        </w:rPr>
      </w:pPr>
      <w:r>
        <w:rPr>
          <w:sz w:val="24"/>
        </w:rPr>
        <w:t>Electorate in the Twenty-First Century. In J. A. Hendricks &amp; R. E. Denton (Eds.), </w:t>
      </w:r>
      <w:r>
        <w:rPr>
          <w:i/>
          <w:sz w:val="24"/>
        </w:rPr>
        <w:t>Communicator-in-chief: How Barack Obama used new media technology to win the </w:t>
      </w:r>
      <w:r>
        <w:rPr>
          <w:i/>
          <w:sz w:val="24"/>
        </w:rPr>
        <w:t>White House </w:t>
      </w:r>
      <w:r>
        <w:rPr>
          <w:sz w:val="24"/>
        </w:rPr>
        <w:t>(pp. 1-18). Lanham: Lexington Books.</w:t>
      </w:r>
    </w:p>
    <w:p>
      <w:pPr>
        <w:spacing w:before="0"/>
        <w:ind w:left="821" w:right="117" w:hanging="720"/>
        <w:jc w:val="both"/>
        <w:rPr>
          <w:sz w:val="24"/>
        </w:rPr>
      </w:pPr>
      <w:bookmarkStart w:name="_bookmark27" w:id="28"/>
      <w:bookmarkEnd w:id="28"/>
      <w:r>
        <w:rPr/>
      </w:r>
      <w:r>
        <w:rPr>
          <w:sz w:val="24"/>
        </w:rPr>
        <w:t>Holtz-Bacha, C. (2004). Political Campaign Communication: Conditional Convergence of Modern Media Election. In F. Esser &amp; B. Pfetsch (Eds.), </w:t>
      </w:r>
      <w:r>
        <w:rPr>
          <w:i/>
          <w:sz w:val="24"/>
        </w:rPr>
        <w:t>Comparing Political </w:t>
      </w:r>
      <w:r>
        <w:rPr>
          <w:i/>
          <w:sz w:val="24"/>
        </w:rPr>
        <w:t>Communication: Theories, Cases, and Challenges </w:t>
      </w:r>
      <w:r>
        <w:rPr>
          <w:sz w:val="24"/>
        </w:rPr>
        <w:t>(pp. 213-230). Cambridge: Cambridge University Press.</w:t>
      </w:r>
    </w:p>
    <w:p>
      <w:pPr>
        <w:spacing w:before="0"/>
        <w:ind w:left="101" w:right="22" w:firstLine="0"/>
        <w:jc w:val="left"/>
        <w:rPr>
          <w:sz w:val="24"/>
        </w:rPr>
      </w:pPr>
      <w:bookmarkStart w:name="_bookmark28" w:id="29"/>
      <w:bookmarkEnd w:id="29"/>
      <w:r>
        <w:rPr/>
      </w:r>
      <w:r>
        <w:rPr>
          <w:sz w:val="24"/>
        </w:rPr>
        <w:t>Hughes, S. (2006). </w:t>
      </w:r>
      <w:r>
        <w:rPr>
          <w:i/>
          <w:sz w:val="24"/>
        </w:rPr>
        <w:t>Newsrooms in Conflict: Journalism and the Democratization of Mexico</w:t>
      </w:r>
      <w:r>
        <w:rPr>
          <w:sz w:val="24"/>
        </w:rPr>
        <w:t>.</w:t>
      </w:r>
    </w:p>
    <w:p>
      <w:pPr>
        <w:pStyle w:val="BodyText"/>
        <w:ind w:left="821"/>
        <w:jc w:val="both"/>
      </w:pPr>
      <w:r>
        <w:rPr/>
        <w:t>Pittsburgh, PA: University of Pittsburgh Press.</w:t>
      </w:r>
    </w:p>
    <w:p>
      <w:pPr>
        <w:spacing w:before="0"/>
        <w:ind w:left="821" w:right="119" w:hanging="720"/>
        <w:jc w:val="both"/>
        <w:rPr>
          <w:sz w:val="24"/>
        </w:rPr>
      </w:pPr>
      <w:bookmarkStart w:name="_bookmark29" w:id="30"/>
      <w:bookmarkEnd w:id="30"/>
      <w:r>
        <w:rPr/>
      </w:r>
      <w:r>
        <w:rPr>
          <w:sz w:val="24"/>
        </w:rPr>
        <w:t>Jara Elías, R., &amp; Garnica Andrade, A. (Eds.). (2013). </w:t>
      </w:r>
      <w:r>
        <w:rPr>
          <w:i/>
          <w:sz w:val="24"/>
        </w:rPr>
        <w:t>Audiencias saturadas, comunicación </w:t>
      </w:r>
      <w:r>
        <w:rPr>
          <w:i/>
          <w:sz w:val="24"/>
        </w:rPr>
        <w:t>fallida: el impacto de los spots y las noticias en la campaña presidencial 2012</w:t>
      </w:r>
      <w:r>
        <w:rPr>
          <w:sz w:val="24"/>
        </w:rPr>
        <w:t>.</w:t>
      </w:r>
    </w:p>
    <w:p>
      <w:pPr>
        <w:spacing w:before="0"/>
        <w:ind w:left="101" w:right="22" w:firstLine="0"/>
        <w:jc w:val="left"/>
        <w:rPr>
          <w:sz w:val="24"/>
        </w:rPr>
      </w:pPr>
      <w:bookmarkStart w:name="_bookmark30" w:id="31"/>
      <w:bookmarkEnd w:id="31"/>
      <w:r>
        <w:rPr/>
      </w:r>
      <w:r>
        <w:rPr>
          <w:sz w:val="24"/>
        </w:rPr>
        <w:t>Kaid,</w:t>
      </w:r>
      <w:r>
        <w:rPr>
          <w:spacing w:val="50"/>
          <w:sz w:val="24"/>
        </w:rPr>
        <w:t> </w:t>
      </w:r>
      <w:r>
        <w:rPr>
          <w:sz w:val="24"/>
        </w:rPr>
        <w:t>L.</w:t>
      </w:r>
      <w:r>
        <w:rPr>
          <w:spacing w:val="50"/>
          <w:sz w:val="24"/>
        </w:rPr>
        <w:t> </w:t>
      </w:r>
      <w:r>
        <w:rPr>
          <w:sz w:val="24"/>
        </w:rPr>
        <w:t>L.,</w:t>
      </w:r>
      <w:r>
        <w:rPr>
          <w:spacing w:val="50"/>
          <w:sz w:val="24"/>
        </w:rPr>
        <w:t> </w:t>
      </w:r>
      <w:r>
        <w:rPr>
          <w:sz w:val="24"/>
        </w:rPr>
        <w:t>&amp; Holtz-Bacha, C.</w:t>
      </w:r>
      <w:r>
        <w:rPr>
          <w:spacing w:val="50"/>
          <w:sz w:val="24"/>
        </w:rPr>
        <w:t> </w:t>
      </w:r>
      <w:r>
        <w:rPr>
          <w:sz w:val="24"/>
        </w:rPr>
        <w:t>(2006). </w:t>
      </w:r>
      <w:r>
        <w:rPr>
          <w:i/>
          <w:sz w:val="24"/>
        </w:rPr>
        <w:t>The SAGE Handbook of Political Advertising</w:t>
      </w:r>
      <w:r>
        <w:rPr>
          <w:sz w:val="24"/>
        </w:rPr>
        <w:t>.</w:t>
      </w:r>
    </w:p>
    <w:p>
      <w:pPr>
        <w:pStyle w:val="BodyText"/>
        <w:ind w:left="821"/>
        <w:jc w:val="both"/>
      </w:pPr>
      <w:r>
        <w:rPr/>
        <w:t>Thousand Oaks, CA: Sage.</w:t>
      </w:r>
    </w:p>
    <w:p>
      <w:pPr>
        <w:spacing w:before="0"/>
        <w:ind w:left="821" w:right="118" w:hanging="720"/>
        <w:jc w:val="both"/>
        <w:rPr>
          <w:sz w:val="24"/>
        </w:rPr>
      </w:pPr>
      <w:bookmarkStart w:name="_bookmark31" w:id="32"/>
      <w:bookmarkEnd w:id="32"/>
      <w:r>
        <w:rPr/>
      </w:r>
      <w:r>
        <w:rPr>
          <w:sz w:val="24"/>
        </w:rPr>
        <w:t>Kaid,</w:t>
      </w:r>
      <w:r>
        <w:rPr>
          <w:spacing w:val="-13"/>
          <w:sz w:val="24"/>
        </w:rPr>
        <w:t> </w:t>
      </w:r>
      <w:r>
        <w:rPr>
          <w:spacing w:val="-3"/>
          <w:sz w:val="24"/>
        </w:rPr>
        <w:t>L.</w:t>
      </w:r>
      <w:r>
        <w:rPr>
          <w:spacing w:val="-13"/>
          <w:sz w:val="24"/>
        </w:rPr>
        <w:t> </w:t>
      </w:r>
      <w:r>
        <w:rPr>
          <w:sz w:val="24"/>
        </w:rPr>
        <w:t>L.,</w:t>
      </w:r>
      <w:r>
        <w:rPr>
          <w:spacing w:val="-15"/>
          <w:sz w:val="24"/>
        </w:rPr>
        <w:t> </w:t>
      </w:r>
      <w:r>
        <w:rPr>
          <w:sz w:val="24"/>
        </w:rPr>
        <w:t>&amp;</w:t>
      </w:r>
      <w:r>
        <w:rPr>
          <w:spacing w:val="-16"/>
          <w:sz w:val="24"/>
        </w:rPr>
        <w:t> </w:t>
      </w:r>
      <w:r>
        <w:rPr>
          <w:sz w:val="24"/>
        </w:rPr>
        <w:t>Holtz-Bacha,</w:t>
      </w:r>
      <w:r>
        <w:rPr>
          <w:spacing w:val="-15"/>
          <w:sz w:val="24"/>
        </w:rPr>
        <w:t> </w:t>
      </w:r>
      <w:r>
        <w:rPr>
          <w:sz w:val="24"/>
        </w:rPr>
        <w:t>C.</w:t>
      </w:r>
      <w:r>
        <w:rPr>
          <w:spacing w:val="-15"/>
          <w:sz w:val="24"/>
        </w:rPr>
        <w:t> </w:t>
      </w:r>
      <w:r>
        <w:rPr>
          <w:sz w:val="24"/>
        </w:rPr>
        <w:t>(Eds.).</w:t>
      </w:r>
      <w:r>
        <w:rPr>
          <w:spacing w:val="-15"/>
          <w:sz w:val="24"/>
        </w:rPr>
        <w:t> </w:t>
      </w:r>
      <w:r>
        <w:rPr>
          <w:sz w:val="24"/>
        </w:rPr>
        <w:t>(1995).</w:t>
      </w:r>
      <w:r>
        <w:rPr>
          <w:spacing w:val="-15"/>
          <w:sz w:val="24"/>
        </w:rPr>
        <w:t> </w:t>
      </w:r>
      <w:r>
        <w:rPr>
          <w:i/>
          <w:sz w:val="24"/>
        </w:rPr>
        <w:t>Political</w:t>
      </w:r>
      <w:r>
        <w:rPr>
          <w:i/>
          <w:spacing w:val="-15"/>
          <w:sz w:val="24"/>
        </w:rPr>
        <w:t> </w:t>
      </w:r>
      <w:r>
        <w:rPr>
          <w:i/>
          <w:sz w:val="24"/>
        </w:rPr>
        <w:t>Advertising</w:t>
      </w:r>
      <w:r>
        <w:rPr>
          <w:i/>
          <w:spacing w:val="-15"/>
          <w:sz w:val="24"/>
        </w:rPr>
        <w:t> </w:t>
      </w:r>
      <w:r>
        <w:rPr>
          <w:i/>
          <w:sz w:val="24"/>
        </w:rPr>
        <w:t>in</w:t>
      </w:r>
      <w:r>
        <w:rPr>
          <w:i/>
          <w:spacing w:val="-15"/>
          <w:sz w:val="24"/>
        </w:rPr>
        <w:t> </w:t>
      </w:r>
      <w:r>
        <w:rPr>
          <w:i/>
          <w:sz w:val="24"/>
        </w:rPr>
        <w:t>Western</w:t>
      </w:r>
      <w:r>
        <w:rPr>
          <w:i/>
          <w:spacing w:val="-15"/>
          <w:sz w:val="24"/>
        </w:rPr>
        <w:t> </w:t>
      </w:r>
      <w:r>
        <w:rPr>
          <w:i/>
          <w:sz w:val="24"/>
        </w:rPr>
        <w:t>Democracies: </w:t>
      </w:r>
      <w:r>
        <w:rPr>
          <w:i/>
          <w:sz w:val="24"/>
        </w:rPr>
        <w:t>Parties &amp; Candidates on Television</w:t>
      </w:r>
      <w:r>
        <w:rPr>
          <w:sz w:val="24"/>
        </w:rPr>
        <w:t>. Thousand Oaks, CA:</w:t>
      </w:r>
      <w:r>
        <w:rPr>
          <w:spacing w:val="-17"/>
          <w:sz w:val="24"/>
        </w:rPr>
        <w:t> </w:t>
      </w:r>
      <w:r>
        <w:rPr>
          <w:sz w:val="24"/>
        </w:rPr>
        <w:t>Sage.</w:t>
      </w:r>
    </w:p>
    <w:p>
      <w:pPr>
        <w:spacing w:before="0"/>
        <w:ind w:left="821" w:right="123" w:hanging="720"/>
        <w:jc w:val="both"/>
        <w:rPr>
          <w:sz w:val="24"/>
        </w:rPr>
      </w:pPr>
      <w:bookmarkStart w:name="_bookmark32" w:id="33"/>
      <w:bookmarkEnd w:id="33"/>
      <w:r>
        <w:rPr/>
      </w:r>
      <w:r>
        <w:rPr>
          <w:sz w:val="24"/>
        </w:rPr>
        <w:t>Kenski,</w:t>
      </w:r>
      <w:r>
        <w:rPr>
          <w:spacing w:val="-17"/>
          <w:sz w:val="24"/>
        </w:rPr>
        <w:t> </w:t>
      </w:r>
      <w:r>
        <w:rPr>
          <w:sz w:val="24"/>
        </w:rPr>
        <w:t>K.,</w:t>
      </w:r>
      <w:r>
        <w:rPr>
          <w:spacing w:val="-17"/>
          <w:sz w:val="24"/>
        </w:rPr>
        <w:t> </w:t>
      </w:r>
      <w:r>
        <w:rPr>
          <w:sz w:val="24"/>
        </w:rPr>
        <w:t>Hardy,</w:t>
      </w:r>
      <w:r>
        <w:rPr>
          <w:spacing w:val="-14"/>
          <w:sz w:val="24"/>
        </w:rPr>
        <w:t> </w:t>
      </w:r>
      <w:r>
        <w:rPr>
          <w:sz w:val="24"/>
        </w:rPr>
        <w:t>B.</w:t>
      </w:r>
      <w:r>
        <w:rPr>
          <w:spacing w:val="-17"/>
          <w:sz w:val="24"/>
        </w:rPr>
        <w:t> </w:t>
      </w:r>
      <w:r>
        <w:rPr>
          <w:sz w:val="24"/>
        </w:rPr>
        <w:t>W.,</w:t>
      </w:r>
      <w:r>
        <w:rPr>
          <w:spacing w:val="-17"/>
          <w:sz w:val="24"/>
        </w:rPr>
        <w:t> </w:t>
      </w:r>
      <w:r>
        <w:rPr>
          <w:sz w:val="24"/>
        </w:rPr>
        <w:t>&amp;</w:t>
      </w:r>
      <w:r>
        <w:rPr>
          <w:spacing w:val="-19"/>
          <w:sz w:val="24"/>
        </w:rPr>
        <w:t> </w:t>
      </w:r>
      <w:r>
        <w:rPr>
          <w:sz w:val="24"/>
        </w:rPr>
        <w:t>Jamieson,</w:t>
      </w:r>
      <w:r>
        <w:rPr>
          <w:spacing w:val="-17"/>
          <w:sz w:val="24"/>
        </w:rPr>
        <w:t> </w:t>
      </w:r>
      <w:r>
        <w:rPr>
          <w:sz w:val="24"/>
        </w:rPr>
        <w:t>K.</w:t>
      </w:r>
      <w:r>
        <w:rPr>
          <w:spacing w:val="-17"/>
          <w:sz w:val="24"/>
        </w:rPr>
        <w:t> </w:t>
      </w:r>
      <w:r>
        <w:rPr>
          <w:sz w:val="24"/>
        </w:rPr>
        <w:t>H.</w:t>
      </w:r>
      <w:r>
        <w:rPr>
          <w:spacing w:val="-17"/>
          <w:sz w:val="24"/>
        </w:rPr>
        <w:t> </w:t>
      </w:r>
      <w:r>
        <w:rPr>
          <w:sz w:val="24"/>
        </w:rPr>
        <w:t>(2010).</w:t>
      </w:r>
      <w:r>
        <w:rPr>
          <w:spacing w:val="-17"/>
          <w:sz w:val="24"/>
        </w:rPr>
        <w:t> </w:t>
      </w:r>
      <w:r>
        <w:rPr>
          <w:i/>
          <w:sz w:val="24"/>
        </w:rPr>
        <w:t>The</w:t>
      </w:r>
      <w:r>
        <w:rPr>
          <w:i/>
          <w:spacing w:val="-18"/>
          <w:sz w:val="24"/>
        </w:rPr>
        <w:t> </w:t>
      </w:r>
      <w:r>
        <w:rPr>
          <w:i/>
          <w:sz w:val="24"/>
        </w:rPr>
        <w:t>Obama</w:t>
      </w:r>
      <w:r>
        <w:rPr>
          <w:i/>
          <w:spacing w:val="-17"/>
          <w:sz w:val="24"/>
        </w:rPr>
        <w:t> </w:t>
      </w:r>
      <w:r>
        <w:rPr>
          <w:i/>
          <w:sz w:val="24"/>
        </w:rPr>
        <w:t>victory</w:t>
      </w:r>
      <w:r>
        <w:rPr>
          <w:i/>
          <w:spacing w:val="-18"/>
          <w:sz w:val="24"/>
        </w:rPr>
        <w:t> </w:t>
      </w:r>
      <w:r>
        <w:rPr>
          <w:i/>
          <w:sz w:val="24"/>
        </w:rPr>
        <w:t>:</w:t>
      </w:r>
      <w:r>
        <w:rPr>
          <w:i/>
          <w:spacing w:val="-18"/>
          <w:sz w:val="24"/>
        </w:rPr>
        <w:t> </w:t>
      </w:r>
      <w:r>
        <w:rPr>
          <w:i/>
          <w:sz w:val="24"/>
        </w:rPr>
        <w:t>how</w:t>
      </w:r>
      <w:r>
        <w:rPr>
          <w:i/>
          <w:spacing w:val="-16"/>
          <w:sz w:val="24"/>
        </w:rPr>
        <w:t> </w:t>
      </w:r>
      <w:r>
        <w:rPr>
          <w:i/>
          <w:sz w:val="24"/>
        </w:rPr>
        <w:t>media,</w:t>
      </w:r>
      <w:r>
        <w:rPr>
          <w:i/>
          <w:spacing w:val="-17"/>
          <w:sz w:val="24"/>
        </w:rPr>
        <w:t> </w:t>
      </w:r>
      <w:r>
        <w:rPr>
          <w:i/>
          <w:sz w:val="24"/>
        </w:rPr>
        <w:t>money, </w:t>
      </w:r>
      <w:r>
        <w:rPr>
          <w:i/>
          <w:sz w:val="24"/>
        </w:rPr>
        <w:t>and message shaped the 2008 election</w:t>
      </w:r>
      <w:r>
        <w:rPr>
          <w:sz w:val="24"/>
        </w:rPr>
        <w:t>. Oxford: Oxford University</w:t>
      </w:r>
      <w:r>
        <w:rPr>
          <w:spacing w:val="-17"/>
          <w:sz w:val="24"/>
        </w:rPr>
        <w:t> </w:t>
      </w:r>
      <w:r>
        <w:rPr>
          <w:sz w:val="24"/>
        </w:rPr>
        <w:t>Press.</w:t>
      </w:r>
    </w:p>
    <w:p>
      <w:pPr>
        <w:spacing w:before="0"/>
        <w:ind w:left="821" w:right="116" w:hanging="720"/>
        <w:jc w:val="both"/>
        <w:rPr>
          <w:sz w:val="24"/>
        </w:rPr>
      </w:pPr>
      <w:bookmarkStart w:name="_bookmark33" w:id="34"/>
      <w:bookmarkEnd w:id="34"/>
      <w:r>
        <w:rPr/>
      </w:r>
      <w:r>
        <w:rPr>
          <w:sz w:val="24"/>
        </w:rPr>
        <w:t>Klesner, J. L. (2005). Electoral Competition and the New Party System in Mexico. </w:t>
      </w:r>
      <w:r>
        <w:rPr>
          <w:i/>
          <w:sz w:val="24"/>
        </w:rPr>
        <w:t>Latin </w:t>
      </w:r>
      <w:r>
        <w:rPr>
          <w:i/>
          <w:sz w:val="24"/>
        </w:rPr>
        <w:t>American Politics &amp; Society, 47</w:t>
      </w:r>
      <w:r>
        <w:rPr>
          <w:sz w:val="24"/>
        </w:rPr>
        <w:t>(2), 103-142.</w:t>
      </w:r>
    </w:p>
    <w:p>
      <w:pPr>
        <w:pStyle w:val="BodyText"/>
        <w:ind w:right="118"/>
        <w:jc w:val="right"/>
      </w:pPr>
      <w:bookmarkStart w:name="_bookmark34" w:id="35"/>
      <w:bookmarkEnd w:id="35"/>
      <w:r>
        <w:rPr/>
      </w:r>
      <w:r>
        <w:rPr/>
        <w:t>Langston, J. (2006). Congressional Campaigning in Mexico </w:t>
      </w:r>
      <w:r>
        <w:rPr>
          <w:i/>
        </w:rPr>
        <w:t>Working Paper #184</w:t>
      </w:r>
      <w:r>
        <w:rPr/>
        <w:t>. México City: Political Studies Department, Centro de Investigación y Docencia Económica. </w:t>
      </w:r>
      <w:bookmarkStart w:name="_bookmark35" w:id="36"/>
      <w:bookmarkEnd w:id="36"/>
      <w:r>
        <w:rPr/>
      </w:r>
      <w:r>
        <w:rPr/>
        <w:t>Langston, J., &amp; Benton, A. (2009). “A ras de suelo”: Apariciones de candidatos y eventos en la campaña presidencial de México ["A ras de suelo":    Candidate Appearances and</w:t>
      </w:r>
    </w:p>
    <w:p>
      <w:pPr>
        <w:spacing w:before="0"/>
        <w:ind w:left="821" w:right="119" w:firstLine="0"/>
        <w:jc w:val="both"/>
        <w:rPr>
          <w:sz w:val="24"/>
        </w:rPr>
      </w:pPr>
      <w:r>
        <w:rPr>
          <w:sz w:val="24"/>
        </w:rPr>
        <w:t>Events in Mexico's Presidential Campaign]. </w:t>
      </w:r>
      <w:r>
        <w:rPr>
          <w:i/>
          <w:sz w:val="24"/>
        </w:rPr>
        <w:t>Política y Gobierno, Special Issue on </w:t>
      </w:r>
      <w:r>
        <w:rPr>
          <w:i/>
          <w:sz w:val="24"/>
        </w:rPr>
        <w:t>Elections in Mexico:</w:t>
      </w:r>
      <w:r>
        <w:rPr>
          <w:sz w:val="24"/>
        </w:rPr>
        <w:t>, 135-176.</w:t>
      </w:r>
    </w:p>
    <w:p>
      <w:pPr>
        <w:spacing w:before="0"/>
        <w:ind w:left="821" w:right="119" w:hanging="720"/>
        <w:jc w:val="both"/>
        <w:rPr>
          <w:sz w:val="24"/>
        </w:rPr>
      </w:pPr>
      <w:bookmarkStart w:name="_bookmark36" w:id="37"/>
      <w:bookmarkEnd w:id="37"/>
      <w:r>
        <w:rPr/>
      </w:r>
      <w:r>
        <w:rPr>
          <w:sz w:val="24"/>
        </w:rPr>
        <w:t>Lawson,</w:t>
      </w:r>
      <w:r>
        <w:rPr>
          <w:spacing w:val="-15"/>
          <w:sz w:val="24"/>
        </w:rPr>
        <w:t> </w:t>
      </w:r>
      <w:r>
        <w:rPr>
          <w:sz w:val="24"/>
        </w:rPr>
        <w:t>C.</w:t>
      </w:r>
      <w:r>
        <w:rPr>
          <w:spacing w:val="-15"/>
          <w:sz w:val="24"/>
        </w:rPr>
        <w:t> </w:t>
      </w:r>
      <w:r>
        <w:rPr>
          <w:sz w:val="24"/>
        </w:rPr>
        <w:t>(2002).</w:t>
      </w:r>
      <w:r>
        <w:rPr>
          <w:spacing w:val="-15"/>
          <w:sz w:val="24"/>
        </w:rPr>
        <w:t> </w:t>
      </w:r>
      <w:r>
        <w:rPr>
          <w:i/>
          <w:sz w:val="24"/>
        </w:rPr>
        <w:t>Building</w:t>
      </w:r>
      <w:r>
        <w:rPr>
          <w:i/>
          <w:spacing w:val="-15"/>
          <w:sz w:val="24"/>
        </w:rPr>
        <w:t> </w:t>
      </w:r>
      <w:r>
        <w:rPr>
          <w:i/>
          <w:sz w:val="24"/>
        </w:rPr>
        <w:t>the</w:t>
      </w:r>
      <w:r>
        <w:rPr>
          <w:i/>
          <w:spacing w:val="-15"/>
          <w:sz w:val="24"/>
        </w:rPr>
        <w:t> </w:t>
      </w:r>
      <w:r>
        <w:rPr>
          <w:i/>
          <w:sz w:val="24"/>
        </w:rPr>
        <w:t>Fourth</w:t>
      </w:r>
      <w:r>
        <w:rPr>
          <w:i/>
          <w:spacing w:val="-15"/>
          <w:sz w:val="24"/>
        </w:rPr>
        <w:t> </w:t>
      </w:r>
      <w:r>
        <w:rPr>
          <w:i/>
          <w:sz w:val="24"/>
        </w:rPr>
        <w:t>Estate:</w:t>
      </w:r>
      <w:r>
        <w:rPr>
          <w:i/>
          <w:spacing w:val="-15"/>
          <w:sz w:val="24"/>
        </w:rPr>
        <w:t> </w:t>
      </w:r>
      <w:r>
        <w:rPr>
          <w:i/>
          <w:sz w:val="24"/>
        </w:rPr>
        <w:t>Democratization</w:t>
      </w:r>
      <w:r>
        <w:rPr>
          <w:i/>
          <w:spacing w:val="-15"/>
          <w:sz w:val="24"/>
        </w:rPr>
        <w:t> </w:t>
      </w:r>
      <w:r>
        <w:rPr>
          <w:i/>
          <w:sz w:val="24"/>
        </w:rPr>
        <w:t>and</w:t>
      </w:r>
      <w:r>
        <w:rPr>
          <w:i/>
          <w:spacing w:val="-15"/>
          <w:sz w:val="24"/>
        </w:rPr>
        <w:t> </w:t>
      </w:r>
      <w:r>
        <w:rPr>
          <w:i/>
          <w:sz w:val="24"/>
        </w:rPr>
        <w:t>the</w:t>
      </w:r>
      <w:r>
        <w:rPr>
          <w:i/>
          <w:spacing w:val="-15"/>
          <w:sz w:val="24"/>
        </w:rPr>
        <w:t> </w:t>
      </w:r>
      <w:r>
        <w:rPr>
          <w:i/>
          <w:sz w:val="24"/>
        </w:rPr>
        <w:t>Rise</w:t>
      </w:r>
      <w:r>
        <w:rPr>
          <w:i/>
          <w:spacing w:val="-15"/>
          <w:sz w:val="24"/>
        </w:rPr>
        <w:t> </w:t>
      </w:r>
      <w:r>
        <w:rPr>
          <w:i/>
          <w:sz w:val="24"/>
        </w:rPr>
        <w:t>of</w:t>
      </w:r>
      <w:r>
        <w:rPr>
          <w:i/>
          <w:spacing w:val="-15"/>
          <w:sz w:val="24"/>
        </w:rPr>
        <w:t> </w:t>
      </w:r>
      <w:r>
        <w:rPr>
          <w:i/>
          <w:sz w:val="24"/>
        </w:rPr>
        <w:t>a</w:t>
      </w:r>
      <w:r>
        <w:rPr>
          <w:i/>
          <w:spacing w:val="-15"/>
          <w:sz w:val="24"/>
        </w:rPr>
        <w:t> </w:t>
      </w:r>
      <w:r>
        <w:rPr>
          <w:i/>
          <w:sz w:val="24"/>
        </w:rPr>
        <w:t>Free</w:t>
      </w:r>
      <w:r>
        <w:rPr>
          <w:i/>
          <w:spacing w:val="-15"/>
          <w:sz w:val="24"/>
        </w:rPr>
        <w:t> </w:t>
      </w:r>
      <w:r>
        <w:rPr>
          <w:i/>
          <w:sz w:val="24"/>
        </w:rPr>
        <w:t>Press </w:t>
      </w:r>
      <w:r>
        <w:rPr>
          <w:i/>
          <w:sz w:val="24"/>
        </w:rPr>
        <w:t>in Mexico</w:t>
      </w:r>
      <w:r>
        <w:rPr>
          <w:sz w:val="24"/>
        </w:rPr>
        <w:t>. Berkeley: University of California</w:t>
      </w:r>
      <w:r>
        <w:rPr>
          <w:spacing w:val="-16"/>
          <w:sz w:val="24"/>
        </w:rPr>
        <w:t> </w:t>
      </w:r>
      <w:r>
        <w:rPr>
          <w:sz w:val="24"/>
        </w:rPr>
        <w:t>Press.</w:t>
      </w:r>
    </w:p>
    <w:p>
      <w:pPr>
        <w:spacing w:before="0"/>
        <w:ind w:left="821" w:right="117" w:hanging="720"/>
        <w:jc w:val="both"/>
        <w:rPr>
          <w:sz w:val="24"/>
        </w:rPr>
      </w:pPr>
      <w:bookmarkStart w:name="_bookmark37" w:id="38"/>
      <w:bookmarkEnd w:id="38"/>
      <w:r>
        <w:rPr/>
      </w:r>
      <w:r>
        <w:rPr>
          <w:sz w:val="24"/>
        </w:rPr>
        <w:t>Lazarsfeld, P. F., Berelson, B., &amp; Gaudet, H. (1944). </w:t>
      </w:r>
      <w:r>
        <w:rPr>
          <w:i/>
          <w:sz w:val="24"/>
        </w:rPr>
        <w:t>The People's Choice: How the Voter </w:t>
      </w:r>
      <w:r>
        <w:rPr>
          <w:i/>
          <w:sz w:val="24"/>
        </w:rPr>
        <w:t>Makes Up His Mind in a Presidential Campaign</w:t>
      </w:r>
      <w:r>
        <w:rPr>
          <w:sz w:val="24"/>
        </w:rPr>
        <w:t>. New York: Duell, Sloan, and Pearce.</w:t>
      </w:r>
    </w:p>
    <w:p>
      <w:pPr>
        <w:spacing w:before="0"/>
        <w:ind w:left="821" w:right="117" w:hanging="720"/>
        <w:jc w:val="both"/>
        <w:rPr>
          <w:sz w:val="24"/>
        </w:rPr>
      </w:pPr>
      <w:bookmarkStart w:name="_bookmark38" w:id="39"/>
      <w:bookmarkEnd w:id="39"/>
      <w:r>
        <w:rPr/>
      </w:r>
      <w:r>
        <w:rPr>
          <w:sz w:val="24"/>
        </w:rPr>
        <w:t>Lomnitz,</w:t>
      </w:r>
      <w:r>
        <w:rPr>
          <w:spacing w:val="-12"/>
          <w:sz w:val="24"/>
        </w:rPr>
        <w:t> </w:t>
      </w:r>
      <w:r>
        <w:rPr>
          <w:spacing w:val="-3"/>
          <w:sz w:val="24"/>
        </w:rPr>
        <w:t>L.</w:t>
      </w:r>
      <w:r>
        <w:rPr>
          <w:spacing w:val="-14"/>
          <w:sz w:val="24"/>
        </w:rPr>
        <w:t> </w:t>
      </w:r>
      <w:r>
        <w:rPr>
          <w:sz w:val="24"/>
        </w:rPr>
        <w:t>A.</w:t>
      </w:r>
      <w:r>
        <w:rPr>
          <w:spacing w:val="-14"/>
          <w:sz w:val="24"/>
        </w:rPr>
        <w:t> </w:t>
      </w:r>
      <w:r>
        <w:rPr>
          <w:sz w:val="24"/>
        </w:rPr>
        <w:t>d.,</w:t>
      </w:r>
      <w:r>
        <w:rPr>
          <w:spacing w:val="-14"/>
          <w:sz w:val="24"/>
        </w:rPr>
        <w:t> </w:t>
      </w:r>
      <w:r>
        <w:rPr>
          <w:sz w:val="24"/>
        </w:rPr>
        <w:t>Salazar</w:t>
      </w:r>
      <w:r>
        <w:rPr>
          <w:spacing w:val="-13"/>
          <w:sz w:val="24"/>
        </w:rPr>
        <w:t> </w:t>
      </w:r>
      <w:r>
        <w:rPr>
          <w:sz w:val="24"/>
        </w:rPr>
        <w:t>Elena,</w:t>
      </w:r>
      <w:r>
        <w:rPr>
          <w:spacing w:val="-14"/>
          <w:sz w:val="24"/>
        </w:rPr>
        <w:t> </w:t>
      </w:r>
      <w:r>
        <w:rPr>
          <w:sz w:val="24"/>
        </w:rPr>
        <w:t>R.,</w:t>
      </w:r>
      <w:r>
        <w:rPr>
          <w:spacing w:val="-14"/>
          <w:sz w:val="24"/>
        </w:rPr>
        <w:t> </w:t>
      </w:r>
      <w:r>
        <w:rPr>
          <w:sz w:val="24"/>
        </w:rPr>
        <w:t>Adler,</w:t>
      </w:r>
      <w:r>
        <w:rPr>
          <w:spacing w:val="-12"/>
          <w:sz w:val="24"/>
        </w:rPr>
        <w:t> </w:t>
      </w:r>
      <w:r>
        <w:rPr>
          <w:sz w:val="24"/>
        </w:rPr>
        <w:t>I.,</w:t>
      </w:r>
      <w:r>
        <w:rPr>
          <w:spacing w:val="-12"/>
          <w:sz w:val="24"/>
        </w:rPr>
        <w:t> </w:t>
      </w:r>
      <w:r>
        <w:rPr>
          <w:sz w:val="24"/>
        </w:rPr>
        <w:t>&amp;</w:t>
      </w:r>
      <w:r>
        <w:rPr>
          <w:spacing w:val="-16"/>
          <w:sz w:val="24"/>
        </w:rPr>
        <w:t> </w:t>
      </w:r>
      <w:r>
        <w:rPr>
          <w:sz w:val="24"/>
        </w:rPr>
        <w:t>Wagner,</w:t>
      </w:r>
      <w:r>
        <w:rPr>
          <w:spacing w:val="-14"/>
          <w:sz w:val="24"/>
        </w:rPr>
        <w:t> </w:t>
      </w:r>
      <w:r>
        <w:rPr>
          <w:sz w:val="24"/>
        </w:rPr>
        <w:t>S.</w:t>
      </w:r>
      <w:r>
        <w:rPr>
          <w:spacing w:val="-14"/>
          <w:sz w:val="24"/>
        </w:rPr>
        <w:t> </w:t>
      </w:r>
      <w:r>
        <w:rPr>
          <w:sz w:val="24"/>
        </w:rPr>
        <w:t>A.</w:t>
      </w:r>
      <w:r>
        <w:rPr>
          <w:spacing w:val="-14"/>
          <w:sz w:val="24"/>
        </w:rPr>
        <w:t> </w:t>
      </w:r>
      <w:r>
        <w:rPr>
          <w:sz w:val="24"/>
        </w:rPr>
        <w:t>(2010).</w:t>
      </w:r>
      <w:r>
        <w:rPr>
          <w:spacing w:val="-14"/>
          <w:sz w:val="24"/>
        </w:rPr>
        <w:t> </w:t>
      </w:r>
      <w:r>
        <w:rPr>
          <w:i/>
          <w:sz w:val="24"/>
        </w:rPr>
        <w:t>Symbolism</w:t>
      </w:r>
      <w:r>
        <w:rPr>
          <w:i/>
          <w:spacing w:val="-15"/>
          <w:sz w:val="24"/>
        </w:rPr>
        <w:t> </w:t>
      </w:r>
      <w:r>
        <w:rPr>
          <w:i/>
          <w:sz w:val="24"/>
        </w:rPr>
        <w:t>and</w:t>
      </w:r>
      <w:r>
        <w:rPr>
          <w:i/>
          <w:spacing w:val="-14"/>
          <w:sz w:val="24"/>
        </w:rPr>
        <w:t> </w:t>
      </w:r>
      <w:r>
        <w:rPr>
          <w:i/>
          <w:sz w:val="24"/>
        </w:rPr>
        <w:t>Ritual </w:t>
      </w:r>
      <w:r>
        <w:rPr>
          <w:i/>
          <w:sz w:val="24"/>
        </w:rPr>
        <w:t>in a One-Party Regime: Unveiling Mexico's Political Culture</w:t>
      </w:r>
      <w:r>
        <w:rPr>
          <w:sz w:val="24"/>
        </w:rPr>
        <w:t>. Tucson, AZ: University of Arizona</w:t>
      </w:r>
      <w:r>
        <w:rPr>
          <w:spacing w:val="-8"/>
          <w:sz w:val="24"/>
        </w:rPr>
        <w:t> </w:t>
      </w:r>
      <w:r>
        <w:rPr>
          <w:sz w:val="24"/>
        </w:rPr>
        <w:t>Press.</w:t>
      </w:r>
    </w:p>
    <w:p>
      <w:pPr>
        <w:spacing w:before="0"/>
        <w:ind w:left="821" w:right="122" w:hanging="720"/>
        <w:jc w:val="both"/>
        <w:rPr>
          <w:sz w:val="24"/>
        </w:rPr>
      </w:pPr>
      <w:bookmarkStart w:name="_bookmark39" w:id="40"/>
      <w:bookmarkEnd w:id="40"/>
      <w:r>
        <w:rPr/>
      </w:r>
      <w:r>
        <w:rPr>
          <w:sz w:val="24"/>
        </w:rPr>
        <w:t>Mazzoleni, G. (2010). </w:t>
      </w:r>
      <w:r>
        <w:rPr>
          <w:i/>
          <w:sz w:val="24"/>
        </w:rPr>
        <w:t>La Comunicación Política </w:t>
      </w:r>
      <w:r>
        <w:rPr>
          <w:sz w:val="24"/>
        </w:rPr>
        <w:t>(P. Linares &amp; F. Ortega, Trans.). Madrid: Alianza.</w:t>
      </w:r>
    </w:p>
    <w:p>
      <w:pPr>
        <w:spacing w:after="0"/>
        <w:jc w:val="both"/>
        <w:rPr>
          <w:sz w:val="24"/>
        </w:rPr>
        <w:sectPr>
          <w:footerReference w:type="default" r:id="rId11"/>
          <w:pgSz w:w="12240" w:h="15840"/>
          <w:pgMar w:footer="1005" w:header="0" w:top="1360" w:bottom="1200" w:left="1600" w:right="1580"/>
        </w:sectPr>
      </w:pPr>
    </w:p>
    <w:p>
      <w:pPr>
        <w:spacing w:before="48"/>
        <w:ind w:left="821" w:right="118" w:hanging="720"/>
        <w:jc w:val="both"/>
        <w:rPr>
          <w:sz w:val="24"/>
        </w:rPr>
      </w:pPr>
      <w:bookmarkStart w:name="_bookmark40" w:id="41"/>
      <w:bookmarkEnd w:id="41"/>
      <w:r>
        <w:rPr/>
      </w:r>
      <w:r>
        <w:rPr>
          <w:sz w:val="24"/>
        </w:rPr>
        <w:t>Negrine, R. M., Mancini, P., Holtz-Bacha, C., &amp; Papathanassopoulos, S. (Eds.). (2007).</w:t>
      </w:r>
      <w:r>
        <w:rPr>
          <w:spacing w:val="-23"/>
          <w:sz w:val="24"/>
        </w:rPr>
        <w:t> </w:t>
      </w:r>
      <w:r>
        <w:rPr>
          <w:i/>
          <w:sz w:val="24"/>
        </w:rPr>
        <w:t>The </w:t>
      </w:r>
      <w:r>
        <w:rPr>
          <w:i/>
          <w:sz w:val="24"/>
        </w:rPr>
        <w:t>Professionalisation of Political Communication</w:t>
      </w:r>
      <w:r>
        <w:rPr>
          <w:sz w:val="24"/>
        </w:rPr>
        <w:t>. Bristol:</w:t>
      </w:r>
      <w:r>
        <w:rPr>
          <w:spacing w:val="-21"/>
          <w:sz w:val="24"/>
        </w:rPr>
        <w:t> </w:t>
      </w:r>
      <w:r>
        <w:rPr>
          <w:sz w:val="24"/>
        </w:rPr>
        <w:t>Intellect.</w:t>
      </w:r>
    </w:p>
    <w:p>
      <w:pPr>
        <w:spacing w:before="0"/>
        <w:ind w:left="101" w:right="22" w:firstLine="0"/>
        <w:jc w:val="left"/>
        <w:rPr>
          <w:sz w:val="24"/>
        </w:rPr>
      </w:pPr>
      <w:bookmarkStart w:name="_bookmark41" w:id="42"/>
      <w:bookmarkEnd w:id="42"/>
      <w:r>
        <w:rPr/>
      </w:r>
      <w:r>
        <w:rPr>
          <w:sz w:val="24"/>
        </w:rPr>
        <w:t>Norris, P. (2000). </w:t>
      </w:r>
      <w:r>
        <w:rPr>
          <w:i/>
          <w:sz w:val="24"/>
        </w:rPr>
        <w:t>A Virtuous Circle: Political Communications in Postindustrial  Societies</w:t>
      </w:r>
      <w:r>
        <w:rPr>
          <w:sz w:val="24"/>
        </w:rPr>
        <w:t>.</w:t>
      </w:r>
    </w:p>
    <w:p>
      <w:pPr>
        <w:pStyle w:val="BodyText"/>
        <w:ind w:left="821" w:right="22"/>
      </w:pPr>
      <w:r>
        <w:rPr/>
        <w:t>Cambridge: Cambridge University Press.</w:t>
      </w:r>
    </w:p>
    <w:p>
      <w:pPr>
        <w:spacing w:before="0"/>
        <w:ind w:left="821" w:right="117" w:hanging="720"/>
        <w:jc w:val="both"/>
        <w:rPr>
          <w:sz w:val="24"/>
        </w:rPr>
      </w:pPr>
      <w:bookmarkStart w:name="_bookmark42" w:id="43"/>
      <w:bookmarkEnd w:id="43"/>
      <w:r>
        <w:rPr/>
      </w:r>
      <w:r>
        <w:rPr>
          <w:sz w:val="24"/>
        </w:rPr>
        <w:t>Norris,</w:t>
      </w:r>
      <w:r>
        <w:rPr>
          <w:spacing w:val="-7"/>
          <w:sz w:val="24"/>
        </w:rPr>
        <w:t> </w:t>
      </w:r>
      <w:r>
        <w:rPr>
          <w:sz w:val="24"/>
        </w:rPr>
        <w:t>P.</w:t>
      </w:r>
      <w:r>
        <w:rPr>
          <w:spacing w:val="-7"/>
          <w:sz w:val="24"/>
        </w:rPr>
        <w:t> </w:t>
      </w:r>
      <w:r>
        <w:rPr>
          <w:sz w:val="24"/>
        </w:rPr>
        <w:t>(2002).</w:t>
      </w:r>
      <w:r>
        <w:rPr>
          <w:spacing w:val="-7"/>
          <w:sz w:val="24"/>
        </w:rPr>
        <w:t> </w:t>
      </w:r>
      <w:r>
        <w:rPr>
          <w:sz w:val="24"/>
        </w:rPr>
        <w:t>Campaign</w:t>
      </w:r>
      <w:r>
        <w:rPr>
          <w:spacing w:val="-7"/>
          <w:sz w:val="24"/>
        </w:rPr>
        <w:t> </w:t>
      </w:r>
      <w:r>
        <w:rPr>
          <w:sz w:val="24"/>
        </w:rPr>
        <w:t>Communications.</w:t>
      </w:r>
      <w:r>
        <w:rPr>
          <w:spacing w:val="-5"/>
          <w:sz w:val="24"/>
        </w:rPr>
        <w:t> </w:t>
      </w:r>
      <w:r>
        <w:rPr>
          <w:sz w:val="24"/>
        </w:rPr>
        <w:t>In</w:t>
      </w:r>
      <w:r>
        <w:rPr>
          <w:spacing w:val="-5"/>
          <w:sz w:val="24"/>
        </w:rPr>
        <w:t> </w:t>
      </w:r>
      <w:r>
        <w:rPr>
          <w:sz w:val="24"/>
        </w:rPr>
        <w:t>L.</w:t>
      </w:r>
      <w:r>
        <w:rPr>
          <w:spacing w:val="-5"/>
          <w:sz w:val="24"/>
        </w:rPr>
        <w:t> </w:t>
      </w:r>
      <w:r>
        <w:rPr>
          <w:sz w:val="24"/>
        </w:rPr>
        <w:t>LeDuc,</w:t>
      </w:r>
      <w:r>
        <w:rPr>
          <w:spacing w:val="-5"/>
          <w:sz w:val="24"/>
        </w:rPr>
        <w:t> </w:t>
      </w:r>
      <w:r>
        <w:rPr>
          <w:sz w:val="24"/>
        </w:rPr>
        <w:t>R.</w:t>
      </w:r>
      <w:r>
        <w:rPr>
          <w:spacing w:val="-7"/>
          <w:sz w:val="24"/>
        </w:rPr>
        <w:t> </w:t>
      </w:r>
      <w:r>
        <w:rPr>
          <w:sz w:val="24"/>
        </w:rPr>
        <w:t>G.</w:t>
      </w:r>
      <w:r>
        <w:rPr>
          <w:spacing w:val="-7"/>
          <w:sz w:val="24"/>
        </w:rPr>
        <w:t> </w:t>
      </w:r>
      <w:r>
        <w:rPr>
          <w:sz w:val="24"/>
        </w:rPr>
        <w:t>Niemi</w:t>
      </w:r>
      <w:r>
        <w:rPr>
          <w:spacing w:val="-4"/>
          <w:sz w:val="24"/>
        </w:rPr>
        <w:t> </w:t>
      </w:r>
      <w:r>
        <w:rPr>
          <w:sz w:val="24"/>
        </w:rPr>
        <w:t>&amp;</w:t>
      </w:r>
      <w:r>
        <w:rPr>
          <w:spacing w:val="-7"/>
          <w:sz w:val="24"/>
        </w:rPr>
        <w:t> </w:t>
      </w:r>
      <w:r>
        <w:rPr>
          <w:sz w:val="24"/>
        </w:rPr>
        <w:t>P.</w:t>
      </w:r>
      <w:r>
        <w:rPr>
          <w:spacing w:val="-7"/>
          <w:sz w:val="24"/>
        </w:rPr>
        <w:t> </w:t>
      </w:r>
      <w:r>
        <w:rPr>
          <w:sz w:val="24"/>
        </w:rPr>
        <w:t>Norris</w:t>
      </w:r>
      <w:r>
        <w:rPr>
          <w:spacing w:val="-7"/>
          <w:sz w:val="24"/>
        </w:rPr>
        <w:t> </w:t>
      </w:r>
      <w:r>
        <w:rPr>
          <w:sz w:val="24"/>
        </w:rPr>
        <w:t>(Eds.), </w:t>
      </w:r>
      <w:r>
        <w:rPr>
          <w:i/>
          <w:sz w:val="24"/>
        </w:rPr>
        <w:t>Comparing</w:t>
      </w:r>
      <w:r>
        <w:rPr>
          <w:i/>
          <w:spacing w:val="-14"/>
          <w:sz w:val="24"/>
        </w:rPr>
        <w:t> </w:t>
      </w:r>
      <w:r>
        <w:rPr>
          <w:i/>
          <w:sz w:val="24"/>
        </w:rPr>
        <w:t>Democracies</w:t>
      </w:r>
      <w:r>
        <w:rPr>
          <w:i/>
          <w:spacing w:val="-12"/>
          <w:sz w:val="24"/>
        </w:rPr>
        <w:t> </w:t>
      </w:r>
      <w:r>
        <w:rPr>
          <w:i/>
          <w:sz w:val="24"/>
        </w:rPr>
        <w:t>2:</w:t>
      </w:r>
      <w:r>
        <w:rPr>
          <w:i/>
          <w:spacing w:val="-15"/>
          <w:sz w:val="24"/>
        </w:rPr>
        <w:t> </w:t>
      </w:r>
      <w:r>
        <w:rPr>
          <w:i/>
          <w:sz w:val="24"/>
        </w:rPr>
        <w:t>New</w:t>
      </w:r>
      <w:r>
        <w:rPr>
          <w:i/>
          <w:spacing w:val="-14"/>
          <w:sz w:val="24"/>
        </w:rPr>
        <w:t> </w:t>
      </w:r>
      <w:r>
        <w:rPr>
          <w:i/>
          <w:sz w:val="24"/>
        </w:rPr>
        <w:t>Challenges</w:t>
      </w:r>
      <w:r>
        <w:rPr>
          <w:i/>
          <w:spacing w:val="-14"/>
          <w:sz w:val="24"/>
        </w:rPr>
        <w:t> </w:t>
      </w:r>
      <w:r>
        <w:rPr>
          <w:i/>
          <w:sz w:val="24"/>
        </w:rPr>
        <w:t>in</w:t>
      </w:r>
      <w:r>
        <w:rPr>
          <w:i/>
          <w:spacing w:val="-14"/>
          <w:sz w:val="24"/>
        </w:rPr>
        <w:t> </w:t>
      </w:r>
      <w:r>
        <w:rPr>
          <w:i/>
          <w:sz w:val="24"/>
        </w:rPr>
        <w:t>the</w:t>
      </w:r>
      <w:r>
        <w:rPr>
          <w:i/>
          <w:spacing w:val="-13"/>
          <w:sz w:val="24"/>
        </w:rPr>
        <w:t> </w:t>
      </w:r>
      <w:r>
        <w:rPr>
          <w:i/>
          <w:sz w:val="24"/>
        </w:rPr>
        <w:t>Study</w:t>
      </w:r>
      <w:r>
        <w:rPr>
          <w:i/>
          <w:spacing w:val="-15"/>
          <w:sz w:val="24"/>
        </w:rPr>
        <w:t> </w:t>
      </w:r>
      <w:r>
        <w:rPr>
          <w:i/>
          <w:sz w:val="24"/>
        </w:rPr>
        <w:t>of</w:t>
      </w:r>
      <w:r>
        <w:rPr>
          <w:i/>
          <w:spacing w:val="-14"/>
          <w:sz w:val="24"/>
        </w:rPr>
        <w:t> </w:t>
      </w:r>
      <w:r>
        <w:rPr>
          <w:i/>
          <w:sz w:val="24"/>
        </w:rPr>
        <w:t>Elections</w:t>
      </w:r>
      <w:r>
        <w:rPr>
          <w:i/>
          <w:spacing w:val="-14"/>
          <w:sz w:val="24"/>
        </w:rPr>
        <w:t> </w:t>
      </w:r>
      <w:r>
        <w:rPr>
          <w:i/>
          <w:sz w:val="24"/>
        </w:rPr>
        <w:t>and</w:t>
      </w:r>
      <w:r>
        <w:rPr>
          <w:i/>
          <w:spacing w:val="-14"/>
          <w:sz w:val="24"/>
        </w:rPr>
        <w:t> </w:t>
      </w:r>
      <w:r>
        <w:rPr>
          <w:i/>
          <w:sz w:val="24"/>
        </w:rPr>
        <w:t>Voting</w:t>
      </w:r>
      <w:r>
        <w:rPr>
          <w:i/>
          <w:spacing w:val="-14"/>
          <w:sz w:val="24"/>
        </w:rPr>
        <w:t> </w:t>
      </w:r>
      <w:r>
        <w:rPr>
          <w:sz w:val="24"/>
        </w:rPr>
        <w:t>(pp. 127-147). London:</w:t>
      </w:r>
      <w:r>
        <w:rPr>
          <w:spacing w:val="-6"/>
          <w:sz w:val="24"/>
        </w:rPr>
        <w:t> </w:t>
      </w:r>
      <w:r>
        <w:rPr>
          <w:sz w:val="24"/>
        </w:rPr>
        <w:t>Sage.</w:t>
      </w:r>
    </w:p>
    <w:p>
      <w:pPr>
        <w:spacing w:before="0"/>
        <w:ind w:left="821" w:right="120" w:hanging="720"/>
        <w:jc w:val="both"/>
        <w:rPr>
          <w:sz w:val="24"/>
        </w:rPr>
      </w:pPr>
      <w:bookmarkStart w:name="_bookmark43" w:id="44"/>
      <w:bookmarkEnd w:id="44"/>
      <w:r>
        <w:rPr/>
      </w:r>
      <w:r>
        <w:rPr>
          <w:sz w:val="24"/>
        </w:rPr>
        <w:t>Norris, P. (2005). </w:t>
      </w:r>
      <w:r>
        <w:rPr>
          <w:i/>
          <w:sz w:val="24"/>
        </w:rPr>
        <w:t>Developments in Party Communications</w:t>
      </w:r>
      <w:r>
        <w:rPr>
          <w:sz w:val="24"/>
        </w:rPr>
        <w:t>. Washington, DC: National Democratic Institute for International Affairs.</w:t>
      </w:r>
    </w:p>
    <w:p>
      <w:pPr>
        <w:spacing w:before="0"/>
        <w:ind w:left="821" w:right="117" w:hanging="720"/>
        <w:jc w:val="both"/>
        <w:rPr>
          <w:sz w:val="24"/>
        </w:rPr>
      </w:pPr>
      <w:bookmarkStart w:name="_bookmark44" w:id="45"/>
      <w:bookmarkEnd w:id="45"/>
      <w:r>
        <w:rPr/>
      </w:r>
      <w:r>
        <w:rPr>
          <w:sz w:val="24"/>
        </w:rPr>
        <w:t>Pérez-Espino, J. (2012). </w:t>
      </w:r>
      <w:r>
        <w:rPr>
          <w:i/>
          <w:sz w:val="24"/>
        </w:rPr>
        <w:t>¿A quién escuchan los candidatos? Los cuartos de guerra en la </w:t>
      </w:r>
      <w:r>
        <w:rPr>
          <w:i/>
          <w:sz w:val="24"/>
        </w:rPr>
        <w:t>lucha por el poder</w:t>
      </w:r>
      <w:r>
        <w:rPr>
          <w:sz w:val="24"/>
        </w:rPr>
        <w:t>. Mexico D.F.: Grijalbo.</w:t>
      </w:r>
    </w:p>
    <w:p>
      <w:pPr>
        <w:pStyle w:val="BodyText"/>
        <w:ind w:left="101"/>
      </w:pPr>
      <w:bookmarkStart w:name="_bookmark45" w:id="46"/>
      <w:bookmarkEnd w:id="46"/>
      <w:r>
        <w:rPr/>
      </w:r>
      <w:r>
        <w:rPr/>
        <w:t>Pérez Fernández del Castillo, G. (2013). Análisis del proceso electoral mexicano en 2012. In</w:t>
      </w:r>
    </w:p>
    <w:p>
      <w:pPr>
        <w:spacing w:before="0"/>
        <w:ind w:left="821" w:right="22" w:firstLine="0"/>
        <w:jc w:val="left"/>
        <w:rPr>
          <w:sz w:val="24"/>
        </w:rPr>
      </w:pPr>
      <w:r>
        <w:rPr>
          <w:sz w:val="24"/>
        </w:rPr>
        <w:t>G. Pérez Fernández del Castillo (Ed.), </w:t>
      </w:r>
      <w:r>
        <w:rPr>
          <w:i/>
          <w:sz w:val="24"/>
        </w:rPr>
        <w:t>Elecciones 2012: crónica de un conflicto </w:t>
      </w:r>
      <w:r>
        <w:rPr>
          <w:i/>
          <w:sz w:val="24"/>
        </w:rPr>
        <w:t>anunciado </w:t>
      </w:r>
      <w:r>
        <w:rPr>
          <w:sz w:val="24"/>
        </w:rPr>
        <w:t>(pp. 19-51). México D.F.: UNAM.</w:t>
      </w:r>
    </w:p>
    <w:p>
      <w:pPr>
        <w:spacing w:before="0"/>
        <w:ind w:left="821" w:right="120" w:hanging="720"/>
        <w:jc w:val="both"/>
        <w:rPr>
          <w:sz w:val="24"/>
        </w:rPr>
      </w:pPr>
      <w:bookmarkStart w:name="_bookmark46" w:id="47"/>
      <w:bookmarkEnd w:id="47"/>
      <w:r>
        <w:rPr/>
      </w:r>
      <w:r>
        <w:rPr>
          <w:sz w:val="24"/>
        </w:rPr>
        <w:t>Plasser, F., &amp; Plasser, G. (2002). </w:t>
      </w:r>
      <w:r>
        <w:rPr>
          <w:i/>
          <w:sz w:val="24"/>
        </w:rPr>
        <w:t>Global Political Campaigning: A Worldwide Analysis of </w:t>
      </w:r>
      <w:r>
        <w:rPr>
          <w:i/>
          <w:sz w:val="24"/>
        </w:rPr>
        <w:t>Campaign Professionals and Their Practices</w:t>
      </w:r>
      <w:r>
        <w:rPr>
          <w:sz w:val="24"/>
        </w:rPr>
        <w:t>. Westport, CT: Praeger.</w:t>
      </w:r>
    </w:p>
    <w:p>
      <w:pPr>
        <w:pStyle w:val="BodyText"/>
        <w:ind w:left="821" w:right="119" w:hanging="720"/>
        <w:jc w:val="both"/>
      </w:pPr>
      <w:bookmarkStart w:name="_bookmark47" w:id="48"/>
      <w:bookmarkEnd w:id="48"/>
      <w:r>
        <w:rPr/>
      </w:r>
      <w:r>
        <w:rPr/>
        <w:t>Plasser, F., Scheucher, C., &amp; Senft, C. (1999). </w:t>
      </w:r>
      <w:r>
        <w:rPr>
          <w:spacing w:val="-3"/>
        </w:rPr>
        <w:t>Is </w:t>
      </w:r>
      <w:r>
        <w:rPr/>
        <w:t>There a European Style of Political Marketing? A Survey of Political Managers and Consultants. </w:t>
      </w:r>
      <w:r>
        <w:rPr>
          <w:spacing w:val="-3"/>
        </w:rPr>
        <w:t>In </w:t>
      </w:r>
      <w:r>
        <w:rPr/>
        <w:t>B. I. Newman</w:t>
      </w:r>
      <w:r>
        <w:rPr>
          <w:spacing w:val="-34"/>
        </w:rPr>
        <w:t> </w:t>
      </w:r>
      <w:r>
        <w:rPr/>
        <w:t>(Ed.), </w:t>
      </w:r>
      <w:r>
        <w:rPr>
          <w:i/>
        </w:rPr>
        <w:t>Handbook of Political Marketing </w:t>
      </w:r>
      <w:r>
        <w:rPr/>
        <w:t>(pp. 89-112). Thousand Oaks, CA:</w:t>
      </w:r>
      <w:r>
        <w:rPr>
          <w:spacing w:val="-17"/>
        </w:rPr>
        <w:t> </w:t>
      </w:r>
      <w:r>
        <w:rPr/>
        <w:t>Sage.</w:t>
      </w:r>
    </w:p>
    <w:p>
      <w:pPr>
        <w:pStyle w:val="BodyText"/>
        <w:tabs>
          <w:tab w:pos="3963" w:val="left" w:leader="none"/>
        </w:tabs>
        <w:ind w:left="821" w:right="117" w:hanging="720"/>
        <w:jc w:val="both"/>
      </w:pPr>
      <w:bookmarkStart w:name="_bookmark48" w:id="49"/>
      <w:bookmarkEnd w:id="49"/>
      <w:r>
        <w:rPr/>
      </w:r>
      <w:r>
        <w:rPr/>
        <w:t>Politics Online. (2006). Special Report: Internet Campaigning in Mexico: Making World Wide      </w:t>
      </w:r>
      <w:r>
        <w:rPr>
          <w:spacing w:val="56"/>
        </w:rPr>
        <w:t> </w:t>
      </w:r>
      <w:r>
        <w:rPr/>
        <w:t>Waves.</w:t>
        <w:tab/>
        <w:t>Retrieved        October        12,,      </w:t>
      </w:r>
      <w:r>
        <w:rPr>
          <w:spacing w:val="43"/>
        </w:rPr>
        <w:t> </w:t>
      </w:r>
      <w:r>
        <w:rPr/>
        <w:t>2010,      </w:t>
      </w:r>
      <w:r>
        <w:rPr>
          <w:spacing w:val="54"/>
        </w:rPr>
        <w:t> </w:t>
      </w:r>
      <w:r>
        <w:rPr/>
        <w:t>from </w:t>
      </w:r>
      <w:hyperlink r:id="rId13">
        <w:r>
          <w:rPr>
            <w:color w:val="0563C1"/>
            <w:u w:val="single" w:color="0563C1"/>
          </w:rPr>
          <w:t>http://www.politicsonline.com/content/main/specialreports/2006/mexico_elections/</w:t>
        </w:r>
      </w:hyperlink>
    </w:p>
    <w:p>
      <w:pPr>
        <w:pStyle w:val="BodyText"/>
        <w:ind w:left="821" w:right="116" w:hanging="720"/>
        <w:jc w:val="both"/>
      </w:pPr>
      <w:bookmarkStart w:name="_bookmark49" w:id="50"/>
      <w:bookmarkEnd w:id="50"/>
      <w:r>
        <w:rPr/>
      </w:r>
      <w:r>
        <w:rPr/>
        <w:t>Sandoval-Almazan, R. (2015). Using Twitter in Political Campaigns: The Case of the PRI Candidate in Mexico. </w:t>
      </w:r>
      <w:r>
        <w:rPr>
          <w:i/>
        </w:rPr>
        <w:t>Int. J. E-Polit., 6</w:t>
      </w:r>
      <w:r>
        <w:rPr/>
        <w:t>(1), 1-15. doi: 10.4018/ijep.2015010101</w:t>
      </w:r>
    </w:p>
    <w:p>
      <w:pPr>
        <w:spacing w:before="0"/>
        <w:ind w:left="821" w:right="116" w:hanging="720"/>
        <w:jc w:val="both"/>
        <w:rPr>
          <w:sz w:val="24"/>
        </w:rPr>
      </w:pPr>
      <w:bookmarkStart w:name="_bookmark50" w:id="51"/>
      <w:bookmarkEnd w:id="51"/>
      <w:r>
        <w:rPr/>
      </w:r>
      <w:r>
        <w:rPr>
          <w:sz w:val="24"/>
        </w:rPr>
        <w:t>Schafferer, C. (Ed.). (2006). </w:t>
      </w:r>
      <w:r>
        <w:rPr>
          <w:i/>
          <w:sz w:val="24"/>
        </w:rPr>
        <w:t>Election Campaigning in East and Southeast Asia: </w:t>
      </w:r>
      <w:r>
        <w:rPr>
          <w:i/>
          <w:sz w:val="24"/>
        </w:rPr>
        <w:t>Globalization of Political Marketing</w:t>
      </w:r>
      <w:r>
        <w:rPr>
          <w:sz w:val="24"/>
        </w:rPr>
        <w:t>. Aldershot: Ashgate.</w:t>
      </w:r>
    </w:p>
    <w:p>
      <w:pPr>
        <w:spacing w:before="0"/>
        <w:ind w:left="821" w:right="119" w:hanging="720"/>
        <w:jc w:val="both"/>
        <w:rPr>
          <w:sz w:val="24"/>
        </w:rPr>
      </w:pPr>
      <w:bookmarkStart w:name="_bookmark51" w:id="52"/>
      <w:bookmarkEnd w:id="52"/>
      <w:r>
        <w:rPr/>
      </w:r>
      <w:r>
        <w:rPr>
          <w:sz w:val="24"/>
        </w:rPr>
        <w:t>Swanson, D. L., &amp; Mancini, P. (Eds.). (1996). </w:t>
      </w:r>
      <w:r>
        <w:rPr>
          <w:i/>
          <w:sz w:val="24"/>
        </w:rPr>
        <w:t>Politics, Media, and Modern Democracy: An </w:t>
      </w:r>
      <w:r>
        <w:rPr>
          <w:i/>
          <w:sz w:val="24"/>
        </w:rPr>
        <w:t>International Study of Innovations in Electoral Campaigning and Their Consequences</w:t>
      </w:r>
      <w:r>
        <w:rPr>
          <w:sz w:val="24"/>
        </w:rPr>
        <w:t>. Westport, CT: Praeger.</w:t>
      </w:r>
    </w:p>
    <w:p>
      <w:pPr>
        <w:pStyle w:val="BodyText"/>
        <w:tabs>
          <w:tab w:pos="8472" w:val="left" w:leader="none"/>
        </w:tabs>
        <w:ind w:left="821" w:right="117" w:hanging="720"/>
        <w:jc w:val="both"/>
      </w:pPr>
      <w:bookmarkStart w:name="_bookmark52" w:id="53"/>
      <w:bookmarkEnd w:id="53"/>
      <w:r>
        <w:rPr/>
      </w:r>
      <w:r>
        <w:rPr/>
        <w:t>Taipei Times/AP. (2006, Jun 25). Mexicans soak up cyber-campaign, </w:t>
      </w:r>
      <w:r>
        <w:rPr>
          <w:i/>
        </w:rPr>
        <w:t>Taipei Times, </w:t>
      </w:r>
      <w:r>
        <w:rPr/>
        <w:t>p. 7. Retrieved</w:t>
        <w:tab/>
        <w:t>from</w:t>
      </w:r>
    </w:p>
    <w:p>
      <w:pPr>
        <w:pStyle w:val="BodyText"/>
        <w:ind w:left="821" w:right="22"/>
      </w:pPr>
      <w:hyperlink r:id="rId14">
        <w:r>
          <w:rPr>
            <w:color w:val="0563C1"/>
            <w:u w:val="single" w:color="0563C1"/>
          </w:rPr>
          <w:t>http://www.taipeitimes.com/News/world/archives/2006/06/25/2003315572</w:t>
        </w:r>
      </w:hyperlink>
    </w:p>
    <w:p>
      <w:pPr>
        <w:pStyle w:val="BodyText"/>
        <w:ind w:left="821" w:right="116" w:hanging="720"/>
        <w:jc w:val="both"/>
      </w:pPr>
      <w:bookmarkStart w:name="_bookmark53" w:id="54"/>
      <w:bookmarkEnd w:id="54"/>
      <w:r>
        <w:rPr/>
      </w:r>
      <w:r>
        <w:rPr/>
        <w:t>Venzor Coronado, A. (2013). Análisis de las estrategias del marketing politico y el uso de redes sociales entre los candidatos a la presidencia de México en 2012 In M. A. Martínez &amp; R. Aguilar Valenzuela (Eds.), </w:t>
      </w:r>
      <w:r>
        <w:rPr>
          <w:i/>
        </w:rPr>
        <w:t>Campañas electorales en México y una </w:t>
      </w:r>
      <w:r>
        <w:rPr>
          <w:i/>
        </w:rPr>
        <w:t>visión a Centroamérica </w:t>
      </w:r>
      <w:r>
        <w:rPr/>
        <w:t>(pp. 115-129). México, D.F.: Miguel Angel Porrua/IFE/ALICE/AECID.</w:t>
      </w:r>
    </w:p>
    <w:p>
      <w:pPr>
        <w:spacing w:before="0"/>
        <w:ind w:left="821" w:right="116" w:hanging="720"/>
        <w:jc w:val="both"/>
        <w:rPr>
          <w:sz w:val="24"/>
        </w:rPr>
      </w:pPr>
      <w:bookmarkStart w:name="_bookmark54" w:id="55"/>
      <w:bookmarkEnd w:id="55"/>
      <w:r>
        <w:rPr/>
      </w:r>
      <w:r>
        <w:rPr>
          <w:sz w:val="24"/>
        </w:rPr>
        <w:t>Wallis,</w:t>
      </w:r>
      <w:r>
        <w:rPr>
          <w:spacing w:val="-11"/>
          <w:sz w:val="24"/>
        </w:rPr>
        <w:t> </w:t>
      </w:r>
      <w:r>
        <w:rPr>
          <w:sz w:val="24"/>
        </w:rPr>
        <w:t>D.</w:t>
      </w:r>
      <w:r>
        <w:rPr>
          <w:spacing w:val="-11"/>
          <w:sz w:val="24"/>
        </w:rPr>
        <w:t> </w:t>
      </w:r>
      <w:r>
        <w:rPr>
          <w:sz w:val="24"/>
        </w:rPr>
        <w:t>(2001).</w:t>
      </w:r>
      <w:r>
        <w:rPr>
          <w:spacing w:val="-11"/>
          <w:sz w:val="24"/>
        </w:rPr>
        <w:t> </w:t>
      </w:r>
      <w:r>
        <w:rPr>
          <w:sz w:val="24"/>
        </w:rPr>
        <w:t>Outfoxing</w:t>
      </w:r>
      <w:r>
        <w:rPr>
          <w:spacing w:val="-11"/>
          <w:sz w:val="24"/>
        </w:rPr>
        <w:t> </w:t>
      </w:r>
      <w:r>
        <w:rPr>
          <w:sz w:val="24"/>
        </w:rPr>
        <w:t>Leviathan:</w:t>
      </w:r>
      <w:r>
        <w:rPr>
          <w:spacing w:val="-10"/>
          <w:sz w:val="24"/>
        </w:rPr>
        <w:t> </w:t>
      </w:r>
      <w:r>
        <w:rPr>
          <w:sz w:val="24"/>
        </w:rPr>
        <w:t>Campaigning</w:t>
      </w:r>
      <w:r>
        <w:rPr>
          <w:spacing w:val="-12"/>
          <w:sz w:val="24"/>
        </w:rPr>
        <w:t> </w:t>
      </w:r>
      <w:r>
        <w:rPr>
          <w:sz w:val="24"/>
        </w:rPr>
        <w:t>down</w:t>
      </w:r>
      <w:r>
        <w:rPr>
          <w:spacing w:val="-11"/>
          <w:sz w:val="24"/>
        </w:rPr>
        <w:t> </w:t>
      </w:r>
      <w:r>
        <w:rPr>
          <w:sz w:val="24"/>
        </w:rPr>
        <w:t>Mexico</w:t>
      </w:r>
      <w:r>
        <w:rPr>
          <w:spacing w:val="-11"/>
          <w:sz w:val="24"/>
        </w:rPr>
        <w:t> </w:t>
      </w:r>
      <w:r>
        <w:rPr>
          <w:sz w:val="24"/>
        </w:rPr>
        <w:t>Way.</w:t>
      </w:r>
      <w:r>
        <w:rPr>
          <w:spacing w:val="-8"/>
          <w:sz w:val="24"/>
        </w:rPr>
        <w:t> </w:t>
      </w:r>
      <w:r>
        <w:rPr>
          <w:i/>
          <w:sz w:val="24"/>
        </w:rPr>
        <w:t>Journal</w:t>
      </w:r>
      <w:r>
        <w:rPr>
          <w:i/>
          <w:spacing w:val="-10"/>
          <w:sz w:val="24"/>
        </w:rPr>
        <w:t> </w:t>
      </w:r>
      <w:r>
        <w:rPr>
          <w:i/>
          <w:sz w:val="24"/>
        </w:rPr>
        <w:t>of</w:t>
      </w:r>
      <w:r>
        <w:rPr>
          <w:i/>
          <w:spacing w:val="-10"/>
          <w:sz w:val="24"/>
        </w:rPr>
        <w:t> </w:t>
      </w:r>
      <w:r>
        <w:rPr>
          <w:i/>
          <w:sz w:val="24"/>
        </w:rPr>
        <w:t>Public </w:t>
      </w:r>
      <w:r>
        <w:rPr>
          <w:i/>
          <w:sz w:val="24"/>
        </w:rPr>
        <w:t>Affairs, 1</w:t>
      </w:r>
      <w:r>
        <w:rPr>
          <w:sz w:val="24"/>
        </w:rPr>
        <w:t>(3), 229-238. doi:</w:t>
      </w:r>
      <w:r>
        <w:rPr>
          <w:spacing w:val="-6"/>
          <w:sz w:val="24"/>
        </w:rPr>
        <w:t> </w:t>
      </w:r>
      <w:r>
        <w:rPr>
          <w:sz w:val="24"/>
        </w:rPr>
        <w:t>10.1002/pa.69</w:t>
      </w:r>
    </w:p>
    <w:p>
      <w:pPr>
        <w:pStyle w:val="BodyText"/>
        <w:ind w:left="101" w:right="22"/>
      </w:pPr>
      <w:bookmarkStart w:name="_bookmark55" w:id="56"/>
      <w:bookmarkEnd w:id="56"/>
      <w:r>
        <w:rPr/>
      </w:r>
      <w:r>
        <w:rPr/>
        <w:t>Wallis, D. (2003). Democratisation, Parties and the Net: Mexico – model or aberration?   In</w:t>
      </w:r>
    </w:p>
    <w:p>
      <w:pPr>
        <w:spacing w:before="0"/>
        <w:ind w:left="821" w:right="22" w:firstLine="0"/>
        <w:jc w:val="left"/>
        <w:rPr>
          <w:i/>
          <w:sz w:val="24"/>
        </w:rPr>
      </w:pPr>
      <w:r>
        <w:rPr>
          <w:sz w:val="24"/>
        </w:rPr>
        <w:t>R. Gibson, P. Nixon &amp; S. Ward (Eds.), </w:t>
      </w:r>
      <w:r>
        <w:rPr>
          <w:i/>
          <w:sz w:val="24"/>
        </w:rPr>
        <w:t>Political Parties and the Internet: Net Gain?</w:t>
      </w:r>
    </w:p>
    <w:p>
      <w:pPr>
        <w:pStyle w:val="BodyText"/>
        <w:ind w:left="821" w:right="22"/>
      </w:pPr>
      <w:r>
        <w:rPr/>
        <w:t>(pp. 175-194). London: Routledge.</w:t>
      </w:r>
    </w:p>
    <w:sectPr>
      <w:footerReference w:type="default" r:id="rId12"/>
      <w:pgSz w:w="12240" w:h="15840"/>
      <w:pgMar w:footer="1005" w:header="0"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400024pt;margin-top:730.76001pt;width:9.6pt;height:13.05pt;mso-position-horizontal-relative:page;mso-position-vertical-relative:page;z-index:-58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30.76001pt;width:13.3pt;height:13.05pt;mso-position-horizontal-relative:page;mso-position-vertical-relative:page;z-index:-5855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3pt;height:13.05pt;mso-position-horizontal-relative:page;mso-position-vertical-relative:page;z-index:-5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30.76001pt;width:13.3pt;height:13.05pt;mso-position-horizontal-relative:page;mso-position-vertical-relative:page;z-index:-5850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3pt;height:13.05pt;mso-position-horizontal-relative:page;mso-position-vertical-relative:page;z-index:-5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30.76001pt;width:13.3pt;height:13.05pt;mso-position-horizontal-relative:page;mso-position-vertical-relative:page;z-index:-584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30.76001pt;width:13.3pt;height:13.05pt;mso-position-horizontal-relative:page;mso-position-vertical-relative:page;z-index:-58432"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302"/>
      <w:numFmt w:val="decimal"/>
      <w:lvlText w:val="%1"/>
      <w:lvlJc w:val="left"/>
      <w:pPr>
        <w:ind w:left="103" w:hanging="353"/>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382" w:hanging="353"/>
      </w:pPr>
      <w:rPr>
        <w:rFonts w:hint="default"/>
      </w:rPr>
    </w:lvl>
    <w:lvl w:ilvl="2">
      <w:start w:val="1"/>
      <w:numFmt w:val="bullet"/>
      <w:lvlText w:val="•"/>
      <w:lvlJc w:val="left"/>
      <w:pPr>
        <w:ind w:left="664" w:hanging="353"/>
      </w:pPr>
      <w:rPr>
        <w:rFonts w:hint="default"/>
      </w:rPr>
    </w:lvl>
    <w:lvl w:ilvl="3">
      <w:start w:val="1"/>
      <w:numFmt w:val="bullet"/>
      <w:lvlText w:val="•"/>
      <w:lvlJc w:val="left"/>
      <w:pPr>
        <w:ind w:left="946" w:hanging="353"/>
      </w:pPr>
      <w:rPr>
        <w:rFonts w:hint="default"/>
      </w:rPr>
    </w:lvl>
    <w:lvl w:ilvl="4">
      <w:start w:val="1"/>
      <w:numFmt w:val="bullet"/>
      <w:lvlText w:val="•"/>
      <w:lvlJc w:val="left"/>
      <w:pPr>
        <w:ind w:left="1228" w:hanging="353"/>
      </w:pPr>
      <w:rPr>
        <w:rFonts w:hint="default"/>
      </w:rPr>
    </w:lvl>
    <w:lvl w:ilvl="5">
      <w:start w:val="1"/>
      <w:numFmt w:val="bullet"/>
      <w:lvlText w:val="•"/>
      <w:lvlJc w:val="left"/>
      <w:pPr>
        <w:ind w:left="1510" w:hanging="353"/>
      </w:pPr>
      <w:rPr>
        <w:rFonts w:hint="default"/>
      </w:rPr>
    </w:lvl>
    <w:lvl w:ilvl="6">
      <w:start w:val="1"/>
      <w:numFmt w:val="bullet"/>
      <w:lvlText w:val="•"/>
      <w:lvlJc w:val="left"/>
      <w:pPr>
        <w:ind w:left="1792" w:hanging="353"/>
      </w:pPr>
      <w:rPr>
        <w:rFonts w:hint="default"/>
      </w:rPr>
    </w:lvl>
    <w:lvl w:ilvl="7">
      <w:start w:val="1"/>
      <w:numFmt w:val="bullet"/>
      <w:lvlText w:val="•"/>
      <w:lvlJc w:val="left"/>
      <w:pPr>
        <w:ind w:left="2074" w:hanging="353"/>
      </w:pPr>
      <w:rPr>
        <w:rFonts w:hint="default"/>
      </w:rPr>
    </w:lvl>
    <w:lvl w:ilvl="8">
      <w:start w:val="1"/>
      <w:numFmt w:val="bullet"/>
      <w:lvlText w:val="•"/>
      <w:lvlJc w:val="left"/>
      <w:pPr>
        <w:ind w:left="2356" w:hanging="353"/>
      </w:pPr>
      <w:rPr>
        <w:rFonts w:hint="default"/>
      </w:rPr>
    </w:lvl>
  </w:abstractNum>
  <w:abstractNum w:abstractNumId="7">
    <w:multiLevelType w:val="hybridMultilevel"/>
    <w:lvl w:ilvl="0">
      <w:start w:val="203"/>
      <w:numFmt w:val="decimal"/>
      <w:lvlText w:val="%1"/>
      <w:lvlJc w:val="left"/>
      <w:pPr>
        <w:ind w:left="456" w:hanging="353"/>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706" w:hanging="353"/>
      </w:pPr>
      <w:rPr>
        <w:rFonts w:hint="default"/>
      </w:rPr>
    </w:lvl>
    <w:lvl w:ilvl="2">
      <w:start w:val="1"/>
      <w:numFmt w:val="bullet"/>
      <w:lvlText w:val="•"/>
      <w:lvlJc w:val="left"/>
      <w:pPr>
        <w:ind w:left="953" w:hanging="353"/>
      </w:pPr>
      <w:rPr>
        <w:rFonts w:hint="default"/>
      </w:rPr>
    </w:lvl>
    <w:lvl w:ilvl="3">
      <w:start w:val="1"/>
      <w:numFmt w:val="bullet"/>
      <w:lvlText w:val="•"/>
      <w:lvlJc w:val="left"/>
      <w:pPr>
        <w:ind w:left="1200" w:hanging="353"/>
      </w:pPr>
      <w:rPr>
        <w:rFonts w:hint="default"/>
      </w:rPr>
    </w:lvl>
    <w:lvl w:ilvl="4">
      <w:start w:val="1"/>
      <w:numFmt w:val="bullet"/>
      <w:lvlText w:val="•"/>
      <w:lvlJc w:val="left"/>
      <w:pPr>
        <w:ind w:left="1447" w:hanging="353"/>
      </w:pPr>
      <w:rPr>
        <w:rFonts w:hint="default"/>
      </w:rPr>
    </w:lvl>
    <w:lvl w:ilvl="5">
      <w:start w:val="1"/>
      <w:numFmt w:val="bullet"/>
      <w:lvlText w:val="•"/>
      <w:lvlJc w:val="left"/>
      <w:pPr>
        <w:ind w:left="1694" w:hanging="353"/>
      </w:pPr>
      <w:rPr>
        <w:rFonts w:hint="default"/>
      </w:rPr>
    </w:lvl>
    <w:lvl w:ilvl="6">
      <w:start w:val="1"/>
      <w:numFmt w:val="bullet"/>
      <w:lvlText w:val="•"/>
      <w:lvlJc w:val="left"/>
      <w:pPr>
        <w:ind w:left="1940" w:hanging="353"/>
      </w:pPr>
      <w:rPr>
        <w:rFonts w:hint="default"/>
      </w:rPr>
    </w:lvl>
    <w:lvl w:ilvl="7">
      <w:start w:val="1"/>
      <w:numFmt w:val="bullet"/>
      <w:lvlText w:val="•"/>
      <w:lvlJc w:val="left"/>
      <w:pPr>
        <w:ind w:left="2187" w:hanging="353"/>
      </w:pPr>
      <w:rPr>
        <w:rFonts w:hint="default"/>
      </w:rPr>
    </w:lvl>
    <w:lvl w:ilvl="8">
      <w:start w:val="1"/>
      <w:numFmt w:val="bullet"/>
      <w:lvlText w:val="•"/>
      <w:lvlJc w:val="left"/>
      <w:pPr>
        <w:ind w:left="2434" w:hanging="353"/>
      </w:pPr>
      <w:rPr>
        <w:rFonts w:hint="default"/>
      </w:rPr>
    </w:lvl>
  </w:abstractNum>
  <w:abstractNum w:abstractNumId="6">
    <w:multiLevelType w:val="hybridMultilevel"/>
    <w:lvl w:ilvl="0">
      <w:start w:val="105"/>
      <w:numFmt w:val="decimal"/>
      <w:lvlText w:val="%1"/>
      <w:lvlJc w:val="left"/>
      <w:pPr>
        <w:ind w:left="103" w:hanging="353"/>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384" w:hanging="353"/>
      </w:pPr>
      <w:rPr>
        <w:rFonts w:hint="default"/>
      </w:rPr>
    </w:lvl>
    <w:lvl w:ilvl="2">
      <w:start w:val="1"/>
      <w:numFmt w:val="bullet"/>
      <w:lvlText w:val="•"/>
      <w:lvlJc w:val="left"/>
      <w:pPr>
        <w:ind w:left="669" w:hanging="353"/>
      </w:pPr>
      <w:rPr>
        <w:rFonts w:hint="default"/>
      </w:rPr>
    </w:lvl>
    <w:lvl w:ilvl="3">
      <w:start w:val="1"/>
      <w:numFmt w:val="bullet"/>
      <w:lvlText w:val="•"/>
      <w:lvlJc w:val="left"/>
      <w:pPr>
        <w:ind w:left="954" w:hanging="353"/>
      </w:pPr>
      <w:rPr>
        <w:rFonts w:hint="default"/>
      </w:rPr>
    </w:lvl>
    <w:lvl w:ilvl="4">
      <w:start w:val="1"/>
      <w:numFmt w:val="bullet"/>
      <w:lvlText w:val="•"/>
      <w:lvlJc w:val="left"/>
      <w:pPr>
        <w:ind w:left="1239" w:hanging="353"/>
      </w:pPr>
      <w:rPr>
        <w:rFonts w:hint="default"/>
      </w:rPr>
    </w:lvl>
    <w:lvl w:ilvl="5">
      <w:start w:val="1"/>
      <w:numFmt w:val="bullet"/>
      <w:lvlText w:val="•"/>
      <w:lvlJc w:val="left"/>
      <w:pPr>
        <w:ind w:left="1524" w:hanging="353"/>
      </w:pPr>
      <w:rPr>
        <w:rFonts w:hint="default"/>
      </w:rPr>
    </w:lvl>
    <w:lvl w:ilvl="6">
      <w:start w:val="1"/>
      <w:numFmt w:val="bullet"/>
      <w:lvlText w:val="•"/>
      <w:lvlJc w:val="left"/>
      <w:pPr>
        <w:ind w:left="1809" w:hanging="353"/>
      </w:pPr>
      <w:rPr>
        <w:rFonts w:hint="default"/>
      </w:rPr>
    </w:lvl>
    <w:lvl w:ilvl="7">
      <w:start w:val="1"/>
      <w:numFmt w:val="bullet"/>
      <w:lvlText w:val="•"/>
      <w:lvlJc w:val="left"/>
      <w:pPr>
        <w:ind w:left="2094" w:hanging="353"/>
      </w:pPr>
      <w:rPr>
        <w:rFonts w:hint="default"/>
      </w:rPr>
    </w:lvl>
    <w:lvl w:ilvl="8">
      <w:start w:val="1"/>
      <w:numFmt w:val="bullet"/>
      <w:lvlText w:val="•"/>
      <w:lvlJc w:val="left"/>
      <w:pPr>
        <w:ind w:left="2379" w:hanging="353"/>
      </w:pPr>
      <w:rPr>
        <w:rFonts w:hint="default"/>
      </w:rPr>
    </w:lvl>
  </w:abstractNum>
  <w:abstractNum w:abstractNumId="5">
    <w:multiLevelType w:val="hybridMultilevel"/>
    <w:lvl w:ilvl="0">
      <w:start w:val="102"/>
      <w:numFmt w:val="decimal"/>
      <w:lvlText w:val="%1"/>
      <w:lvlJc w:val="left"/>
      <w:pPr>
        <w:ind w:left="103" w:hanging="353"/>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384" w:hanging="353"/>
      </w:pPr>
      <w:rPr>
        <w:rFonts w:hint="default"/>
      </w:rPr>
    </w:lvl>
    <w:lvl w:ilvl="2">
      <w:start w:val="1"/>
      <w:numFmt w:val="bullet"/>
      <w:lvlText w:val="•"/>
      <w:lvlJc w:val="left"/>
      <w:pPr>
        <w:ind w:left="669" w:hanging="353"/>
      </w:pPr>
      <w:rPr>
        <w:rFonts w:hint="default"/>
      </w:rPr>
    </w:lvl>
    <w:lvl w:ilvl="3">
      <w:start w:val="1"/>
      <w:numFmt w:val="bullet"/>
      <w:lvlText w:val="•"/>
      <w:lvlJc w:val="left"/>
      <w:pPr>
        <w:ind w:left="954" w:hanging="353"/>
      </w:pPr>
      <w:rPr>
        <w:rFonts w:hint="default"/>
      </w:rPr>
    </w:lvl>
    <w:lvl w:ilvl="4">
      <w:start w:val="1"/>
      <w:numFmt w:val="bullet"/>
      <w:lvlText w:val="•"/>
      <w:lvlJc w:val="left"/>
      <w:pPr>
        <w:ind w:left="1239" w:hanging="353"/>
      </w:pPr>
      <w:rPr>
        <w:rFonts w:hint="default"/>
      </w:rPr>
    </w:lvl>
    <w:lvl w:ilvl="5">
      <w:start w:val="1"/>
      <w:numFmt w:val="bullet"/>
      <w:lvlText w:val="•"/>
      <w:lvlJc w:val="left"/>
      <w:pPr>
        <w:ind w:left="1524" w:hanging="353"/>
      </w:pPr>
      <w:rPr>
        <w:rFonts w:hint="default"/>
      </w:rPr>
    </w:lvl>
    <w:lvl w:ilvl="6">
      <w:start w:val="1"/>
      <w:numFmt w:val="bullet"/>
      <w:lvlText w:val="•"/>
      <w:lvlJc w:val="left"/>
      <w:pPr>
        <w:ind w:left="1809" w:hanging="353"/>
      </w:pPr>
      <w:rPr>
        <w:rFonts w:hint="default"/>
      </w:rPr>
    </w:lvl>
    <w:lvl w:ilvl="7">
      <w:start w:val="1"/>
      <w:numFmt w:val="bullet"/>
      <w:lvlText w:val="•"/>
      <w:lvlJc w:val="left"/>
      <w:pPr>
        <w:ind w:left="2094" w:hanging="353"/>
      </w:pPr>
      <w:rPr>
        <w:rFonts w:hint="default"/>
      </w:rPr>
    </w:lvl>
    <w:lvl w:ilvl="8">
      <w:start w:val="1"/>
      <w:numFmt w:val="bullet"/>
      <w:lvlText w:val="•"/>
      <w:lvlJc w:val="left"/>
      <w:pPr>
        <w:ind w:left="2379" w:hanging="353"/>
      </w:pPr>
      <w:rPr>
        <w:rFonts w:hint="default"/>
      </w:rPr>
    </w:lvl>
  </w:abstractNum>
  <w:abstractNum w:abstractNumId="4">
    <w:multiLevelType w:val="hybridMultilevel"/>
    <w:lvl w:ilvl="0">
      <w:start w:val="1"/>
      <w:numFmt w:val="bullet"/>
      <w:lvlText w:val=""/>
      <w:lvlJc w:val="left"/>
      <w:pPr>
        <w:ind w:left="821" w:hanging="360"/>
      </w:pPr>
      <w:rPr>
        <w:rFonts w:hint="default" w:ascii="Symbol" w:hAnsi="Symbol" w:eastAsia="Symbol" w:cs="Symbol"/>
        <w:w w:val="100"/>
        <w:sz w:val="24"/>
        <w:szCs w:val="24"/>
      </w:rPr>
    </w:lvl>
    <w:lvl w:ilvl="1">
      <w:start w:val="1"/>
      <w:numFmt w:val="bullet"/>
      <w:lvlText w:val="•"/>
      <w:lvlJc w:val="left"/>
      <w:pPr>
        <w:ind w:left="1060" w:hanging="360"/>
      </w:pPr>
      <w:rPr>
        <w:rFonts w:hint="default"/>
      </w:rPr>
    </w:lvl>
    <w:lvl w:ilvl="2">
      <w:start w:val="1"/>
      <w:numFmt w:val="bullet"/>
      <w:lvlText w:val="•"/>
      <w:lvlJc w:val="left"/>
      <w:pPr>
        <w:ind w:left="1948" w:hanging="360"/>
      </w:pPr>
      <w:rPr>
        <w:rFonts w:hint="default"/>
      </w:rPr>
    </w:lvl>
    <w:lvl w:ilvl="3">
      <w:start w:val="1"/>
      <w:numFmt w:val="bullet"/>
      <w:lvlText w:val="•"/>
      <w:lvlJc w:val="left"/>
      <w:pPr>
        <w:ind w:left="2837"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615" w:hanging="360"/>
      </w:pPr>
      <w:rPr>
        <w:rFonts w:hint="default"/>
      </w:rPr>
    </w:lvl>
    <w:lvl w:ilvl="6">
      <w:start w:val="1"/>
      <w:numFmt w:val="bullet"/>
      <w:lvlText w:val="•"/>
      <w:lvlJc w:val="left"/>
      <w:pPr>
        <w:ind w:left="5504" w:hanging="360"/>
      </w:pPr>
      <w:rPr>
        <w:rFonts w:hint="default"/>
      </w:rPr>
    </w:lvl>
    <w:lvl w:ilvl="7">
      <w:start w:val="1"/>
      <w:numFmt w:val="bullet"/>
      <w:lvlText w:val="•"/>
      <w:lvlJc w:val="left"/>
      <w:pPr>
        <w:ind w:left="6393" w:hanging="360"/>
      </w:pPr>
      <w:rPr>
        <w:rFonts w:hint="default"/>
      </w:rPr>
    </w:lvl>
    <w:lvl w:ilvl="8">
      <w:start w:val="1"/>
      <w:numFmt w:val="bullet"/>
      <w:lvlText w:val="•"/>
      <w:lvlJc w:val="left"/>
      <w:pPr>
        <w:ind w:left="7282" w:hanging="360"/>
      </w:pPr>
      <w:rPr>
        <w:rFonts w:hint="default"/>
      </w:rPr>
    </w:lvl>
  </w:abstractNum>
  <w:abstractNum w:abstractNumId="3">
    <w:multiLevelType w:val="hybridMultilevel"/>
    <w:lvl w:ilvl="0">
      <w:start w:val="1"/>
      <w:numFmt w:val="decimal"/>
      <w:lvlText w:val="%1."/>
      <w:lvlJc w:val="left"/>
      <w:pPr>
        <w:ind w:left="841" w:hanging="360"/>
        <w:jc w:val="left"/>
      </w:pPr>
      <w:rPr>
        <w:rFonts w:hint="default" w:ascii="Times New Roman" w:hAnsi="Times New Roman" w:eastAsia="Times New Roman" w:cs="Times New Roman"/>
        <w:spacing w:val="-9"/>
        <w:w w:val="99"/>
        <w:sz w:val="24"/>
        <w:szCs w:val="24"/>
      </w:rPr>
    </w:lvl>
    <w:lvl w:ilvl="1">
      <w:start w:val="1"/>
      <w:numFmt w:val="lowerLetter"/>
      <w:lvlText w:val="%2."/>
      <w:lvlJc w:val="left"/>
      <w:pPr>
        <w:ind w:left="821" w:hanging="360"/>
        <w:jc w:val="left"/>
      </w:pPr>
      <w:rPr>
        <w:rFonts w:hint="default" w:ascii="Times New Roman" w:hAnsi="Times New Roman" w:eastAsia="Times New Roman" w:cs="Times New Roman"/>
        <w:spacing w:val="-27"/>
        <w:w w:val="99"/>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2">
    <w:multiLevelType w:val="hybridMultilevel"/>
    <w:lvl w:ilvl="0">
      <w:start w:val="2"/>
      <w:numFmt w:val="decimal"/>
      <w:lvlText w:val="%1"/>
      <w:lvlJc w:val="left"/>
      <w:pPr>
        <w:ind w:left="101" w:hanging="408"/>
        <w:jc w:val="left"/>
      </w:pPr>
      <w:rPr>
        <w:rFonts w:hint="default"/>
      </w:rPr>
    </w:lvl>
    <w:lvl w:ilvl="1">
      <w:start w:val="1"/>
      <w:numFmt w:val="decimal"/>
      <w:lvlText w:val="%1.%2"/>
      <w:lvlJc w:val="left"/>
      <w:pPr>
        <w:ind w:left="101" w:hanging="408"/>
        <w:jc w:val="left"/>
      </w:pPr>
      <w:rPr>
        <w:rFonts w:hint="default" w:ascii="Times New Roman" w:hAnsi="Times New Roman" w:eastAsia="Times New Roman" w:cs="Times New Roman"/>
        <w:spacing w:val="-22"/>
        <w:w w:val="99"/>
        <w:sz w:val="24"/>
        <w:szCs w:val="24"/>
      </w:rPr>
    </w:lvl>
    <w:lvl w:ilvl="2">
      <w:start w:val="1"/>
      <w:numFmt w:val="decimal"/>
      <w:lvlText w:val="%3."/>
      <w:lvlJc w:val="left"/>
      <w:pPr>
        <w:ind w:left="841" w:hanging="360"/>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1">
    <w:multiLevelType w:val="hybridMultilevel"/>
    <w:lvl w:ilvl="0">
      <w:start w:val="1"/>
      <w:numFmt w:val="bullet"/>
      <w:lvlText w:val="-"/>
      <w:lvlJc w:val="left"/>
      <w:pPr>
        <w:ind w:left="1181" w:hanging="360"/>
      </w:pPr>
      <w:rPr>
        <w:rFonts w:hint="default" w:ascii="Times New Roman" w:hAnsi="Times New Roman" w:eastAsia="Times New Roman" w:cs="Times New Roman"/>
        <w:i/>
        <w:spacing w:val="-20"/>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0">
    <w:multiLevelType w:val="hybridMultilevel"/>
    <w:lvl w:ilvl="0">
      <w:start w:val="1"/>
      <w:numFmt w:val="decimal"/>
      <w:lvlText w:val="%1)"/>
      <w:lvlJc w:val="left"/>
      <w:pPr>
        <w:ind w:left="821"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1"/>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48"/>
      <w:ind w:left="121"/>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4"/>
      <w:ind w:left="821" w:right="116" w:hanging="360"/>
      <w:jc w:val="both"/>
    </w:pPr>
    <w:rPr>
      <w:rFonts w:ascii="Times New Roman" w:hAnsi="Times New Roman" w:eastAsia="Times New Roman" w:cs="Times New Roman"/>
    </w:rPr>
  </w:style>
  <w:style w:styleId="TableParagraph" w:type="paragraph">
    <w:name w:val="Table Paragraph"/>
    <w:basedOn w:val="Normal"/>
    <w:uiPriority w:val="1"/>
    <w:qFormat/>
    <w:pPr>
      <w:ind w:left="6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oniel.diaz@ugto.mx" TargetMode="Externa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hyperlink" Target="http://www.politicsonline.com/content/main/specialreports/2006/mexico_elections/" TargetMode="External"/><Relationship Id="rId14" Type="http://schemas.openxmlformats.org/officeDocument/2006/relationships/hyperlink" Target="http://www.taipeitimes.com/News/world/archives/2006/06/25/2003315572" TargetMode="External"/><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2017-06-30T19:42:45Z</dcterms:created>
  <dcterms:modified xsi:type="dcterms:W3CDTF">2017-06-30T19:42:45Z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2017-03-06T00:00:00Z</vt:filetime>
  </property>
  <property fmtid="{D5CDD505-2E9C-101B-9397-08002B2CF9AE}" pid="3" name="Creator">
    <vt:lpwstr>Acrobat PDFMaker 11 para Word</vt:lpwstr>
  </property>
  <property fmtid="{D5CDD505-2E9C-101B-9397-08002B2CF9AE}" pid="4" name="LastSaved">
    <vt:filetime>2017-06-30T00:00:00Z</vt:filetime>
  </property>
</Properties>
</file>