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00"/>
        <w:rPr>
          <w:rFonts w:ascii="Times New Roman"/>
          <w:sz w:val="20"/>
        </w:rPr>
      </w:pPr>
      <w:r>
        <w:rPr>
          <w:rFonts w:ascii="Times New Roman"/>
          <w:sz w:val="20"/>
        </w:rPr>
        <w:drawing>
          <wp:inline distT="0" distB="0" distL="0" distR="0">
            <wp:extent cx="5252770" cy="224027"/>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252770" cy="224027"/>
                    </a:xfrm>
                    <a:prstGeom prst="rect">
                      <a:avLst/>
                    </a:prstGeom>
                  </pic:spPr>
                </pic:pic>
              </a:graphicData>
            </a:graphic>
          </wp:inline>
        </w:drawing>
      </w:r>
      <w:r>
        <w:rPr>
          <w:rFonts w:ascii="Times New Roman"/>
          <w:sz w:val="20"/>
        </w:rPr>
      </w:r>
    </w:p>
    <w:p>
      <w:pPr>
        <w:pStyle w:val="BodyText"/>
        <w:spacing w:before="9"/>
        <w:rPr>
          <w:rFonts w:ascii="Times New Roman"/>
          <w:sz w:val="8"/>
        </w:rPr>
      </w:pPr>
    </w:p>
    <w:p>
      <w:pPr>
        <w:pStyle w:val="BodyText"/>
        <w:ind w:left="3693"/>
        <w:rPr>
          <w:rFonts w:ascii="Times New Roman"/>
          <w:sz w:val="20"/>
        </w:rPr>
      </w:pPr>
      <w:r>
        <w:rPr>
          <w:rFonts w:ascii="Times New Roman"/>
          <w:sz w:val="20"/>
        </w:rPr>
        <w:pict>
          <v:group style="width:77.75pt;height:17.8pt;mso-position-horizontal-relative:char;mso-position-vertical-relative:line" coordorigin="0,0" coordsize="1555,356">
            <v:shape style="position:absolute;left:0;top:0;width:1555;height:356" coordorigin="0,0" coordsize="1555,356" path="m1428,80l1403,82,1380,88,1359,99,1339,114,1320,135,1307,160,1299,187,1296,217,1299,245,1299,246,1306,272,1317,296,1333,317,1353,334,1375,346,1399,353,1425,356,1451,353,1475,346,1482,342,1425,342,1408,340,1393,335,1380,327,1369,315,1356,296,1348,273,1343,246,1341,216,1343,186,1348,160,1356,138,1368,120,1379,109,1393,101,1408,96,1424,94,1484,94,1476,90,1453,82,1428,80xm1484,94l1424,94,1442,96,1458,101,1472,109,1484,120,1495,139,1504,162,1509,190,1510,221,1509,251,1504,275,1497,296,1486,313,1473,325,1459,335,1442,340,1425,342,1482,342,1497,333,1517,316,1533,295,1545,271,1552,245,1555,217,1555,216,1552,188,1545,163,1534,139,1517,119,1497,102,1484,94xm1164,80l1146,81,1129,84,1112,90,1096,98,1082,108,1069,120,1057,134,1048,149,1040,166,1034,184,1031,202,1030,222,1032,245,1037,268,1045,288,1057,307,1077,328,1100,343,1127,353,1158,356,1176,355,1192,352,1207,346,1221,339,1222,338,1173,338,1159,338,1145,335,1132,331,1120,324,1110,317,1100,307,1092,297,1086,284,1081,270,1077,256,1075,239,1074,222,1075,201,1077,182,1081,165,1087,150,1093,136,1101,124,1110,115,1120,107,1131,101,1142,97,1155,95,1167,94,1221,94,1207,88,1193,83,1178,81,1164,80xm1261,284l1250,299,1239,311,1228,321,1218,327,1208,332,1197,336,1185,338,1173,338,1222,338,1234,330,1246,318,1257,304,1268,288,1261,284xm1221,94l1167,94,1182,95,1196,98,1209,104,1221,111,1232,122,1241,135,1249,151,1255,169,1261,169,1257,98,1230,98,1226,97,1221,94xm1255,80l1249,80,1247,86,1245,91,1241,94,1239,97,1236,98,1257,98,1255,80xm1005,342l892,342,892,350,1005,350,1005,342xm985,93l908,93,914,95,919,98,923,100,926,103,929,110,930,119,930,319,928,329,925,333,920,339,912,342,989,342,984,341,974,335,971,333,968,325,967,316,967,117,969,107,977,96,985,93xm1005,86l892,86,892,93,1005,93,1005,86xm724,86l602,86,602,93,615,93,626,97,636,103,644,109,652,118,662,130,672,144,724,220,652,310,644,319,629,330,622,335,613,338,609,340,603,342,596,342,596,350,690,350,690,342,680,342,673,340,666,335,665,332,665,324,665,322,668,317,671,312,677,304,732,234,776,234,756,203,767,189,746,189,706,129,700,120,697,113,697,104,699,101,706,95,713,93,724,93,724,86xm776,234l732,234,777,301,783,311,787,316,788,318,789,321,789,324,789,330,789,332,785,337,783,339,779,340,776,341,771,342,763,342,763,350,877,350,877,342,865,342,855,338,848,332,841,326,833,316,824,304,813,288,776,234xm871,86l777,86,777,93,786,93,792,94,798,96,801,98,803,101,804,103,805,105,805,110,805,113,802,118,799,123,793,130,746,189,767,189,819,123,827,114,839,103,845,99,857,95,863,93,871,93,871,86xm515,0l471,0,451,67,458,67,515,0xm561,86l357,86,357,93,377,93,385,96,390,101,393,105,395,115,395,317,394,324,391,333,388,336,384,338,379,341,373,342,357,342,357,350,561,350,565,335,447,335,442,334,437,331,435,329,433,324,432,320,432,219,539,219,539,204,432,204,432,100,561,100,561,86xm583,283l575,283,569,295,563,305,557,313,551,320,545,326,538,330,525,334,514,335,565,335,583,283xm539,219l501,219,509,220,520,225,524,229,526,233,528,237,530,245,532,258,539,258,539,219xm539,166l532,166,531,181,527,192,520,198,515,202,505,204,539,204,539,166xm561,100l518,100,527,101,532,103,539,106,543,110,550,120,553,130,556,144,563,144,561,100xm92,342l0,342,0,350,92,350,92,342xm94,128l54,128,156,350,163,350,189,292,170,292,94,128xm339,342l227,342,227,350,339,350,339,342xm75,86l0,86,0,93,11,93,19,94,28,99,32,102,33,106,36,111,37,120,37,319,36,328,28,339,20,342,72,342,65,340,56,330,54,320,54,128,94,128,75,86xm302,128l265,128,265,319,263,328,260,332,256,339,248,342,320,342,312,340,307,334,304,330,302,320,302,128xm339,86l265,86,170,292,189,292,265,128,302,128,302,117,303,107,306,103,311,96,319,93,339,93,339,86xe" filled="true" fillcolor="#000000" stroked="false">
              <v:path arrowok="t"/>
              <v:fill type="solid"/>
            </v:shape>
          </v:group>
        </w:pict>
      </w:r>
      <w:r>
        <w:rPr>
          <w:rFonts w:ascii="Times New Roman"/>
          <w:sz w:val="20"/>
        </w:rPr>
      </w:r>
    </w:p>
    <w:p>
      <w:pPr>
        <w:pStyle w:val="BodyText"/>
        <w:spacing w:before="6"/>
        <w:rPr>
          <w:rFonts w:ascii="Times New Roman"/>
          <w:sz w:val="9"/>
        </w:rPr>
      </w:pPr>
    </w:p>
    <w:p>
      <w:pPr>
        <w:pStyle w:val="BodyText"/>
        <w:ind w:left="1159"/>
        <w:rPr>
          <w:rFonts w:ascii="Times New Roman"/>
          <w:sz w:val="20"/>
        </w:rPr>
      </w:pPr>
      <w:r>
        <w:rPr>
          <w:rFonts w:ascii="Times New Roman"/>
          <w:sz w:val="20"/>
        </w:rPr>
        <w:drawing>
          <wp:inline distT="0" distB="0" distL="0" distR="0">
            <wp:extent cx="4233452" cy="15868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233452" cy="15868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r>
        <w:rPr/>
        <w:pict>
          <v:group style="position:absolute;margin-left:250.871597pt;margin-top:13.301336pt;width:125.4pt;height:110pt;mso-position-horizontal-relative:page;mso-position-vertical-relative:paragraph;z-index:1048;mso-wrap-distance-left:0;mso-wrap-distance-right:0" coordorigin="5017,266" coordsize="2508,2200">
            <v:shape style="position:absolute;left:5186;top:310;width:2173;height:343" type="#_x0000_t75" stroked="false">
              <v:imagedata r:id="rId7" o:title=""/>
            </v:shape>
            <v:shape style="position:absolute;left:5696;top:836;width:1160;height:1148" coordorigin="5696,836" coordsize="1160,1148" path="m6279,836l6201,841,6125,856,6055,879,5987,911,5924,951,5868,1000,5819,1056,5776,1118,5742,1186,5716,1255,5701,1327,5696,1400,5700,1474,5713,1546,5735,1617,5765,1683,5802,1745,5848,1800,5904,1851,5966,1894,6033,1930,6105,1957,6180,1975,6258,1983,6339,1981,6405,1970,6406,1970,6320,1970,6242,1970,6166,1960,6093,1940,6024,1912,5959,1874,5899,1828,5845,1775,5801,1719,5766,1656,5739,1589,5721,1518,5711,1445,5711,1371,5720,1299,5738,1229,5767,1162,5804,1100,5849,1041,5900,989,5958,947,5970,937,5983,930,5997,923,6009,913,6033,902,6057,892,6107,874,6117,873,6127,869,6146,869,6144,866,6210,853,6243,849,6394,849,6357,841,6279,836xm6400,850l6286,850,6339,853,6391,861,6442,873,6490,890,6555,920,6616,960,6672,1008,6721,1062,6764,1122,6797,1186,6821,1253,6833,1307,6839,1362,6842,1417,6839,1472,6835,1503,6828,1533,6821,1563,6812,1592,6786,1658,6751,1720,6706,1778,6655,1829,6597,1874,6535,1912,6468,1941,6400,1960,6320,1970,6406,1970,6469,1953,6529,1929,6586,1897,6645,1856,6697,1808,6743,1754,6781,1694,6812,1630,6835,1563,6850,1492,6856,1419,6852,1344,6848,1316,6842,1288,6835,1261,6828,1233,6805,1173,6776,1116,6740,1062,6699,1012,6653,971,6606,936,6556,905,6502,880,6485,874,6467,867,6449,862,6431,858,6400,850xm6146,869l6127,869,6136,869,6143,879,6161,902,6179,926,6198,949,6219,970,6221,970,6224,970,6226,967,6216,951,6202,935,6189,920,6184,903,6177,903,6175,899,6177,898,6173,898,6157,883,6150,875,6146,869xm6394,849l6278,849,6275,881,6273,897,6272,912,6270,917,6271,924,6277,925,6280,927,6282,922,6284,921,6286,850,6400,850,6394,849xm6177,893l6173,898,6177,898,6180,897,6177,893xe" filled="true" fillcolor="#000000" stroked="false">
              <v:path arrowok="t"/>
              <v:fill type="solid"/>
            </v:shape>
            <v:shape style="position:absolute;left:6171;top:935;width:213;height:199" type="#_x0000_t75" stroked="false">
              <v:imagedata r:id="rId8" o:title=""/>
            </v:shape>
            <v:shape style="position:absolute;left:5886;top:860;width:808;height:523" coordorigin="5886,860" coordsize="808,523" path="m6171,1162l6165,1162,6043,1296,6000,1341,5999,1344,6000,1346,6001,1347,6045,1304,6088,1261,6129,1216,6171,1170,6171,1162xm6225,1151l6221,1151,6201,1188,6182,1226,6165,1264,6146,1301,6144,1306,6139,1313,6143,1318,6159,1292,6173,1265,6186,1238,6201,1212,6208,1204,6206,1190,6215,1183,6217,1172,6226,1164,6227,1155,6226,1151,6225,1151xm5948,1219l5946,1228,5952,1233,5956,1225,5962,1225,5968,1222,5958,1222,5948,1219xm5962,1225l5956,1225,5961,1226,5962,1225xm6170,1112l6158,1115,6146,1121,6136,1127,6125,1132,6085,1154,6002,1194,5962,1215,5958,1222,5968,1222,5990,1211,6048,1182,6076,1166,6151,1131,6157,1124,6168,1123,6171,1115,6170,1112xm5895,1128l5886,1135,5895,1139,5903,1135,5911,1132,5929,1129,5910,1129,5895,1128xm6168,1063l6047,1095,5985,1110,5922,1123,5910,1129,5929,1129,5950,1125,5989,1117,6027,1108,6094,1094,6122,1087,6178,1072,6183,1064,6168,1064,6168,1063xm6184,1064l6168,1064,6183,1064,6184,1064xm6170,1060l6168,1063,6171,1062,6170,1060xm6173,1055l6169,1056,6170,1060,6173,1055xm6372,1155l6362,1155,6360,1156,6359,1157,6359,1159,6392,1208,6425,1257,6459,1305,6495,1353,6504,1363,6508,1381,6522,1383,6522,1377,6488,1326,6453,1276,6418,1226,6382,1176,6377,1169,6372,1155xm6371,1113l6367,1113,6370,1118,6369,1120,6405,1146,6441,1171,6476,1197,6511,1224,6529,1235,6544,1248,6560,1260,6580,1269,6582,1269,6584,1269,6584,1267,6541,1231,6497,1198,6452,1165,6397,1128,6389,1122,6381,1116,6371,1113xm6381,1073l6374,1078,6382,1083,6386,1084,6433,1100,6527,1134,6574,1150,6604,1158,6634,1169,6663,1178,6693,1184,6692,1180,6690,1180,6687,1177,6627,1155,6597,1145,6566,1135,6540,1128,6515,1118,6490,1108,6465,1098,6443,1092,6423,1085,6402,1078,6381,1073xm6317,1150l6310,1152,6306,1162,6314,1175,6316,1186,6324,1212,6333,1237,6342,1262,6353,1286,6357,1286,6357,1284,6349,1254,6340,1223,6330,1193,6321,1162,6319,1159,6317,1150xm6270,1133l6267,1134,6261,1157,6261,1182,6262,1208,6259,1233,6264,1238,6269,1214,6271,1189,6273,1164,6274,1139,6274,1135,6270,1133xm6420,1035l6410,1035,6408,1037,6408,1041,6411,1043,6441,1049,6470,1054,6501,1059,6531,1064,6555,1066,6579,1070,6603,1073,6626,1072,6626,1068,6487,1047,6441,1039,6432,1036,6420,1035xm5917,1025l5913,1029,5914,1030,5915,1031,5915,1031,5973,1036,6031,1037,6147,1039,6155,1035,6156,1031,6154,1031,6152,1028,6034,1028,5975,1028,5917,1025xm6093,1028l6034,1028,6152,1028,6152,1028,6093,1028xm6418,994l6412,1003,6411,1005,6413,1006,6414,1007,6449,1001,6465,998,6431,998,6418,994xm6560,968l6530,974,6470,988,6439,994,6431,998,6465,998,6484,994,6518,986,6553,977,6556,974,6562,974,6562,971,6560,968xm6483,918l6477,918,6456,931,6434,943,6413,955,6390,966,6388,972,6374,974,6381,982,6406,971,6430,958,6453,943,6476,929,6478,925,6485,923,6483,918xm6562,974l6556,974,6561,976,6562,974xm6412,885l6395,897,6381,911,6368,927,6353,942,6345,952,6332,958,6329,972,6331,973,6332,975,6334,974,6356,954,6376,933,6396,910,6414,888,6412,885xm6345,861l6343,864,6340,867,6333,884,6325,901,6316,917,6308,934,6307,936,6306,941,6310,942,6319,939,6320,925,6326,917,6333,903,6340,890,6346,877,6350,862,6345,861xm6003,939l6001,940,6000,941,6000,943,6010,948,6031,955,6041,960,6053,962,6062,968,6073,972,6091,980,6109,988,6127,996,6146,1000,6149,997,6145,995,6144,992,6075,963,6039,950,6003,939xm6075,890l6076,893,6099,915,6125,937,6152,958,6179,977,6180,975,6182,974,6182,972,6158,950,6132,930,6107,910,6082,891,6080,891,6075,890xm6208,860l6208,870,6241,936,6244,939,6247,939,6250,936,6244,919,6237,904,6228,889,6219,874,6219,870,6208,860xe" filled="true" fillcolor="#000000" stroked="false">
              <v:path arrowok="t"/>
              <v:fill type="solid"/>
            </v:shape>
            <v:shape style="position:absolute;left:5826;top:1671;width:189;height:195" type="#_x0000_t75" stroked="false">
              <v:imagedata r:id="rId9" o:title=""/>
            </v:shape>
            <v:shape style="position:absolute;left:6045;top:1675;width:670;height:262" type="#_x0000_t75" stroked="false">
              <v:imagedata r:id="rId10" o:title=""/>
            </v:shape>
            <v:shape style="position:absolute;left:5605;top:744;width:672;height:570" type="#_x0000_t75" stroked="false">
              <v:imagedata r:id="rId11" o:title=""/>
            </v:shape>
            <v:shape style="position:absolute;left:6343;top:754;width:575;height:533" type="#_x0000_t75" stroked="false">
              <v:imagedata r:id="rId12" o:title=""/>
            </v:shape>
            <v:shape style="position:absolute;left:5017;top:266;width:2507;height:2200" type="#_x0000_t75" stroked="false">
              <v:imagedata r:id="rId13" o:title=""/>
            </v:shape>
            <w10:wrap type="topAndBottom"/>
          </v:group>
        </w:pict>
      </w: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r>
        <w:rPr/>
        <w:drawing>
          <wp:anchor distT="0" distB="0" distL="0" distR="0" allowOverlap="1" layoutInCell="1" locked="0" behindDoc="0" simplePos="0" relativeHeight="1072">
            <wp:simplePos x="0" y="0"/>
            <wp:positionH relativeFrom="page">
              <wp:posOffset>1136233</wp:posOffset>
            </wp:positionH>
            <wp:positionV relativeFrom="paragraph">
              <wp:posOffset>147860</wp:posOffset>
            </wp:positionV>
            <wp:extent cx="5498686" cy="204787"/>
            <wp:effectExtent l="0" t="0" r="0" b="0"/>
            <wp:wrapTopAndBottom/>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4" cstate="print"/>
                    <a:stretch>
                      <a:fillRect/>
                    </a:stretch>
                  </pic:blipFill>
                  <pic:spPr>
                    <a:xfrm>
                      <a:off x="0" y="0"/>
                      <a:ext cx="5498686" cy="204787"/>
                    </a:xfrm>
                    <a:prstGeom prst="rect">
                      <a:avLst/>
                    </a:prstGeom>
                  </pic:spPr>
                </pic:pic>
              </a:graphicData>
            </a:graphic>
          </wp:anchor>
        </w:drawing>
      </w:r>
    </w:p>
    <w:p>
      <w:pPr>
        <w:pStyle w:val="BodyText"/>
        <w:spacing w:before="2"/>
        <w:rPr>
          <w:rFonts w:ascii="Times New Roman"/>
          <w:sz w:val="8"/>
        </w:rPr>
      </w:pPr>
    </w:p>
    <w:p>
      <w:pPr>
        <w:pStyle w:val="BodyText"/>
        <w:ind w:left="309"/>
        <w:rPr>
          <w:rFonts w:ascii="Times New Roman"/>
          <w:sz w:val="20"/>
        </w:rPr>
      </w:pPr>
      <w:r>
        <w:rPr>
          <w:rFonts w:ascii="Times New Roman"/>
          <w:sz w:val="20"/>
        </w:rPr>
        <w:drawing>
          <wp:inline distT="0" distB="0" distL="0" distR="0">
            <wp:extent cx="5306768" cy="204787"/>
            <wp:effectExtent l="0" t="0" r="0" b="0"/>
            <wp:docPr id="7" name="image11.png" descr=""/>
            <wp:cNvGraphicFramePr>
              <a:graphicFrameLocks noChangeAspect="1"/>
            </wp:cNvGraphicFramePr>
            <a:graphic>
              <a:graphicData uri="http://schemas.openxmlformats.org/drawingml/2006/picture">
                <pic:pic>
                  <pic:nvPicPr>
                    <pic:cNvPr id="8" name="image11.png"/>
                    <pic:cNvPicPr/>
                  </pic:nvPicPr>
                  <pic:blipFill>
                    <a:blip r:embed="rId15" cstate="print"/>
                    <a:stretch>
                      <a:fillRect/>
                    </a:stretch>
                  </pic:blipFill>
                  <pic:spPr>
                    <a:xfrm>
                      <a:off x="0" y="0"/>
                      <a:ext cx="5306768" cy="204787"/>
                    </a:xfrm>
                    <a:prstGeom prst="rect">
                      <a:avLst/>
                    </a:prstGeom>
                  </pic:spPr>
                </pic:pic>
              </a:graphicData>
            </a:graphic>
          </wp:inline>
        </w:drawing>
      </w:r>
      <w:r>
        <w:rPr>
          <w:rFonts w:ascii="Times New Roman"/>
          <w:sz w:val="20"/>
        </w:rPr>
      </w:r>
    </w:p>
    <w:p>
      <w:pPr>
        <w:pStyle w:val="BodyText"/>
        <w:rPr>
          <w:rFonts w:ascii="Times New Roman"/>
          <w:sz w:val="7"/>
        </w:rPr>
      </w:pPr>
      <w:r>
        <w:rPr/>
        <w:drawing>
          <wp:anchor distT="0" distB="0" distL="0" distR="0" allowOverlap="1" layoutInCell="1" locked="0" behindDoc="0" simplePos="0" relativeHeight="1096">
            <wp:simplePos x="0" y="0"/>
            <wp:positionH relativeFrom="page">
              <wp:posOffset>1109656</wp:posOffset>
            </wp:positionH>
            <wp:positionV relativeFrom="paragraph">
              <wp:posOffset>75892</wp:posOffset>
            </wp:positionV>
            <wp:extent cx="5562895" cy="204787"/>
            <wp:effectExtent l="0" t="0" r="0" b="0"/>
            <wp:wrapTopAndBottom/>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16" cstate="print"/>
                    <a:stretch>
                      <a:fillRect/>
                    </a:stretch>
                  </pic:blipFill>
                  <pic:spPr>
                    <a:xfrm>
                      <a:off x="0" y="0"/>
                      <a:ext cx="5562895" cy="204787"/>
                    </a:xfrm>
                    <a:prstGeom prst="rect">
                      <a:avLst/>
                    </a:prstGeom>
                  </pic:spPr>
                </pic:pic>
              </a:graphicData>
            </a:graphic>
          </wp:anchor>
        </w:drawing>
      </w:r>
    </w:p>
    <w:p>
      <w:pPr>
        <w:spacing w:before="101"/>
        <w:ind w:left="5460" w:right="0" w:firstLine="0"/>
        <w:jc w:val="left"/>
        <w:rPr>
          <w:rFonts w:ascii="Tahoma"/>
          <w:sz w:val="31"/>
        </w:rPr>
      </w:pPr>
      <w:r>
        <w:rPr>
          <w:rFonts w:ascii="Tahoma"/>
          <w:sz w:val="31"/>
        </w:rPr>
        <w:t>2011</w:t>
      </w:r>
    </w:p>
    <w:p>
      <w:pPr>
        <w:pStyle w:val="BodyText"/>
        <w:spacing w:before="10"/>
        <w:rPr>
          <w:rFonts w:ascii="Tahoma"/>
          <w:sz w:val="40"/>
        </w:rPr>
      </w:pPr>
    </w:p>
    <w:p>
      <w:pPr>
        <w:spacing w:before="1"/>
        <w:ind w:left="1393" w:right="1443" w:firstLine="0"/>
        <w:jc w:val="center"/>
        <w:rPr>
          <w:rFonts w:ascii="Times New Roman"/>
          <w:sz w:val="40"/>
        </w:rPr>
      </w:pPr>
      <w:r>
        <w:rPr/>
        <w:pict>
          <v:shape style="position:absolute;margin-left:222.789902pt;margin-top:-43.191525pt;width:126.65pt;height:15.6pt;mso-position-horizontal-relative:page;mso-position-vertical-relative:paragraph;z-index:1168" coordorigin="4456,-864" coordsize="2533,312" path="m6887,-792l6875,-791,6865,-790,6854,-787,6845,-784,6832,-779,6821,-771,6813,-761,6806,-752,6801,-743,6796,-734,6792,-723,6789,-711,6787,-699,6785,-686,6785,-672,6785,-658,6787,-645,6789,-633,6792,-621,6796,-610,6801,-600,6806,-591,6812,-583,6821,-573,6832,-565,6845,-560,6854,-556,6864,-554,6875,-552,6887,-552,6898,-552,6908,-554,6918,-556,6928,-560,6937,-564,6946,-569,6954,-576,6956,-578,6887,-578,6872,-580,6858,-584,6846,-592,6836,-602,6827,-616,6821,-632,6818,-651,6817,-672,6817,-683,6818,-693,6819,-703,6822,-712,6825,-724,6830,-734,6836,-742,6842,-750,6849,-756,6866,-764,6876,-765,6957,-765,6952,-771,6942,-778,6929,-784,6919,-787,6909,-790,6898,-791,6887,-792xm6957,-765l6898,-765,6907,-763,6924,-756,6932,-750,6944,-734,6948,-724,6952,-712,6954,-703,6955,-693,6956,-683,6957,-672,6956,-651,6952,-632,6946,-616,6938,-602,6927,-592,6916,-584,6902,-580,6887,-578,6956,-578,6961,-583,6967,-591,6973,-601,6978,-610,6981,-621,6985,-633,6987,-645,6988,-658,6989,-672,6988,-686,6987,-699,6984,-711,6981,-723,6977,-734,6973,-744,6967,-753,6961,-761,6957,-765xm6652,-863l6637,-863,6628,-859,6614,-843,6610,-831,6609,-815,6631,-815,6631,-823,6632,-829,6636,-838,6640,-841,6689,-841,6683,-844,6679,-847,6675,-851,6670,-855,6666,-858,6657,-862,6652,-863xm6689,-841l6648,-841,6652,-840,6658,-835,6662,-832,6667,-828,6671,-824,6675,-820,6684,-817,6689,-816,6706,-816,6715,-820,6728,-836,6729,-839,6694,-839,6690,-840,6689,-841xm6733,-864l6711,-864,6711,-856,6710,-850,6705,-841,6702,-839,6729,-839,6732,-848,6733,-864xm6628,-787l6584,-787,6584,-557,6613,-557,6613,-755,6644,-755,6628,-787xm6644,-755l6613,-755,6715,-557,6749,-557,6749,-605,6721,-605,6644,-755xm6749,-787l6721,-787,6721,-605,6749,-605,6749,-787xm6483,-787l6445,-787,6368,-557,6398,-557,6419,-621,6539,-621,6530,-647,6428,-647,6463,-756,6493,-756,6483,-787xm6539,-621l6507,-621,6528,-557,6561,-557,6539,-621xm6493,-756l6463,-756,6499,-647,6530,-647,6493,-756xm6164,-787l6133,-787,6133,-557,6267,-557,6267,-584,6164,-584,6164,-787xm6098,-787l5954,-787,5954,-557,6098,-557,6098,-584,5984,-584,5984,-670,6090,-670,6090,-697,5984,-697,5984,-760,6098,-760,6098,-787xm5818,-787l5674,-787,5674,-557,5818,-557,5818,-584,5704,-584,5704,-670,5810,-670,5810,-697,5704,-697,5704,-760,5818,-760,5818,-787xm5571,-760l5541,-760,5541,-557,5571,-557,5571,-760xm5649,-787l5463,-787,5463,-760,5649,-760,5649,-787xm5317,-787l5273,-787,5273,-557,5302,-557,5302,-755,5333,-755,5317,-787xm5333,-755l5302,-755,5404,-557,5438,-557,5438,-605,5409,-605,5333,-755xm5438,-787l5409,-787,5409,-605,5438,-605,5438,-787xm4955,-787l4883,-787,4883,-557,4913,-557,4913,-648,4986,-648,4979,-657,4989,-662,4999,-667,5006,-674,4913,-674,4913,-761,5016,-761,5015,-763,5009,-770,5001,-775,4993,-780,4984,-783,4966,-786,4955,-787xm4986,-648l4948,-648,5021,-557,5056,-557,5058,-561,4986,-648xm5058,-561l5056,-557,5061,-557,5058,-561xm5172,-787l5134,-787,5058,-561,5061,-557,5087,-557,5108,-621,5228,-621,5219,-647,5117,-647,5152,-756,5182,-756,5172,-787xm5228,-621l5196,-621,5217,-557,5249,-557,5228,-621xm5182,-756l5152,-756,5188,-647,5219,-647,5182,-756xm5016,-761l4952,-761,4959,-760,4971,-758,4976,-756,4985,-750,4989,-745,4994,-735,4995,-729,4995,-714,4994,-707,4989,-695,4986,-690,4977,-681,4971,-678,4957,-675,4949,-674,5006,-674,5007,-674,5014,-682,5020,-691,5024,-701,5026,-712,5027,-722,5027,-737,5024,-747,5016,-761xm4701,-787l4670,-787,4670,-643,4670,-632,4671,-621,4673,-611,4675,-602,4678,-591,4684,-581,4692,-573,4699,-566,4708,-561,4728,-554,4740,-552,4767,-552,4779,-554,4799,-561,4807,-566,4820,-578,4743,-578,4734,-580,4720,-586,4715,-591,4711,-597,4707,-603,4704,-609,4701,-624,4701,-632,4701,-787xm4837,-787l4806,-787,4806,-632,4805,-624,4803,-609,4800,-603,4796,-597,4792,-591,4786,-586,4771,-580,4763,-578,4820,-578,4823,-581,4829,-591,4832,-602,4834,-611,4835,-621,4836,-632,4837,-643,4837,-787xm4508,-787l4456,-787,4456,-557,4509,-557,4522,-557,4534,-558,4545,-559,4555,-560,4567,-563,4579,-568,4590,-575,4601,-583,4486,-583,4486,-761,4601,-761,4591,-769,4582,-775,4572,-779,4559,-782,4549,-784,4537,-786,4524,-787,4508,-787xm4601,-761l4524,-761,4535,-760,4554,-755,4562,-752,4582,-740,4591,-730,4597,-718,4601,-708,4603,-697,4605,-685,4606,-672,4605,-659,4604,-647,4601,-637,4597,-627,4592,-615,4584,-606,4574,-598,4565,-593,4556,-588,4535,-584,4523,-583,4601,-583,4610,-592,4618,-603,4625,-615,4630,-628,4634,-642,4637,-656,4637,-672,4637,-688,4634,-703,4631,-717,4625,-730,4618,-741,4610,-752,4601,-761xe" filled="true" fillcolor="#000000" stroked="false">
            <v:path arrowok="t"/>
            <v:fill type="solid"/>
            <w10:wrap type="none"/>
          </v:shape>
        </w:pict>
      </w:r>
      <w:r>
        <w:rPr>
          <w:rFonts w:ascii="Times New Roman"/>
          <w:sz w:val="40"/>
        </w:rPr>
        <w:t>TRABAJO TERMINAL DE GRADO</w:t>
      </w:r>
    </w:p>
    <w:p>
      <w:pPr>
        <w:spacing w:before="41" w:after="22"/>
        <w:ind w:left="1393" w:right="1443" w:firstLine="0"/>
        <w:jc w:val="center"/>
        <w:rPr>
          <w:rFonts w:ascii="Times New Roman"/>
          <w:sz w:val="28"/>
        </w:rPr>
      </w:pPr>
      <w:r>
        <w:rPr>
          <w:rFonts w:ascii="Times New Roman"/>
          <w:sz w:val="28"/>
        </w:rPr>
        <w:t>QUE PARA OBTENER EL GRADO DE</w:t>
      </w:r>
    </w:p>
    <w:p>
      <w:pPr>
        <w:pStyle w:val="BodyText"/>
        <w:ind w:left="1721"/>
        <w:rPr>
          <w:rFonts w:ascii="Times New Roman"/>
          <w:sz w:val="20"/>
        </w:rPr>
      </w:pPr>
      <w:r>
        <w:rPr>
          <w:rFonts w:ascii="Times New Roman"/>
          <w:sz w:val="20"/>
        </w:rPr>
        <w:drawing>
          <wp:inline distT="0" distB="0" distL="0" distR="0">
            <wp:extent cx="3511099" cy="204787"/>
            <wp:effectExtent l="0" t="0" r="0" b="0"/>
            <wp:docPr id="11" name="image13.png" descr=""/>
            <wp:cNvGraphicFramePr>
              <a:graphicFrameLocks noChangeAspect="1"/>
            </wp:cNvGraphicFramePr>
            <a:graphic>
              <a:graphicData uri="http://schemas.openxmlformats.org/drawingml/2006/picture">
                <pic:pic>
                  <pic:nvPicPr>
                    <pic:cNvPr id="12" name="image13.png"/>
                    <pic:cNvPicPr/>
                  </pic:nvPicPr>
                  <pic:blipFill>
                    <a:blip r:embed="rId17" cstate="print"/>
                    <a:stretch>
                      <a:fillRect/>
                    </a:stretch>
                  </pic:blipFill>
                  <pic:spPr>
                    <a:xfrm>
                      <a:off x="0" y="0"/>
                      <a:ext cx="3511099" cy="204787"/>
                    </a:xfrm>
                    <a:prstGeom prst="rect">
                      <a:avLst/>
                    </a:prstGeom>
                  </pic:spPr>
                </pic:pic>
              </a:graphicData>
            </a:graphic>
          </wp:inline>
        </w:drawing>
      </w:r>
      <w:r>
        <w:rPr>
          <w:rFonts w:ascii="Times New Roman"/>
          <w:sz w:val="20"/>
        </w:rPr>
      </w:r>
    </w:p>
    <w:p>
      <w:pPr>
        <w:spacing w:before="69"/>
        <w:ind w:left="1393" w:right="1439" w:firstLine="0"/>
        <w:jc w:val="center"/>
        <w:rPr>
          <w:rFonts w:ascii="Times New Roman"/>
          <w:sz w:val="36"/>
        </w:rPr>
      </w:pPr>
      <w:r>
        <w:rPr>
          <w:rFonts w:ascii="Times New Roman"/>
          <w:sz w:val="36"/>
        </w:rPr>
        <w:t>(SISTEMAS DE SALUD)</w:t>
      </w:r>
    </w:p>
    <w:p>
      <w:pPr>
        <w:pStyle w:val="BodyText"/>
        <w:spacing w:before="10"/>
        <w:rPr>
          <w:rFonts w:ascii="Times New Roman"/>
          <w:sz w:val="38"/>
        </w:rPr>
      </w:pPr>
    </w:p>
    <w:p>
      <w:pPr>
        <w:spacing w:before="1"/>
        <w:ind w:left="1393" w:right="1441" w:firstLine="0"/>
        <w:jc w:val="center"/>
        <w:rPr>
          <w:rFonts w:ascii="Times New Roman"/>
          <w:sz w:val="28"/>
        </w:rPr>
      </w:pPr>
      <w:r>
        <w:rPr>
          <w:rFonts w:ascii="Times New Roman"/>
          <w:sz w:val="28"/>
        </w:rPr>
        <w:t>PRESENTA</w:t>
      </w:r>
    </w:p>
    <w:p>
      <w:pPr>
        <w:pStyle w:val="BodyText"/>
        <w:spacing w:before="5"/>
        <w:rPr>
          <w:rFonts w:ascii="Times New Roman"/>
          <w:sz w:val="29"/>
        </w:rPr>
      </w:pPr>
      <w:r>
        <w:rPr/>
        <w:drawing>
          <wp:anchor distT="0" distB="0" distL="0" distR="0" allowOverlap="1" layoutInCell="1" locked="0" behindDoc="0" simplePos="0" relativeHeight="1120">
            <wp:simplePos x="0" y="0"/>
            <wp:positionH relativeFrom="page">
              <wp:posOffset>2369061</wp:posOffset>
            </wp:positionH>
            <wp:positionV relativeFrom="paragraph">
              <wp:posOffset>240070</wp:posOffset>
            </wp:positionV>
            <wp:extent cx="3009398" cy="180975"/>
            <wp:effectExtent l="0" t="0" r="0" b="0"/>
            <wp:wrapTopAndBottom/>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18" cstate="print"/>
                    <a:stretch>
                      <a:fillRect/>
                    </a:stretch>
                  </pic:blipFill>
                  <pic:spPr>
                    <a:xfrm>
                      <a:off x="0" y="0"/>
                      <a:ext cx="3009398" cy="180975"/>
                    </a:xfrm>
                    <a:prstGeom prst="rect">
                      <a:avLst/>
                    </a:prstGeom>
                  </pic:spPr>
                </pic:pic>
              </a:graphicData>
            </a:graphic>
          </wp:anchor>
        </w:drawing>
      </w:r>
    </w:p>
    <w:p>
      <w:pPr>
        <w:pStyle w:val="BodyText"/>
        <w:rPr>
          <w:rFonts w:ascii="Times New Roman"/>
          <w:sz w:val="28"/>
        </w:rPr>
      </w:pPr>
    </w:p>
    <w:p>
      <w:pPr>
        <w:pStyle w:val="BodyText"/>
        <w:rPr>
          <w:rFonts w:ascii="Times New Roman"/>
          <w:sz w:val="28"/>
        </w:rPr>
      </w:pPr>
    </w:p>
    <w:p>
      <w:pPr>
        <w:spacing w:before="166"/>
        <w:ind w:left="1393" w:right="1443" w:firstLine="0"/>
        <w:jc w:val="center"/>
        <w:rPr>
          <w:rFonts w:ascii="Times New Roman"/>
          <w:sz w:val="28"/>
        </w:rPr>
      </w:pPr>
      <w:r>
        <w:rPr/>
        <w:drawing>
          <wp:anchor distT="0" distB="0" distL="0" distR="0" allowOverlap="1" layoutInCell="1" locked="0" behindDoc="0" simplePos="0" relativeHeight="1144">
            <wp:simplePos x="0" y="0"/>
            <wp:positionH relativeFrom="page">
              <wp:posOffset>2967800</wp:posOffset>
            </wp:positionH>
            <wp:positionV relativeFrom="paragraph">
              <wp:posOffset>344886</wp:posOffset>
            </wp:positionV>
            <wp:extent cx="1843347" cy="158686"/>
            <wp:effectExtent l="0" t="0" r="0" b="0"/>
            <wp:wrapTopAndBottom/>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19" cstate="print"/>
                    <a:stretch>
                      <a:fillRect/>
                    </a:stretch>
                  </pic:blipFill>
                  <pic:spPr>
                    <a:xfrm>
                      <a:off x="0" y="0"/>
                      <a:ext cx="1843347" cy="158686"/>
                    </a:xfrm>
                    <a:prstGeom prst="rect">
                      <a:avLst/>
                    </a:prstGeom>
                  </pic:spPr>
                </pic:pic>
              </a:graphicData>
            </a:graphic>
          </wp:anchor>
        </w:drawing>
      </w:r>
      <w:r>
        <w:rPr>
          <w:rFonts w:ascii="Times New Roman"/>
          <w:sz w:val="28"/>
        </w:rPr>
        <w:t>DRA. EN A. PATRICIA MERCADO SALGADO)</w:t>
      </w:r>
    </w:p>
    <w:p>
      <w:pPr>
        <w:pStyle w:val="BodyText"/>
        <w:rPr>
          <w:rFonts w:ascii="Times New Roman"/>
          <w:sz w:val="28"/>
        </w:rPr>
      </w:pPr>
    </w:p>
    <w:p>
      <w:pPr>
        <w:spacing w:before="205"/>
        <w:ind w:left="0" w:right="106" w:firstLine="0"/>
        <w:jc w:val="right"/>
        <w:rPr>
          <w:rFonts w:ascii="Times New Roman"/>
          <w:sz w:val="19"/>
        </w:rPr>
      </w:pPr>
      <w:r>
        <w:rPr>
          <w:rFonts w:ascii="Times New Roman"/>
          <w:w w:val="105"/>
          <w:sz w:val="19"/>
        </w:rPr>
        <w:t>Diciembre, 2013</w:t>
      </w:r>
    </w:p>
    <w:p>
      <w:pPr>
        <w:spacing w:after="0"/>
        <w:jc w:val="right"/>
        <w:rPr>
          <w:rFonts w:ascii="Times New Roman"/>
          <w:sz w:val="19"/>
        </w:rPr>
        <w:sectPr>
          <w:type w:val="continuous"/>
          <w:pgSz w:w="12240" w:h="15840"/>
          <w:pgMar w:top="1440" w:bottom="280" w:left="1640" w:right="1600"/>
        </w:sectPr>
      </w:pPr>
    </w:p>
    <w:p>
      <w:pPr>
        <w:pStyle w:val="Heading3"/>
        <w:spacing w:before="49"/>
        <w:ind w:left="3923" w:right="4169"/>
        <w:jc w:val="center"/>
      </w:pPr>
      <w:r>
        <w:rPr/>
        <w:t>Contenido</w:t>
      </w:r>
    </w:p>
    <w:p>
      <w:pPr>
        <w:pStyle w:val="BodyText"/>
        <w:rPr>
          <w:b/>
        </w:rPr>
      </w:pPr>
    </w:p>
    <w:p>
      <w:pPr>
        <w:pStyle w:val="BodyText"/>
        <w:spacing w:before="2"/>
        <w:rPr>
          <w:b/>
        </w:rPr>
      </w:pPr>
    </w:p>
    <w:p>
      <w:pPr>
        <w:spacing w:before="0"/>
        <w:ind w:left="0" w:right="812" w:firstLine="0"/>
        <w:jc w:val="right"/>
        <w:rPr>
          <w:b/>
          <w:sz w:val="24"/>
        </w:rPr>
      </w:pPr>
      <w:r>
        <w:rPr>
          <w:b/>
          <w:sz w:val="24"/>
        </w:rPr>
        <w:t>Pag</w:t>
      </w:r>
    </w:p>
    <w:p>
      <w:pPr>
        <w:pStyle w:val="Heading3"/>
        <w:tabs>
          <w:tab w:pos="8219" w:val="left" w:leader="none"/>
        </w:tabs>
        <w:spacing w:before="137"/>
        <w:ind w:left="116"/>
        <w:jc w:val="left"/>
        <w:rPr>
          <w:b w:val="0"/>
        </w:rPr>
      </w:pPr>
      <w:r>
        <w:rPr/>
        <w:t>Introducción</w:t>
      </w:r>
      <w:r>
        <w:rPr>
          <w:b w:val="0"/>
        </w:rPr>
        <w:tab/>
        <w:t>9</w:t>
      </w:r>
    </w:p>
    <w:p>
      <w:pPr>
        <w:spacing w:before="137"/>
        <w:ind w:left="116" w:right="0" w:firstLine="0"/>
        <w:jc w:val="left"/>
        <w:rPr>
          <w:b/>
          <w:i/>
          <w:sz w:val="24"/>
        </w:rPr>
      </w:pPr>
      <w:r>
        <w:rPr>
          <w:b/>
          <w:sz w:val="24"/>
        </w:rPr>
        <w:t>Capitulo I. Violencia en el Trabajo: </w:t>
      </w:r>
      <w:r>
        <w:rPr>
          <w:b/>
          <w:i/>
          <w:sz w:val="24"/>
        </w:rPr>
        <w:t>El Mobbing</w:t>
      </w:r>
    </w:p>
    <w:p>
      <w:pPr>
        <w:pStyle w:val="ListParagraph"/>
        <w:numPr>
          <w:ilvl w:val="1"/>
          <w:numId w:val="1"/>
        </w:numPr>
        <w:tabs>
          <w:tab w:pos="1220" w:val="left" w:leader="none"/>
          <w:tab w:pos="1221" w:val="left" w:leader="none"/>
          <w:tab w:pos="8152" w:val="left" w:leader="none"/>
        </w:tabs>
        <w:spacing w:line="240" w:lineRule="auto" w:before="137" w:after="0"/>
        <w:ind w:left="1220" w:right="0" w:hanging="828"/>
        <w:jc w:val="left"/>
        <w:rPr>
          <w:sz w:val="24"/>
        </w:rPr>
      </w:pPr>
      <w:r>
        <w:rPr>
          <w:sz w:val="24"/>
        </w:rPr>
        <w:t>Factores de riesgo psicosocial en</w:t>
      </w:r>
      <w:r>
        <w:rPr>
          <w:spacing w:val="-2"/>
          <w:sz w:val="24"/>
        </w:rPr>
        <w:t> </w:t>
      </w:r>
      <w:r>
        <w:rPr>
          <w:sz w:val="24"/>
        </w:rPr>
        <w:t>el</w:t>
      </w:r>
      <w:r>
        <w:rPr>
          <w:spacing w:val="-1"/>
          <w:sz w:val="24"/>
        </w:rPr>
        <w:t> </w:t>
      </w:r>
      <w:r>
        <w:rPr>
          <w:sz w:val="24"/>
        </w:rPr>
        <w:t>trabajo</w:t>
        <w:tab/>
        <w:t>11</w:t>
      </w:r>
    </w:p>
    <w:p>
      <w:pPr>
        <w:pStyle w:val="ListParagraph"/>
        <w:numPr>
          <w:ilvl w:val="1"/>
          <w:numId w:val="1"/>
        </w:numPr>
        <w:tabs>
          <w:tab w:pos="1220" w:val="left" w:leader="none"/>
          <w:tab w:pos="1221" w:val="left" w:leader="none"/>
          <w:tab w:pos="8152" w:val="left" w:leader="none"/>
        </w:tabs>
        <w:spacing w:line="240" w:lineRule="auto" w:before="141" w:after="0"/>
        <w:ind w:left="1220" w:right="0" w:hanging="828"/>
        <w:jc w:val="left"/>
        <w:rPr>
          <w:sz w:val="24"/>
        </w:rPr>
      </w:pPr>
      <w:r>
        <w:rPr>
          <w:sz w:val="24"/>
        </w:rPr>
        <w:t>Salud Laboral</w:t>
        <w:tab/>
        <w:t>15</w:t>
      </w:r>
    </w:p>
    <w:p>
      <w:pPr>
        <w:pStyle w:val="ListParagraph"/>
        <w:numPr>
          <w:ilvl w:val="1"/>
          <w:numId w:val="1"/>
        </w:numPr>
        <w:tabs>
          <w:tab w:pos="1220" w:val="left" w:leader="none"/>
          <w:tab w:pos="1221" w:val="left" w:leader="none"/>
          <w:tab w:pos="8152" w:val="left" w:leader="none"/>
        </w:tabs>
        <w:spacing w:line="240" w:lineRule="auto" w:before="137" w:after="0"/>
        <w:ind w:left="1220" w:right="0" w:hanging="828"/>
        <w:jc w:val="left"/>
        <w:rPr>
          <w:sz w:val="24"/>
        </w:rPr>
      </w:pPr>
      <w:r>
        <w:rPr>
          <w:i/>
          <w:sz w:val="24"/>
        </w:rPr>
        <w:t>Mobbing</w:t>
      </w:r>
      <w:r>
        <w:rPr>
          <w:sz w:val="24"/>
        </w:rPr>
        <w:t>: Definición y tipos</w:t>
        <w:tab/>
        <w:t>18</w:t>
      </w:r>
    </w:p>
    <w:p>
      <w:pPr>
        <w:tabs>
          <w:tab w:pos="8152" w:val="left" w:leader="none"/>
        </w:tabs>
        <w:spacing w:before="137"/>
        <w:ind w:left="1220" w:right="0" w:firstLine="0"/>
        <w:jc w:val="left"/>
        <w:rPr>
          <w:sz w:val="24"/>
        </w:rPr>
      </w:pPr>
      <w:r>
        <w:rPr>
          <w:sz w:val="24"/>
        </w:rPr>
        <w:t>1.3.1 Fases del</w:t>
      </w:r>
      <w:r>
        <w:rPr>
          <w:spacing w:val="-1"/>
          <w:sz w:val="24"/>
        </w:rPr>
        <w:t> </w:t>
      </w:r>
      <w:r>
        <w:rPr>
          <w:i/>
          <w:sz w:val="24"/>
        </w:rPr>
        <w:t>mobbing</w:t>
      </w:r>
      <w:r>
        <w:rPr>
          <w:sz w:val="24"/>
        </w:rPr>
        <w:tab/>
        <w:t>22</w:t>
      </w:r>
    </w:p>
    <w:p>
      <w:pPr>
        <w:pStyle w:val="ListParagraph"/>
        <w:numPr>
          <w:ilvl w:val="2"/>
          <w:numId w:val="2"/>
        </w:numPr>
        <w:tabs>
          <w:tab w:pos="1888" w:val="left" w:leader="none"/>
          <w:tab w:pos="8152" w:val="left" w:leader="none"/>
        </w:tabs>
        <w:spacing w:line="240" w:lineRule="auto" w:before="137" w:after="0"/>
        <w:ind w:left="1887" w:right="0" w:hanging="667"/>
        <w:jc w:val="left"/>
        <w:rPr>
          <w:sz w:val="24"/>
        </w:rPr>
      </w:pPr>
      <w:r>
        <w:rPr>
          <w:sz w:val="24"/>
        </w:rPr>
        <w:t>Conductas hostiles</w:t>
      </w:r>
      <w:r>
        <w:rPr>
          <w:spacing w:val="-1"/>
          <w:sz w:val="24"/>
        </w:rPr>
        <w:t> </w:t>
      </w:r>
      <w:r>
        <w:rPr>
          <w:sz w:val="24"/>
        </w:rPr>
        <w:t>de</w:t>
      </w:r>
      <w:r>
        <w:rPr>
          <w:spacing w:val="-2"/>
          <w:sz w:val="24"/>
        </w:rPr>
        <w:t> </w:t>
      </w:r>
      <w:r>
        <w:rPr>
          <w:i/>
          <w:sz w:val="24"/>
        </w:rPr>
        <w:t>mobbing</w:t>
      </w:r>
      <w:r>
        <w:rPr>
          <w:sz w:val="24"/>
        </w:rPr>
        <w:tab/>
        <w:t>23</w:t>
      </w:r>
    </w:p>
    <w:p>
      <w:pPr>
        <w:pStyle w:val="ListParagraph"/>
        <w:numPr>
          <w:ilvl w:val="2"/>
          <w:numId w:val="2"/>
        </w:numPr>
        <w:tabs>
          <w:tab w:pos="1888" w:val="left" w:leader="none"/>
          <w:tab w:pos="8152" w:val="left" w:leader="none"/>
        </w:tabs>
        <w:spacing w:line="240" w:lineRule="auto" w:before="141" w:after="0"/>
        <w:ind w:left="1887" w:right="0" w:hanging="667"/>
        <w:jc w:val="left"/>
        <w:rPr>
          <w:sz w:val="24"/>
        </w:rPr>
      </w:pPr>
      <w:r>
        <w:rPr>
          <w:sz w:val="24"/>
        </w:rPr>
        <w:t>Los implicados: victima, agresor y entorno</w:t>
        <w:tab/>
        <w:t>25</w:t>
      </w:r>
    </w:p>
    <w:p>
      <w:pPr>
        <w:pStyle w:val="ListParagraph"/>
        <w:numPr>
          <w:ilvl w:val="1"/>
          <w:numId w:val="2"/>
        </w:numPr>
        <w:tabs>
          <w:tab w:pos="1220" w:val="left" w:leader="none"/>
          <w:tab w:pos="1221" w:val="left" w:leader="none"/>
          <w:tab w:pos="8152" w:val="left" w:leader="none"/>
        </w:tabs>
        <w:spacing w:line="240" w:lineRule="auto" w:before="137" w:after="0"/>
        <w:ind w:left="1220" w:right="0" w:hanging="828"/>
        <w:jc w:val="left"/>
        <w:rPr>
          <w:sz w:val="24"/>
        </w:rPr>
      </w:pPr>
      <w:r>
        <w:rPr>
          <w:sz w:val="24"/>
        </w:rPr>
        <w:t>Consecuencias del</w:t>
      </w:r>
      <w:r>
        <w:rPr>
          <w:spacing w:val="-1"/>
          <w:sz w:val="24"/>
        </w:rPr>
        <w:t> </w:t>
      </w:r>
      <w:r>
        <w:rPr>
          <w:i/>
          <w:sz w:val="24"/>
        </w:rPr>
        <w:t>mobbing</w:t>
      </w:r>
      <w:r>
        <w:rPr>
          <w:sz w:val="24"/>
        </w:rPr>
        <w:tab/>
        <w:t>28</w:t>
      </w:r>
    </w:p>
    <w:p>
      <w:pPr>
        <w:pStyle w:val="ListParagraph"/>
        <w:numPr>
          <w:ilvl w:val="1"/>
          <w:numId w:val="2"/>
        </w:numPr>
        <w:tabs>
          <w:tab w:pos="1220" w:val="left" w:leader="none"/>
          <w:tab w:pos="1221" w:val="left" w:leader="none"/>
          <w:tab w:pos="8152" w:val="left" w:leader="none"/>
        </w:tabs>
        <w:spacing w:line="240" w:lineRule="auto" w:before="137" w:after="0"/>
        <w:ind w:left="1220" w:right="0" w:hanging="828"/>
        <w:jc w:val="left"/>
        <w:rPr>
          <w:sz w:val="24"/>
        </w:rPr>
      </w:pPr>
      <w:r>
        <w:rPr>
          <w:sz w:val="24"/>
        </w:rPr>
        <w:t>Determinación del</w:t>
      </w:r>
      <w:r>
        <w:rPr>
          <w:spacing w:val="-1"/>
          <w:sz w:val="24"/>
        </w:rPr>
        <w:t> </w:t>
      </w:r>
      <w:r>
        <w:rPr>
          <w:i/>
          <w:sz w:val="24"/>
        </w:rPr>
        <w:t>mobbing</w:t>
      </w:r>
      <w:r>
        <w:rPr>
          <w:sz w:val="24"/>
        </w:rPr>
        <w:tab/>
        <w:t>29</w:t>
      </w:r>
    </w:p>
    <w:p>
      <w:pPr>
        <w:pStyle w:val="Heading3"/>
        <w:tabs>
          <w:tab w:pos="8152" w:val="left" w:leader="none"/>
        </w:tabs>
        <w:spacing w:before="137"/>
        <w:ind w:left="116"/>
        <w:jc w:val="left"/>
        <w:rPr>
          <w:b w:val="0"/>
        </w:rPr>
      </w:pPr>
      <w:r>
        <w:rPr/>
        <w:t>Capitulo II.  El contexto: la seguridad social y el personal</w:t>
      </w:r>
      <w:r>
        <w:rPr>
          <w:spacing w:val="-2"/>
        </w:rPr>
        <w:t> </w:t>
      </w:r>
      <w:r>
        <w:rPr/>
        <w:t>de salud</w:t>
      </w:r>
      <w:r>
        <w:rPr>
          <w:b w:val="0"/>
        </w:rPr>
        <w:tab/>
        <w:t>32</w:t>
      </w:r>
    </w:p>
    <w:p>
      <w:pPr>
        <w:pStyle w:val="ListParagraph"/>
        <w:numPr>
          <w:ilvl w:val="1"/>
          <w:numId w:val="3"/>
        </w:numPr>
        <w:tabs>
          <w:tab w:pos="1220" w:val="left" w:leader="none"/>
          <w:tab w:pos="1221" w:val="left" w:leader="none"/>
          <w:tab w:pos="8152" w:val="left" w:leader="none"/>
        </w:tabs>
        <w:spacing w:line="240" w:lineRule="auto" w:before="141" w:after="0"/>
        <w:ind w:left="1220" w:right="0" w:hanging="828"/>
        <w:jc w:val="left"/>
        <w:rPr>
          <w:sz w:val="24"/>
        </w:rPr>
      </w:pPr>
      <w:r>
        <w:rPr>
          <w:sz w:val="24"/>
        </w:rPr>
        <w:t>Nacimiento de Reformas en salud</w:t>
        <w:tab/>
        <w:t>32</w:t>
      </w:r>
    </w:p>
    <w:p>
      <w:pPr>
        <w:pStyle w:val="ListParagraph"/>
        <w:numPr>
          <w:ilvl w:val="1"/>
          <w:numId w:val="3"/>
        </w:numPr>
        <w:tabs>
          <w:tab w:pos="1220" w:val="left" w:leader="none"/>
          <w:tab w:pos="1221" w:val="left" w:leader="none"/>
          <w:tab w:pos="8152" w:val="left" w:leader="none"/>
        </w:tabs>
        <w:spacing w:line="240" w:lineRule="auto" w:before="137" w:after="0"/>
        <w:ind w:left="1220" w:right="0" w:hanging="828"/>
        <w:jc w:val="left"/>
        <w:rPr>
          <w:sz w:val="24"/>
        </w:rPr>
      </w:pPr>
      <w:r>
        <w:rPr>
          <w:sz w:val="24"/>
        </w:rPr>
        <w:t>Regionalización de los servicios de salud</w:t>
        <w:tab/>
        <w:t>32</w:t>
      </w:r>
    </w:p>
    <w:p>
      <w:pPr>
        <w:pStyle w:val="ListParagraph"/>
        <w:numPr>
          <w:ilvl w:val="1"/>
          <w:numId w:val="3"/>
        </w:numPr>
        <w:tabs>
          <w:tab w:pos="1220" w:val="left" w:leader="none"/>
          <w:tab w:pos="1221" w:val="left" w:leader="none"/>
          <w:tab w:pos="8152" w:val="left" w:leader="none"/>
        </w:tabs>
        <w:spacing w:line="240" w:lineRule="auto" w:before="137" w:after="0"/>
        <w:ind w:left="1220" w:right="0" w:hanging="828"/>
        <w:jc w:val="left"/>
        <w:rPr>
          <w:sz w:val="24"/>
        </w:rPr>
      </w:pPr>
      <w:r>
        <w:rPr>
          <w:sz w:val="24"/>
        </w:rPr>
        <w:t>Tipos de prestadores de servicios y niveles de atención</w:t>
        <w:tab/>
        <w:t>35</w:t>
      </w:r>
    </w:p>
    <w:p>
      <w:pPr>
        <w:pStyle w:val="BodyText"/>
        <w:spacing w:before="9"/>
        <w:rPr>
          <w:sz w:val="5"/>
        </w:rPr>
      </w:pPr>
    </w:p>
    <w:tbl>
      <w:tblPr>
        <w:tblW w:w="0" w:type="auto"/>
        <w:jc w:val="left"/>
        <w:tblInd w:w="3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6"/>
        <w:gridCol w:w="4294"/>
        <w:gridCol w:w="812"/>
        <w:gridCol w:w="478"/>
        <w:gridCol w:w="905"/>
        <w:gridCol w:w="518"/>
        <w:gridCol w:w="474"/>
      </w:tblGrid>
      <w:tr>
        <w:trPr>
          <w:trHeight w:val="844" w:hRule="exact"/>
        </w:trPr>
        <w:tc>
          <w:tcPr>
            <w:tcW w:w="616" w:type="dxa"/>
          </w:tcPr>
          <w:p>
            <w:pPr>
              <w:pStyle w:val="TableParagraph"/>
              <w:spacing w:before="69"/>
              <w:ind w:left="35"/>
              <w:jc w:val="left"/>
              <w:rPr>
                <w:rFonts w:ascii="Arial"/>
                <w:sz w:val="24"/>
              </w:rPr>
            </w:pPr>
            <w:r>
              <w:rPr>
                <w:rFonts w:ascii="Arial"/>
                <w:sz w:val="24"/>
              </w:rPr>
              <w:t>2.4</w:t>
            </w:r>
          </w:p>
        </w:tc>
        <w:tc>
          <w:tcPr>
            <w:tcW w:w="4294" w:type="dxa"/>
          </w:tcPr>
          <w:p>
            <w:pPr>
              <w:pStyle w:val="TableParagraph"/>
              <w:spacing w:line="362" w:lineRule="auto" w:before="69"/>
              <w:ind w:left="247"/>
              <w:jc w:val="left"/>
              <w:rPr>
                <w:rFonts w:ascii="Arial" w:hAnsi="Arial"/>
                <w:sz w:val="24"/>
              </w:rPr>
            </w:pPr>
            <w:r>
              <w:rPr>
                <w:rFonts w:ascii="Arial" w:hAnsi="Arial"/>
                <w:sz w:val="24"/>
              </w:rPr>
              <w:t>Historia del Instituto de Seguridad México y Municipios (ISSEMyM).</w:t>
            </w:r>
          </w:p>
        </w:tc>
        <w:tc>
          <w:tcPr>
            <w:tcW w:w="812" w:type="dxa"/>
          </w:tcPr>
          <w:p>
            <w:pPr>
              <w:pStyle w:val="TableParagraph"/>
              <w:spacing w:before="69"/>
              <w:ind w:left="79"/>
              <w:jc w:val="left"/>
              <w:rPr>
                <w:rFonts w:ascii="Arial"/>
                <w:sz w:val="24"/>
              </w:rPr>
            </w:pPr>
            <w:r>
              <w:rPr>
                <w:rFonts w:ascii="Arial"/>
                <w:sz w:val="24"/>
              </w:rPr>
              <w:t>Social</w:t>
            </w:r>
          </w:p>
        </w:tc>
        <w:tc>
          <w:tcPr>
            <w:tcW w:w="478" w:type="dxa"/>
          </w:tcPr>
          <w:p>
            <w:pPr>
              <w:pStyle w:val="TableParagraph"/>
              <w:spacing w:before="69"/>
              <w:ind w:left="79"/>
              <w:jc w:val="left"/>
              <w:rPr>
                <w:rFonts w:ascii="Arial"/>
                <w:sz w:val="24"/>
              </w:rPr>
            </w:pPr>
            <w:r>
              <w:rPr>
                <w:rFonts w:ascii="Arial"/>
                <w:sz w:val="24"/>
              </w:rPr>
              <w:t>del</w:t>
            </w:r>
          </w:p>
        </w:tc>
        <w:tc>
          <w:tcPr>
            <w:tcW w:w="905" w:type="dxa"/>
          </w:tcPr>
          <w:p>
            <w:pPr>
              <w:pStyle w:val="TableParagraph"/>
              <w:spacing w:before="69"/>
              <w:ind w:left="79"/>
              <w:jc w:val="left"/>
              <w:rPr>
                <w:rFonts w:ascii="Arial"/>
                <w:sz w:val="24"/>
              </w:rPr>
            </w:pPr>
            <w:r>
              <w:rPr>
                <w:rFonts w:ascii="Arial"/>
                <w:sz w:val="24"/>
              </w:rPr>
              <w:t>Estado</w:t>
            </w:r>
          </w:p>
        </w:tc>
        <w:tc>
          <w:tcPr>
            <w:tcW w:w="518" w:type="dxa"/>
          </w:tcPr>
          <w:p>
            <w:pPr>
              <w:pStyle w:val="TableParagraph"/>
              <w:spacing w:before="69"/>
              <w:ind w:left="79"/>
              <w:jc w:val="left"/>
              <w:rPr>
                <w:rFonts w:ascii="Arial"/>
                <w:sz w:val="24"/>
              </w:rPr>
            </w:pPr>
            <w:r>
              <w:rPr>
                <w:rFonts w:ascii="Arial"/>
                <w:sz w:val="24"/>
              </w:rPr>
              <w:t>de</w:t>
            </w:r>
          </w:p>
        </w:tc>
        <w:tc>
          <w:tcPr>
            <w:tcW w:w="474" w:type="dxa"/>
          </w:tcPr>
          <w:p>
            <w:pPr>
              <w:pStyle w:val="TableParagraph"/>
              <w:spacing w:before="69"/>
              <w:ind w:right="33"/>
              <w:jc w:val="right"/>
              <w:rPr>
                <w:rFonts w:ascii="Arial"/>
                <w:sz w:val="24"/>
              </w:rPr>
            </w:pPr>
            <w:r>
              <w:rPr>
                <w:rFonts w:ascii="Arial"/>
                <w:sz w:val="24"/>
              </w:rPr>
              <w:t>35</w:t>
            </w:r>
          </w:p>
        </w:tc>
      </w:tr>
      <w:tr>
        <w:trPr>
          <w:trHeight w:val="413" w:hRule="exact"/>
        </w:trPr>
        <w:tc>
          <w:tcPr>
            <w:tcW w:w="616" w:type="dxa"/>
          </w:tcPr>
          <w:p>
            <w:pPr/>
          </w:p>
        </w:tc>
        <w:tc>
          <w:tcPr>
            <w:tcW w:w="4294" w:type="dxa"/>
          </w:tcPr>
          <w:p>
            <w:pPr>
              <w:pStyle w:val="TableParagraph"/>
              <w:spacing w:before="55"/>
              <w:ind w:left="247"/>
              <w:jc w:val="left"/>
              <w:rPr>
                <w:rFonts w:ascii="Arial" w:hAnsi="Arial"/>
                <w:sz w:val="24"/>
              </w:rPr>
            </w:pPr>
            <w:r>
              <w:rPr>
                <w:rFonts w:ascii="Arial" w:hAnsi="Arial"/>
                <w:sz w:val="24"/>
              </w:rPr>
              <w:t>2.4.1 Misión</w:t>
            </w:r>
          </w:p>
        </w:tc>
        <w:tc>
          <w:tcPr>
            <w:tcW w:w="812" w:type="dxa"/>
          </w:tcPr>
          <w:p>
            <w:pPr/>
          </w:p>
        </w:tc>
        <w:tc>
          <w:tcPr>
            <w:tcW w:w="478" w:type="dxa"/>
          </w:tcPr>
          <w:p>
            <w:pPr/>
          </w:p>
        </w:tc>
        <w:tc>
          <w:tcPr>
            <w:tcW w:w="905" w:type="dxa"/>
          </w:tcPr>
          <w:p>
            <w:pPr/>
          </w:p>
        </w:tc>
        <w:tc>
          <w:tcPr>
            <w:tcW w:w="518" w:type="dxa"/>
          </w:tcPr>
          <w:p>
            <w:pPr/>
          </w:p>
        </w:tc>
        <w:tc>
          <w:tcPr>
            <w:tcW w:w="474" w:type="dxa"/>
          </w:tcPr>
          <w:p>
            <w:pPr>
              <w:pStyle w:val="TableParagraph"/>
              <w:spacing w:before="55"/>
              <w:ind w:right="33"/>
              <w:jc w:val="right"/>
              <w:rPr>
                <w:rFonts w:ascii="Arial"/>
                <w:sz w:val="24"/>
              </w:rPr>
            </w:pPr>
            <w:r>
              <w:rPr>
                <w:rFonts w:ascii="Arial"/>
                <w:sz w:val="24"/>
              </w:rPr>
              <w:t>39</w:t>
            </w:r>
          </w:p>
        </w:tc>
      </w:tr>
      <w:tr>
        <w:trPr>
          <w:trHeight w:val="413" w:hRule="exact"/>
        </w:trPr>
        <w:tc>
          <w:tcPr>
            <w:tcW w:w="616" w:type="dxa"/>
          </w:tcPr>
          <w:p>
            <w:pPr/>
          </w:p>
        </w:tc>
        <w:tc>
          <w:tcPr>
            <w:tcW w:w="4294" w:type="dxa"/>
          </w:tcPr>
          <w:p>
            <w:pPr>
              <w:pStyle w:val="TableParagraph"/>
              <w:spacing w:before="55"/>
              <w:ind w:left="247"/>
              <w:jc w:val="left"/>
              <w:rPr>
                <w:rFonts w:ascii="Arial" w:hAnsi="Arial"/>
                <w:sz w:val="24"/>
              </w:rPr>
            </w:pPr>
            <w:r>
              <w:rPr>
                <w:rFonts w:ascii="Arial" w:hAnsi="Arial"/>
                <w:sz w:val="24"/>
              </w:rPr>
              <w:t>2.4.2 Visión</w:t>
            </w:r>
          </w:p>
        </w:tc>
        <w:tc>
          <w:tcPr>
            <w:tcW w:w="812" w:type="dxa"/>
          </w:tcPr>
          <w:p>
            <w:pPr/>
          </w:p>
        </w:tc>
        <w:tc>
          <w:tcPr>
            <w:tcW w:w="478" w:type="dxa"/>
          </w:tcPr>
          <w:p>
            <w:pPr/>
          </w:p>
        </w:tc>
        <w:tc>
          <w:tcPr>
            <w:tcW w:w="905" w:type="dxa"/>
          </w:tcPr>
          <w:p>
            <w:pPr/>
          </w:p>
        </w:tc>
        <w:tc>
          <w:tcPr>
            <w:tcW w:w="518" w:type="dxa"/>
          </w:tcPr>
          <w:p>
            <w:pPr/>
          </w:p>
        </w:tc>
        <w:tc>
          <w:tcPr>
            <w:tcW w:w="474" w:type="dxa"/>
          </w:tcPr>
          <w:p>
            <w:pPr>
              <w:pStyle w:val="TableParagraph"/>
              <w:spacing w:before="55"/>
              <w:ind w:right="33"/>
              <w:jc w:val="right"/>
              <w:rPr>
                <w:rFonts w:ascii="Arial"/>
                <w:sz w:val="24"/>
              </w:rPr>
            </w:pPr>
            <w:r>
              <w:rPr>
                <w:rFonts w:ascii="Arial"/>
                <w:sz w:val="24"/>
              </w:rPr>
              <w:t>39</w:t>
            </w:r>
          </w:p>
        </w:tc>
      </w:tr>
      <w:tr>
        <w:trPr>
          <w:trHeight w:val="426" w:hRule="exact"/>
        </w:trPr>
        <w:tc>
          <w:tcPr>
            <w:tcW w:w="616" w:type="dxa"/>
          </w:tcPr>
          <w:p>
            <w:pPr>
              <w:pStyle w:val="TableParagraph"/>
              <w:spacing w:before="55"/>
              <w:ind w:left="35"/>
              <w:jc w:val="left"/>
              <w:rPr>
                <w:rFonts w:ascii="Arial"/>
                <w:sz w:val="24"/>
              </w:rPr>
            </w:pPr>
            <w:r>
              <w:rPr>
                <w:rFonts w:ascii="Arial"/>
                <w:sz w:val="24"/>
              </w:rPr>
              <w:t>2.5</w:t>
            </w:r>
          </w:p>
        </w:tc>
        <w:tc>
          <w:tcPr>
            <w:tcW w:w="4294" w:type="dxa"/>
          </w:tcPr>
          <w:p>
            <w:pPr>
              <w:pStyle w:val="TableParagraph"/>
              <w:spacing w:before="55"/>
              <w:ind w:left="247"/>
              <w:jc w:val="left"/>
              <w:rPr>
                <w:rFonts w:ascii="Arial" w:hAnsi="Arial"/>
                <w:sz w:val="24"/>
              </w:rPr>
            </w:pPr>
            <w:r>
              <w:rPr>
                <w:rFonts w:ascii="Arial" w:hAnsi="Arial"/>
                <w:sz w:val="24"/>
              </w:rPr>
              <w:t>Clínica de Consulta Externa</w:t>
            </w:r>
          </w:p>
        </w:tc>
        <w:tc>
          <w:tcPr>
            <w:tcW w:w="812" w:type="dxa"/>
          </w:tcPr>
          <w:p>
            <w:pPr/>
          </w:p>
        </w:tc>
        <w:tc>
          <w:tcPr>
            <w:tcW w:w="478" w:type="dxa"/>
          </w:tcPr>
          <w:p>
            <w:pPr/>
          </w:p>
        </w:tc>
        <w:tc>
          <w:tcPr>
            <w:tcW w:w="905" w:type="dxa"/>
          </w:tcPr>
          <w:p>
            <w:pPr/>
          </w:p>
        </w:tc>
        <w:tc>
          <w:tcPr>
            <w:tcW w:w="518" w:type="dxa"/>
          </w:tcPr>
          <w:p>
            <w:pPr/>
          </w:p>
        </w:tc>
        <w:tc>
          <w:tcPr>
            <w:tcW w:w="474" w:type="dxa"/>
          </w:tcPr>
          <w:p>
            <w:pPr>
              <w:pStyle w:val="TableParagraph"/>
              <w:spacing w:before="55"/>
              <w:ind w:right="33"/>
              <w:jc w:val="right"/>
              <w:rPr>
                <w:rFonts w:ascii="Arial"/>
                <w:sz w:val="24"/>
              </w:rPr>
            </w:pPr>
            <w:r>
              <w:rPr>
                <w:rFonts w:ascii="Arial"/>
                <w:sz w:val="24"/>
              </w:rPr>
              <w:t>39</w:t>
            </w:r>
          </w:p>
        </w:tc>
      </w:tr>
    </w:tbl>
    <w:p>
      <w:pPr>
        <w:tabs>
          <w:tab w:pos="8152" w:val="left" w:leader="none"/>
        </w:tabs>
        <w:spacing w:before="48"/>
        <w:ind w:left="116" w:right="0" w:firstLine="0"/>
        <w:jc w:val="left"/>
        <w:rPr>
          <w:sz w:val="24"/>
        </w:rPr>
      </w:pPr>
      <w:r>
        <w:rPr>
          <w:b/>
          <w:sz w:val="24"/>
        </w:rPr>
        <w:t>Capitulo III. Método de Trabajo</w:t>
      </w:r>
      <w:r>
        <w:rPr>
          <w:sz w:val="24"/>
        </w:rPr>
        <w:tab/>
        <w:t>41</w:t>
      </w:r>
    </w:p>
    <w:p>
      <w:pPr>
        <w:pStyle w:val="ListParagraph"/>
        <w:numPr>
          <w:ilvl w:val="1"/>
          <w:numId w:val="4"/>
        </w:numPr>
        <w:tabs>
          <w:tab w:pos="1220" w:val="left" w:leader="none"/>
          <w:tab w:pos="1221" w:val="left" w:leader="none"/>
          <w:tab w:pos="8419" w:val="right" w:leader="none"/>
        </w:tabs>
        <w:spacing w:line="240" w:lineRule="auto" w:before="137" w:after="0"/>
        <w:ind w:left="1220" w:right="0" w:hanging="828"/>
        <w:jc w:val="left"/>
        <w:rPr>
          <w:sz w:val="24"/>
        </w:rPr>
      </w:pPr>
      <w:r>
        <w:rPr>
          <w:sz w:val="24"/>
        </w:rPr>
        <w:t>Justificación</w:t>
        <w:tab/>
        <w:t>41</w:t>
      </w:r>
    </w:p>
    <w:p>
      <w:pPr>
        <w:pStyle w:val="ListParagraph"/>
        <w:numPr>
          <w:ilvl w:val="1"/>
          <w:numId w:val="4"/>
        </w:numPr>
        <w:tabs>
          <w:tab w:pos="1220" w:val="left" w:leader="none"/>
          <w:tab w:pos="1221" w:val="left" w:leader="none"/>
          <w:tab w:pos="8419" w:val="right" w:leader="none"/>
        </w:tabs>
        <w:spacing w:line="240" w:lineRule="auto" w:before="137" w:after="0"/>
        <w:ind w:left="1220" w:right="0" w:hanging="828"/>
        <w:jc w:val="left"/>
        <w:rPr>
          <w:sz w:val="24"/>
        </w:rPr>
      </w:pPr>
      <w:r>
        <w:rPr>
          <w:sz w:val="24"/>
        </w:rPr>
        <w:t>Planteamiento del Problema</w:t>
        <w:tab/>
        <w:t>42</w:t>
      </w:r>
    </w:p>
    <w:p>
      <w:pPr>
        <w:pStyle w:val="ListParagraph"/>
        <w:numPr>
          <w:ilvl w:val="2"/>
          <w:numId w:val="4"/>
        </w:numPr>
        <w:tabs>
          <w:tab w:pos="1822" w:val="left" w:leader="none"/>
          <w:tab w:pos="8419" w:val="right" w:leader="none"/>
        </w:tabs>
        <w:spacing w:line="240" w:lineRule="auto" w:before="137" w:after="0"/>
        <w:ind w:left="1821" w:right="0" w:hanging="601"/>
        <w:jc w:val="left"/>
        <w:rPr>
          <w:sz w:val="24"/>
        </w:rPr>
      </w:pPr>
      <w:r>
        <w:rPr>
          <w:sz w:val="24"/>
        </w:rPr>
        <w:t>Descripción del Problema</w:t>
        <w:tab/>
        <w:t>42</w:t>
      </w:r>
    </w:p>
    <w:p>
      <w:pPr>
        <w:pStyle w:val="ListParagraph"/>
        <w:numPr>
          <w:ilvl w:val="2"/>
          <w:numId w:val="4"/>
        </w:numPr>
        <w:tabs>
          <w:tab w:pos="1822" w:val="left" w:leader="none"/>
          <w:tab w:pos="8419" w:val="right" w:leader="none"/>
        </w:tabs>
        <w:spacing w:line="240" w:lineRule="auto" w:before="141" w:after="0"/>
        <w:ind w:left="1821" w:right="0" w:hanging="601"/>
        <w:jc w:val="left"/>
        <w:rPr>
          <w:sz w:val="24"/>
        </w:rPr>
      </w:pPr>
      <w:r>
        <w:rPr>
          <w:sz w:val="24"/>
        </w:rPr>
        <w:t>Objetivos</w:t>
        <w:tab/>
        <w:t>42</w:t>
      </w:r>
    </w:p>
    <w:p>
      <w:pPr>
        <w:pStyle w:val="ListParagraph"/>
        <w:numPr>
          <w:ilvl w:val="2"/>
          <w:numId w:val="4"/>
        </w:numPr>
        <w:tabs>
          <w:tab w:pos="1822" w:val="left" w:leader="none"/>
          <w:tab w:pos="8419" w:val="right" w:leader="none"/>
        </w:tabs>
        <w:spacing w:line="240" w:lineRule="auto" w:before="137" w:after="0"/>
        <w:ind w:left="1821" w:right="0" w:hanging="601"/>
        <w:jc w:val="left"/>
        <w:rPr>
          <w:sz w:val="24"/>
        </w:rPr>
      </w:pPr>
      <w:r>
        <w:rPr>
          <w:sz w:val="24"/>
        </w:rPr>
        <w:t>Preguntas de la Investigación</w:t>
        <w:tab/>
        <w:t>43</w:t>
      </w:r>
    </w:p>
    <w:p>
      <w:pPr>
        <w:pStyle w:val="ListParagraph"/>
        <w:numPr>
          <w:ilvl w:val="1"/>
          <w:numId w:val="4"/>
        </w:numPr>
        <w:tabs>
          <w:tab w:pos="1220" w:val="left" w:leader="none"/>
          <w:tab w:pos="1221" w:val="left" w:leader="none"/>
          <w:tab w:pos="8419" w:val="right" w:leader="none"/>
        </w:tabs>
        <w:spacing w:line="240" w:lineRule="auto" w:before="137" w:after="0"/>
        <w:ind w:left="1220" w:right="0" w:hanging="828"/>
        <w:jc w:val="left"/>
        <w:rPr>
          <w:sz w:val="24"/>
        </w:rPr>
      </w:pPr>
      <w:r>
        <w:rPr>
          <w:sz w:val="24"/>
        </w:rPr>
        <w:t>Hipótesis y variables</w:t>
        <w:tab/>
        <w:t>43</w:t>
      </w:r>
    </w:p>
    <w:p>
      <w:pPr>
        <w:pStyle w:val="ListParagraph"/>
        <w:numPr>
          <w:ilvl w:val="1"/>
          <w:numId w:val="4"/>
        </w:numPr>
        <w:tabs>
          <w:tab w:pos="1220" w:val="left" w:leader="none"/>
          <w:tab w:pos="1221" w:val="left" w:leader="none"/>
          <w:tab w:pos="8419" w:val="right" w:leader="none"/>
        </w:tabs>
        <w:spacing w:line="240" w:lineRule="auto" w:before="137" w:after="0"/>
        <w:ind w:left="1220" w:right="0" w:hanging="828"/>
        <w:jc w:val="left"/>
        <w:rPr>
          <w:sz w:val="24"/>
        </w:rPr>
      </w:pPr>
      <w:r>
        <w:rPr/>
        <w:pict>
          <v:shapetype id="_x0000_t202" o:spt="202" coordsize="21600,21600" path="m,l,21600r21600,l21600,xe">
            <v:stroke joinstyle="miter"/>
            <v:path gradientshapeok="t" o:connecttype="rect"/>
          </v:shapetype>
          <v:shape style="position:absolute;margin-left:497.429993pt;margin-top:64.725838pt;width:40.6pt;height:22.6pt;mso-position-horizontal-relative:page;mso-position-vertical-relative:paragraph;z-index:-251992" type="#_x0000_t202" filled="false" stroked="false">
            <v:textbox inset="0,0,0,0">
              <w:txbxContent>
                <w:p>
                  <w:pPr>
                    <w:pStyle w:val="BodyText"/>
                    <w:spacing w:before="138"/>
                    <w:ind w:left="455"/>
                  </w:pPr>
                  <w:r>
                    <w:rPr/>
                    <w:t>6</w:t>
                  </w:r>
                </w:p>
              </w:txbxContent>
            </v:textbox>
            <w10:wrap type="none"/>
          </v:shape>
        </w:pict>
      </w:r>
      <w:r>
        <w:rPr>
          <w:sz w:val="24"/>
        </w:rPr>
        <w:t>Población en estudio</w:t>
        <w:tab/>
        <w:t>45</w:t>
      </w:r>
    </w:p>
    <w:p>
      <w:pPr>
        <w:pStyle w:val="BodyText"/>
        <w:rPr>
          <w:sz w:val="20"/>
        </w:rPr>
      </w:pPr>
    </w:p>
    <w:p>
      <w:pPr>
        <w:pStyle w:val="BodyText"/>
        <w:rPr>
          <w:sz w:val="20"/>
        </w:rPr>
      </w:pPr>
    </w:p>
    <w:p>
      <w:pPr>
        <w:pStyle w:val="BodyText"/>
        <w:rPr>
          <w:sz w:val="20"/>
        </w:rPr>
      </w:pPr>
    </w:p>
    <w:p>
      <w:pPr>
        <w:pStyle w:val="BodyText"/>
        <w:spacing w:before="6"/>
        <w:rPr>
          <w:sz w:val="11"/>
        </w:rPr>
      </w:pPr>
      <w:r>
        <w:rPr/>
        <w:pict>
          <v:group style="position:absolute;margin-left:496.429993pt;margin-top:8.57994pt;width:42.6pt;height:24.6pt;mso-position-horizontal-relative:page;mso-position-vertical-relative:paragraph;z-index:1192;mso-wrap-distance-left:0;mso-wrap-distance-right:0" coordorigin="9929,172" coordsize="852,492">
            <v:rect style="position:absolute;left:9949;top:192;width:812;height:452" filled="true" fillcolor="#ffffff" stroked="false">
              <v:fill type="solid"/>
            </v:rect>
            <v:rect style="position:absolute;left:9949;top:192;width:812;height:452" filled="false" stroked="true" strokeweight="2.0pt" strokecolor="#ffffff"/>
            <w10:wrap type="topAndBottom"/>
          </v:group>
        </w:pict>
      </w:r>
    </w:p>
    <w:p>
      <w:pPr>
        <w:spacing w:after="0"/>
        <w:rPr>
          <w:sz w:val="11"/>
        </w:rPr>
        <w:sectPr>
          <w:pgSz w:w="12240" w:h="15840"/>
          <w:pgMar w:top="1360" w:bottom="280" w:left="1580" w:right="1340"/>
        </w:sectPr>
      </w:pPr>
    </w:p>
    <w:p>
      <w:pPr>
        <w:pStyle w:val="BodyText"/>
        <w:spacing w:before="11"/>
        <w:rPr>
          <w:sz w:val="21"/>
        </w:rPr>
      </w:pPr>
      <w:r>
        <w:rPr/>
        <w:pict>
          <v:shape style="position:absolute;margin-left:491.880005pt;margin-top:732.580017pt;width:46.65pt;height:34.65pt;mso-position-horizontal-relative:page;mso-position-vertical-relative:page;z-index:-251944" type="#_x0000_t202" filled="false" stroked="false">
            <v:textbox inset="0,0,0,0">
              <w:txbxContent>
                <w:p>
                  <w:pPr>
                    <w:pStyle w:val="BodyText"/>
                    <w:spacing w:before="58"/>
                    <w:ind w:left="566"/>
                  </w:pPr>
                  <w:r>
                    <w:rPr/>
                    <w:t>7</w:t>
                  </w:r>
                </w:p>
              </w:txbxContent>
            </v:textbox>
            <w10:wrap type="none"/>
          </v:shape>
        </w:pict>
      </w:r>
    </w:p>
    <w:p>
      <w:pPr>
        <w:pStyle w:val="Heading3"/>
        <w:spacing w:before="69"/>
        <w:ind w:left="0" w:right="674"/>
        <w:jc w:val="right"/>
      </w:pPr>
      <w:r>
        <w:rPr/>
        <w:t>pag</w:t>
      </w:r>
    </w:p>
    <w:sdt>
      <w:sdtPr>
        <w:docPartObj>
          <w:docPartGallery w:val="Table of Contents"/>
          <w:docPartUnique/>
        </w:docPartObj>
      </w:sdtPr>
      <w:sdtEndPr/>
      <w:sdtContent>
        <w:p>
          <w:pPr>
            <w:pStyle w:val="TOC3"/>
            <w:numPr>
              <w:ilvl w:val="1"/>
              <w:numId w:val="4"/>
            </w:numPr>
            <w:tabs>
              <w:tab w:pos="1220" w:val="left" w:leader="none"/>
              <w:tab w:pos="1221" w:val="left" w:leader="none"/>
              <w:tab w:pos="8563" w:val="right" w:leader="none"/>
            </w:tabs>
            <w:spacing w:line="240" w:lineRule="auto" w:before="141" w:after="0"/>
            <w:ind w:left="1220" w:right="0" w:hanging="837"/>
            <w:jc w:val="left"/>
          </w:pPr>
          <w:hyperlink w:history="true" w:anchor="_TOC_250010">
            <w:r>
              <w:rPr/>
              <w:t>Procedimiento y recolección de datos primarios</w:t>
              <w:tab/>
              <w:t>45</w:t>
            </w:r>
          </w:hyperlink>
        </w:p>
        <w:p>
          <w:pPr>
            <w:pStyle w:val="TOC3"/>
            <w:numPr>
              <w:ilvl w:val="1"/>
              <w:numId w:val="4"/>
            </w:numPr>
            <w:tabs>
              <w:tab w:pos="1220" w:val="left" w:leader="none"/>
              <w:tab w:pos="1221" w:val="left" w:leader="none"/>
              <w:tab w:pos="8563" w:val="right" w:leader="none"/>
            </w:tabs>
            <w:spacing w:line="240" w:lineRule="auto" w:before="137" w:after="0"/>
            <w:ind w:left="1220" w:right="0" w:hanging="837"/>
            <w:jc w:val="left"/>
          </w:pPr>
          <w:hyperlink w:history="true" w:anchor="_TOC_250009">
            <w:r>
              <w:rPr/>
              <w:t>Análisis de Datos</w:t>
              <w:tab/>
              <w:t>47</w:t>
            </w:r>
          </w:hyperlink>
        </w:p>
        <w:p>
          <w:pPr>
            <w:pStyle w:val="TOC1"/>
            <w:tabs>
              <w:tab w:pos="8563" w:val="right" w:leader="none"/>
            </w:tabs>
            <w:rPr>
              <w:b w:val="0"/>
            </w:rPr>
          </w:pPr>
          <w:hyperlink w:history="true" w:anchor="_TOC_250008">
            <w:r>
              <w:rPr/>
              <w:t>Capitulo IV. Resultados</w:t>
            </w:r>
            <w:r>
              <w:rPr>
                <w:b w:val="0"/>
              </w:rPr>
              <w:tab/>
              <w:t>48</w:t>
            </w:r>
          </w:hyperlink>
        </w:p>
        <w:p>
          <w:pPr>
            <w:pStyle w:val="TOC3"/>
            <w:numPr>
              <w:ilvl w:val="1"/>
              <w:numId w:val="5"/>
            </w:numPr>
            <w:tabs>
              <w:tab w:pos="1220" w:val="left" w:leader="none"/>
              <w:tab w:pos="1221" w:val="left" w:leader="none"/>
              <w:tab w:pos="8563" w:val="right" w:leader="none"/>
            </w:tabs>
            <w:spacing w:line="240" w:lineRule="auto" w:before="137" w:after="0"/>
            <w:ind w:left="1220" w:right="0" w:hanging="828"/>
            <w:jc w:val="left"/>
          </w:pPr>
          <w:hyperlink w:history="true" w:anchor="_TOC_250007">
            <w:r>
              <w:rPr/>
              <w:t>Caracterización de la Muestra</w:t>
              <w:tab/>
              <w:t>48</w:t>
            </w:r>
          </w:hyperlink>
        </w:p>
        <w:p>
          <w:pPr>
            <w:pStyle w:val="TOC4"/>
            <w:numPr>
              <w:ilvl w:val="2"/>
              <w:numId w:val="5"/>
            </w:numPr>
            <w:tabs>
              <w:tab w:pos="1822" w:val="left" w:leader="none"/>
              <w:tab w:pos="8563" w:val="right" w:leader="none"/>
            </w:tabs>
            <w:spacing w:line="240" w:lineRule="auto" w:before="141" w:after="0"/>
            <w:ind w:left="1821" w:right="0" w:hanging="601"/>
            <w:jc w:val="left"/>
          </w:pPr>
          <w:hyperlink w:history="true" w:anchor="_TOC_250006">
            <w:r>
              <w:rPr/>
              <w:t>Factores Sociodemográficos</w:t>
              <w:tab/>
              <w:t>48</w:t>
            </w:r>
          </w:hyperlink>
        </w:p>
        <w:p>
          <w:pPr>
            <w:pStyle w:val="TOC4"/>
            <w:numPr>
              <w:ilvl w:val="2"/>
              <w:numId w:val="5"/>
            </w:numPr>
            <w:tabs>
              <w:tab w:pos="1822" w:val="left" w:leader="none"/>
              <w:tab w:pos="8563" w:val="right" w:leader="none"/>
            </w:tabs>
            <w:spacing w:line="240" w:lineRule="auto" w:before="137" w:after="0"/>
            <w:ind w:left="1821" w:right="0" w:hanging="601"/>
            <w:jc w:val="left"/>
          </w:pPr>
          <w:r>
            <w:rPr/>
            <w:t>Factores Organizacionales</w:t>
            <w:tab/>
            <w:t>50</w:t>
          </w:r>
        </w:p>
        <w:p>
          <w:pPr>
            <w:pStyle w:val="TOC3"/>
            <w:numPr>
              <w:ilvl w:val="1"/>
              <w:numId w:val="5"/>
            </w:numPr>
            <w:tabs>
              <w:tab w:pos="1220" w:val="left" w:leader="none"/>
              <w:tab w:pos="1221" w:val="left" w:leader="none"/>
              <w:tab w:pos="8563" w:val="right" w:leader="none"/>
            </w:tabs>
            <w:spacing w:line="240" w:lineRule="auto" w:before="137" w:after="0"/>
            <w:ind w:left="1220" w:right="0" w:hanging="828"/>
            <w:jc w:val="left"/>
          </w:pPr>
          <w:hyperlink w:history="true" w:anchor="_TOC_250005">
            <w:r>
              <w:rPr/>
              <w:t>Perfil de Salud</w:t>
              <w:tab/>
              <w:t>52</w:t>
            </w:r>
          </w:hyperlink>
        </w:p>
        <w:p>
          <w:pPr>
            <w:pStyle w:val="TOC3"/>
            <w:numPr>
              <w:ilvl w:val="1"/>
              <w:numId w:val="5"/>
            </w:numPr>
            <w:tabs>
              <w:tab w:pos="1220" w:val="left" w:leader="none"/>
              <w:tab w:pos="1221" w:val="left" w:leader="none"/>
              <w:tab w:pos="8563" w:val="right" w:leader="none"/>
            </w:tabs>
            <w:spacing w:line="240" w:lineRule="auto" w:before="137" w:after="0"/>
            <w:ind w:left="1220" w:right="0" w:hanging="828"/>
            <w:jc w:val="left"/>
          </w:pPr>
          <w:r>
            <w:rPr/>
            <w:t>Mecanismos frecuentes del Acoso Laboral Mobbing</w:t>
            <w:tab/>
            <w:t>56</w:t>
          </w:r>
        </w:p>
        <w:p>
          <w:pPr>
            <w:pStyle w:val="TOC3"/>
            <w:numPr>
              <w:ilvl w:val="1"/>
              <w:numId w:val="5"/>
            </w:numPr>
            <w:tabs>
              <w:tab w:pos="1220" w:val="left" w:leader="none"/>
              <w:tab w:pos="1221" w:val="left" w:leader="none"/>
              <w:tab w:pos="8563" w:val="right" w:leader="none"/>
            </w:tabs>
            <w:spacing w:line="240" w:lineRule="auto" w:before="141" w:after="0"/>
            <w:ind w:left="1220" w:right="0" w:hanging="828"/>
            <w:jc w:val="left"/>
          </w:pPr>
          <w:hyperlink w:history="true" w:anchor="_TOC_250004">
            <w:r>
              <w:rPr/>
              <w:t>Mecanismos de acoso laboral mobbing</w:t>
              <w:tab/>
              <w:t>62</w:t>
            </w:r>
          </w:hyperlink>
        </w:p>
        <w:p>
          <w:pPr>
            <w:pStyle w:val="TOC3"/>
            <w:numPr>
              <w:ilvl w:val="1"/>
              <w:numId w:val="5"/>
            </w:numPr>
            <w:tabs>
              <w:tab w:pos="1220" w:val="left" w:leader="none"/>
              <w:tab w:pos="1221" w:val="left" w:leader="none"/>
              <w:tab w:pos="8563" w:val="right" w:leader="none"/>
            </w:tabs>
            <w:spacing w:line="240" w:lineRule="auto" w:before="137" w:after="0"/>
            <w:ind w:left="1220" w:right="0" w:hanging="828"/>
            <w:jc w:val="left"/>
          </w:pPr>
          <w:hyperlink w:history="true" w:anchor="_TOC_250003">
            <w:r>
              <w:rPr/>
              <w:t>Descripción de Acoso en el</w:t>
            </w:r>
            <w:r>
              <w:rPr>
                <w:spacing w:val="-1"/>
              </w:rPr>
              <w:t> </w:t>
            </w:r>
            <w:r>
              <w:rPr/>
              <w:t>Personal</w:t>
            </w:r>
            <w:r>
              <w:rPr>
                <w:spacing w:val="-1"/>
              </w:rPr>
              <w:t> </w:t>
            </w:r>
            <w:r>
              <w:rPr/>
              <w:t>Encuestado</w:t>
              <w:tab/>
              <w:t>62</w:t>
            </w:r>
          </w:hyperlink>
        </w:p>
        <w:p>
          <w:pPr>
            <w:pStyle w:val="TOC3"/>
            <w:numPr>
              <w:ilvl w:val="1"/>
              <w:numId w:val="5"/>
            </w:numPr>
            <w:tabs>
              <w:tab w:pos="1220" w:val="left" w:leader="none"/>
              <w:tab w:pos="1221" w:val="left" w:leader="none"/>
              <w:tab w:pos="8563" w:val="right" w:leader="none"/>
            </w:tabs>
            <w:spacing w:line="240" w:lineRule="auto" w:before="137" w:after="0"/>
            <w:ind w:left="1220" w:right="0" w:hanging="828"/>
            <w:jc w:val="left"/>
          </w:pPr>
          <w:hyperlink w:history="true" w:anchor="_TOC_250002">
            <w:r>
              <w:rPr/>
              <w:t>Estrategias de Afrontamiento y Prevención del Acoso</w:t>
              <w:tab/>
              <w:t>65</w:t>
            </w:r>
          </w:hyperlink>
        </w:p>
        <w:p>
          <w:pPr>
            <w:pStyle w:val="TOC1"/>
            <w:tabs>
              <w:tab w:pos="8563" w:val="right" w:leader="none"/>
            </w:tabs>
            <w:rPr>
              <w:b w:val="0"/>
            </w:rPr>
          </w:pPr>
          <w:hyperlink w:history="true" w:anchor="_TOC_250001">
            <w:r>
              <w:rPr/>
              <w:t>Conclusiones</w:t>
            </w:r>
            <w:r>
              <w:rPr>
                <w:b w:val="0"/>
              </w:rPr>
              <w:tab/>
              <w:t>67</w:t>
            </w:r>
          </w:hyperlink>
        </w:p>
        <w:p>
          <w:pPr>
            <w:pStyle w:val="TOC1"/>
            <w:tabs>
              <w:tab w:pos="8563" w:val="right" w:leader="none"/>
            </w:tabs>
            <w:spacing w:before="141"/>
            <w:rPr>
              <w:b w:val="0"/>
            </w:rPr>
          </w:pPr>
          <w:hyperlink w:history="true" w:anchor="_TOC_250000">
            <w:r>
              <w:rPr/>
              <w:t>Bibliografía</w:t>
            </w:r>
            <w:r>
              <w:rPr>
                <w:b w:val="0"/>
              </w:rPr>
              <w:tab/>
              <w:t>68</w:t>
            </w:r>
          </w:hyperlink>
        </w:p>
        <w:p>
          <w:pPr>
            <w:pStyle w:val="TOC2"/>
            <w:tabs>
              <w:tab w:pos="8563" w:val="right" w:leader="none"/>
            </w:tabs>
            <w:rPr>
              <w:b w:val="0"/>
              <w:i w:val="0"/>
              <w:sz w:val="24"/>
            </w:rPr>
          </w:pPr>
          <w:r>
            <w:rPr>
              <w:i w:val="0"/>
              <w:sz w:val="24"/>
            </w:rPr>
            <w:t>Anexos</w:t>
          </w:r>
          <w:r>
            <w:rPr>
              <w:b w:val="0"/>
              <w:i w:val="0"/>
              <w:sz w:val="24"/>
            </w:rPr>
            <w:tab/>
            <w:t>73</w:t>
          </w:r>
        </w:p>
      </w:sdtContent>
    </w:sdt>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r>
        <w:rPr/>
        <w:pict>
          <v:group style="position:absolute;margin-left:490.880005pt;margin-top:14.784373pt;width:48.65pt;height:36.65pt;mso-position-horizontal-relative:page;mso-position-vertical-relative:paragraph;z-index:1240;mso-wrap-distance-left:0;mso-wrap-distance-right:0" coordorigin="9818,296" coordsize="973,733">
            <v:rect style="position:absolute;left:9838;top:316;width:933;height:693" filled="true" fillcolor="#ffffff" stroked="false">
              <v:fill type="solid"/>
            </v:rect>
            <v:rect style="position:absolute;left:9838;top:316;width:933;height:693" filled="false" stroked="true" strokeweight="2.0pt" strokecolor="#ffffff"/>
            <w10:wrap type="topAndBottom"/>
          </v:group>
        </w:pict>
      </w:r>
    </w:p>
    <w:p>
      <w:pPr>
        <w:spacing w:after="0"/>
        <w:rPr>
          <w:sz w:val="22"/>
        </w:rPr>
        <w:sectPr>
          <w:pgSz w:w="12240" w:h="15840"/>
          <w:pgMar w:top="1500" w:bottom="280" w:left="1580" w:right="1340"/>
        </w:sectPr>
      </w:pPr>
    </w:p>
    <w:p>
      <w:pPr>
        <w:pStyle w:val="Heading3"/>
        <w:spacing w:before="49"/>
        <w:ind w:left="3143" w:right="3549"/>
        <w:jc w:val="center"/>
      </w:pPr>
      <w:r>
        <w:rPr/>
        <w:pict>
          <v:shape style="position:absolute;margin-left:493.179993pt;margin-top:715.780029pt;width:46.65pt;height:34.65pt;mso-position-horizontal-relative:page;mso-position-vertical-relative:page;z-index:-251896" type="#_x0000_t202" filled="false" stroked="false">
            <v:textbox inset="0,0,0,0">
              <w:txbxContent>
                <w:p>
                  <w:pPr>
                    <w:pStyle w:val="BodyText"/>
                    <w:spacing w:before="3"/>
                    <w:rPr>
                      <w:sz w:val="34"/>
                    </w:rPr>
                  </w:pPr>
                </w:p>
                <w:p>
                  <w:pPr>
                    <w:pStyle w:val="BodyText"/>
                    <w:ind w:left="540"/>
                  </w:pPr>
                  <w:r>
                    <w:rPr/>
                    <w:t>8</w:t>
                  </w:r>
                </w:p>
              </w:txbxContent>
            </v:textbox>
            <w10:wrap type="none"/>
          </v:shape>
        </w:pict>
      </w:r>
      <w:r>
        <w:rPr/>
        <w:t>Contenido de Figuras</w:t>
      </w:r>
    </w:p>
    <w:p>
      <w:pPr>
        <w:pStyle w:val="BodyText"/>
        <w:rPr>
          <w:b/>
        </w:rPr>
      </w:pPr>
    </w:p>
    <w:p>
      <w:pPr>
        <w:pStyle w:val="BodyText"/>
        <w:spacing w:before="2"/>
        <w:rPr>
          <w:b/>
        </w:rPr>
      </w:pPr>
    </w:p>
    <w:p>
      <w:pPr>
        <w:spacing w:before="0"/>
        <w:ind w:left="0" w:right="832" w:firstLine="0"/>
        <w:jc w:val="right"/>
        <w:rPr>
          <w:b/>
          <w:sz w:val="24"/>
        </w:rPr>
      </w:pPr>
      <w:r>
        <w:rPr>
          <w:b/>
          <w:sz w:val="24"/>
        </w:rPr>
        <w:t>Pag</w:t>
      </w:r>
    </w:p>
    <w:p>
      <w:pPr>
        <w:pStyle w:val="ListParagraph"/>
        <w:numPr>
          <w:ilvl w:val="1"/>
          <w:numId w:val="6"/>
        </w:numPr>
        <w:tabs>
          <w:tab w:pos="1080" w:val="left" w:leader="none"/>
          <w:tab w:pos="1081" w:val="left" w:leader="none"/>
          <w:tab w:pos="8279" w:val="right" w:leader="none"/>
        </w:tabs>
        <w:spacing w:line="240" w:lineRule="auto" w:before="137" w:after="0"/>
        <w:ind w:left="1080" w:right="0" w:hanging="828"/>
        <w:jc w:val="left"/>
        <w:rPr>
          <w:sz w:val="24"/>
        </w:rPr>
      </w:pPr>
      <w:r>
        <w:rPr>
          <w:sz w:val="24"/>
        </w:rPr>
        <w:t>Factores psicosociales en</w:t>
      </w:r>
      <w:r>
        <w:rPr>
          <w:spacing w:val="-1"/>
          <w:sz w:val="24"/>
        </w:rPr>
        <w:t> </w:t>
      </w:r>
      <w:r>
        <w:rPr>
          <w:sz w:val="24"/>
        </w:rPr>
        <w:t>el</w:t>
      </w:r>
      <w:r>
        <w:rPr>
          <w:spacing w:val="-1"/>
          <w:sz w:val="24"/>
        </w:rPr>
        <w:t> </w:t>
      </w:r>
      <w:r>
        <w:rPr>
          <w:sz w:val="24"/>
        </w:rPr>
        <w:t>trabajo</w:t>
        <w:tab/>
        <w:t>13</w:t>
      </w:r>
    </w:p>
    <w:p>
      <w:pPr>
        <w:pStyle w:val="ListParagraph"/>
        <w:numPr>
          <w:ilvl w:val="1"/>
          <w:numId w:val="6"/>
        </w:numPr>
        <w:tabs>
          <w:tab w:pos="1080" w:val="left" w:leader="none"/>
          <w:tab w:pos="1081" w:val="left" w:leader="none"/>
          <w:tab w:pos="8279" w:val="right" w:leader="none"/>
        </w:tabs>
        <w:spacing w:line="240" w:lineRule="auto" w:before="137" w:after="0"/>
        <w:ind w:left="1080" w:right="0" w:hanging="828"/>
        <w:jc w:val="left"/>
        <w:rPr>
          <w:sz w:val="24"/>
        </w:rPr>
      </w:pPr>
      <w:r>
        <w:rPr>
          <w:sz w:val="24"/>
        </w:rPr>
        <w:t>Modelo integrado explicativo</w:t>
      </w:r>
      <w:r>
        <w:rPr>
          <w:spacing w:val="-2"/>
          <w:sz w:val="24"/>
        </w:rPr>
        <w:t> </w:t>
      </w:r>
      <w:r>
        <w:rPr>
          <w:sz w:val="24"/>
        </w:rPr>
        <w:t>del</w:t>
      </w:r>
      <w:r>
        <w:rPr>
          <w:spacing w:val="-2"/>
          <w:sz w:val="24"/>
        </w:rPr>
        <w:t> </w:t>
      </w:r>
      <w:r>
        <w:rPr>
          <w:i/>
          <w:sz w:val="24"/>
        </w:rPr>
        <w:t>mobbing</w:t>
      </w:r>
      <w:r>
        <w:rPr>
          <w:sz w:val="24"/>
        </w:rPr>
        <w:tab/>
        <w:t>29</w:t>
      </w:r>
    </w:p>
    <w:p>
      <w:pPr>
        <w:pStyle w:val="ListParagraph"/>
        <w:numPr>
          <w:ilvl w:val="1"/>
          <w:numId w:val="7"/>
        </w:numPr>
        <w:tabs>
          <w:tab w:pos="1080" w:val="left" w:leader="none"/>
          <w:tab w:pos="1081" w:val="left" w:leader="none"/>
          <w:tab w:pos="8279" w:val="right" w:leader="none"/>
        </w:tabs>
        <w:spacing w:line="240" w:lineRule="auto" w:before="137" w:after="0"/>
        <w:ind w:left="1080" w:right="0" w:hanging="828"/>
        <w:jc w:val="left"/>
        <w:rPr>
          <w:sz w:val="24"/>
        </w:rPr>
      </w:pPr>
      <w:r>
        <w:rPr>
          <w:sz w:val="24"/>
        </w:rPr>
        <w:t>Niveles de atención</w:t>
        <w:tab/>
        <w:t>36</w:t>
      </w:r>
    </w:p>
    <w:p>
      <w:pPr>
        <w:pStyle w:val="ListParagraph"/>
        <w:numPr>
          <w:ilvl w:val="1"/>
          <w:numId w:val="7"/>
        </w:numPr>
        <w:tabs>
          <w:tab w:pos="1080" w:val="left" w:leader="none"/>
          <w:tab w:pos="1081" w:val="left" w:leader="none"/>
          <w:tab w:pos="8279" w:val="right" w:leader="none"/>
        </w:tabs>
        <w:spacing w:line="240" w:lineRule="auto" w:before="141" w:after="0"/>
        <w:ind w:left="1080" w:right="0" w:hanging="828"/>
        <w:jc w:val="left"/>
        <w:rPr>
          <w:sz w:val="24"/>
        </w:rPr>
      </w:pPr>
      <w:r>
        <w:rPr>
          <w:sz w:val="24"/>
        </w:rPr>
        <w:t>Servicios que presta la Clínica de Consulta externa</w:t>
        <w:tab/>
        <w:t>40</w:t>
      </w:r>
    </w:p>
    <w:p>
      <w:pPr>
        <w:pStyle w:val="ListParagraph"/>
        <w:numPr>
          <w:ilvl w:val="1"/>
          <w:numId w:val="8"/>
        </w:numPr>
        <w:tabs>
          <w:tab w:pos="1080" w:val="left" w:leader="none"/>
          <w:tab w:pos="1081" w:val="left" w:leader="none"/>
          <w:tab w:pos="8279" w:val="right" w:leader="none"/>
        </w:tabs>
        <w:spacing w:line="240" w:lineRule="auto" w:before="137" w:after="0"/>
        <w:ind w:left="1080" w:right="0" w:hanging="828"/>
        <w:jc w:val="left"/>
        <w:rPr>
          <w:sz w:val="24"/>
        </w:rPr>
      </w:pPr>
      <w:r>
        <w:rPr>
          <w:sz w:val="24"/>
        </w:rPr>
        <w:t>Variables del Instrumento EMAT</w:t>
        <w:tab/>
        <w:t>44</w:t>
      </w:r>
    </w:p>
    <w:p>
      <w:pPr>
        <w:pStyle w:val="ListParagraph"/>
        <w:numPr>
          <w:ilvl w:val="1"/>
          <w:numId w:val="8"/>
        </w:numPr>
        <w:tabs>
          <w:tab w:pos="1080" w:val="left" w:leader="none"/>
          <w:tab w:pos="1081" w:val="left" w:leader="none"/>
          <w:tab w:pos="8279" w:val="right" w:leader="none"/>
        </w:tabs>
        <w:spacing w:line="240" w:lineRule="auto" w:before="137" w:after="0"/>
        <w:ind w:left="1080" w:right="0" w:hanging="828"/>
        <w:jc w:val="left"/>
        <w:rPr>
          <w:sz w:val="24"/>
        </w:rPr>
      </w:pPr>
      <w:r>
        <w:rPr>
          <w:sz w:val="24"/>
        </w:rPr>
        <w:t>Confiabilidad del EMAT</w:t>
        <w:tab/>
        <w:t>47</w:t>
      </w:r>
    </w:p>
    <w:p>
      <w:pPr>
        <w:pStyle w:val="BodyText"/>
        <w:tabs>
          <w:tab w:pos="1080" w:val="left" w:leader="none"/>
          <w:tab w:pos="8279" w:val="right" w:leader="none"/>
        </w:tabs>
        <w:spacing w:before="137"/>
        <w:ind w:left="252"/>
      </w:pPr>
      <w:r>
        <w:rPr/>
        <w:t>4.1</w:t>
        <w:tab/>
        <w:t>Caracterización de la Muestra</w:t>
        <w:tab/>
        <w:t>49</w:t>
      </w:r>
    </w:p>
    <w:p>
      <w:pPr>
        <w:pStyle w:val="BodyText"/>
        <w:tabs>
          <w:tab w:pos="1080" w:val="left" w:leader="none"/>
          <w:tab w:pos="8279" w:val="right" w:leader="none"/>
        </w:tabs>
        <w:spacing w:before="141"/>
        <w:ind w:left="152"/>
      </w:pPr>
      <w:r>
        <w:rPr/>
        <w:t>4.1.2</w:t>
        <w:tab/>
        <w:t>Factores Organizacionales</w:t>
        <w:tab/>
        <w:t>50</w:t>
      </w:r>
    </w:p>
    <w:p>
      <w:pPr>
        <w:pStyle w:val="ListParagraph"/>
        <w:numPr>
          <w:ilvl w:val="1"/>
          <w:numId w:val="9"/>
        </w:numPr>
        <w:tabs>
          <w:tab w:pos="1080" w:val="left" w:leader="none"/>
          <w:tab w:pos="1081" w:val="left" w:leader="none"/>
          <w:tab w:pos="8279" w:val="right" w:leader="none"/>
        </w:tabs>
        <w:spacing w:line="240" w:lineRule="auto" w:before="137" w:after="0"/>
        <w:ind w:left="1080" w:right="0" w:hanging="828"/>
        <w:jc w:val="left"/>
        <w:rPr>
          <w:sz w:val="24"/>
        </w:rPr>
      </w:pPr>
      <w:r>
        <w:rPr>
          <w:sz w:val="24"/>
        </w:rPr>
        <w:t>Perfil de Salud</w:t>
        <w:tab/>
        <w:t>52</w:t>
      </w:r>
    </w:p>
    <w:p>
      <w:pPr>
        <w:pStyle w:val="ListParagraph"/>
        <w:numPr>
          <w:ilvl w:val="1"/>
          <w:numId w:val="9"/>
        </w:numPr>
        <w:tabs>
          <w:tab w:pos="1080" w:val="left" w:leader="none"/>
          <w:tab w:pos="1081" w:val="left" w:leader="none"/>
          <w:tab w:pos="8279" w:val="right" w:leader="none"/>
        </w:tabs>
        <w:spacing w:line="240" w:lineRule="auto" w:before="137" w:after="0"/>
        <w:ind w:left="1080" w:right="0" w:hanging="828"/>
        <w:jc w:val="left"/>
        <w:rPr>
          <w:sz w:val="24"/>
        </w:rPr>
      </w:pPr>
      <w:r>
        <w:rPr>
          <w:sz w:val="24"/>
        </w:rPr>
        <w:t>Mecanismos de Acoso</w:t>
      </w:r>
      <w:r>
        <w:rPr>
          <w:spacing w:val="-1"/>
          <w:sz w:val="24"/>
        </w:rPr>
        <w:t> </w:t>
      </w:r>
      <w:r>
        <w:rPr>
          <w:sz w:val="24"/>
        </w:rPr>
        <w:t>Laboral</w:t>
      </w:r>
      <w:r>
        <w:rPr>
          <w:spacing w:val="-1"/>
          <w:sz w:val="24"/>
        </w:rPr>
        <w:t> </w:t>
      </w:r>
      <w:r>
        <w:rPr>
          <w:sz w:val="24"/>
        </w:rPr>
        <w:t>(</w:t>
      </w:r>
      <w:r>
        <w:rPr>
          <w:i/>
          <w:sz w:val="24"/>
        </w:rPr>
        <w:t>Mobbing</w:t>
      </w:r>
      <w:r>
        <w:rPr>
          <w:sz w:val="24"/>
        </w:rPr>
        <w:t>)</w:t>
        <w:tab/>
        <w:t>61</w:t>
      </w:r>
    </w:p>
    <w:p>
      <w:pPr>
        <w:pStyle w:val="ListParagraph"/>
        <w:numPr>
          <w:ilvl w:val="1"/>
          <w:numId w:val="9"/>
        </w:numPr>
        <w:tabs>
          <w:tab w:pos="1080" w:val="left" w:leader="none"/>
          <w:tab w:pos="1081" w:val="left" w:leader="none"/>
          <w:tab w:pos="8279" w:val="right" w:leader="none"/>
        </w:tabs>
        <w:spacing w:line="240" w:lineRule="auto" w:before="137" w:after="0"/>
        <w:ind w:left="1080" w:right="0" w:hanging="828"/>
        <w:jc w:val="left"/>
        <w:rPr>
          <w:sz w:val="24"/>
        </w:rPr>
      </w:pPr>
      <w:r>
        <w:rPr>
          <w:sz w:val="24"/>
        </w:rPr>
        <w:t>Mecanismo de Acoso Laboral en los Encuestados</w:t>
        <w:tab/>
        <w:t>64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group style="position:absolute;margin-left:492.179993pt;margin-top:16.506325pt;width:48.65pt;height:36.65pt;mso-position-horizontal-relative:page;mso-position-vertical-relative:paragraph;z-index:1288;mso-wrap-distance-left:0;mso-wrap-distance-right:0" coordorigin="9844,330" coordsize="973,733">
            <v:rect style="position:absolute;left:9864;top:350;width:933;height:693" filled="true" fillcolor="#ffffff" stroked="false">
              <v:fill type="solid"/>
            </v:rect>
            <v:rect style="position:absolute;left:9864;top:350;width:933;height:693" filled="false" stroked="true" strokeweight="2.0pt" strokecolor="#ffffff"/>
            <w10:wrap type="topAndBottom"/>
          </v:group>
        </w:pict>
      </w:r>
    </w:p>
    <w:p>
      <w:pPr>
        <w:spacing w:after="0"/>
        <w:rPr>
          <w:sz w:val="25"/>
        </w:rPr>
        <w:sectPr>
          <w:pgSz w:w="12240" w:h="15840"/>
          <w:pgMar w:top="1360" w:bottom="280" w:left="1720" w:right="1320"/>
        </w:sectPr>
      </w:pPr>
    </w:p>
    <w:p>
      <w:pPr>
        <w:pStyle w:val="Heading1"/>
        <w:ind w:right="3416"/>
        <w:jc w:val="center"/>
      </w:pPr>
      <w:r>
        <w:rPr/>
        <w:t>INTRODUCCIÓN</w:t>
      </w:r>
    </w:p>
    <w:p>
      <w:pPr>
        <w:pStyle w:val="BodyText"/>
        <w:rPr>
          <w:b/>
          <w:sz w:val="28"/>
        </w:rPr>
      </w:pPr>
    </w:p>
    <w:p>
      <w:pPr>
        <w:pStyle w:val="BodyText"/>
        <w:spacing w:before="11"/>
        <w:rPr>
          <w:b/>
          <w:sz w:val="21"/>
        </w:rPr>
      </w:pPr>
    </w:p>
    <w:p>
      <w:pPr>
        <w:pStyle w:val="BodyText"/>
        <w:spacing w:line="360" w:lineRule="auto"/>
        <w:ind w:left="116" w:right="102"/>
        <w:jc w:val="both"/>
      </w:pPr>
      <w:r>
        <w:rPr/>
        <w:t>La violencia en el trabajo llamada tambien Mobbing, ha llegado a ser un fenomeno alarmante en el mundo. (Di Martino, 2002). Hoy en dia todas las organizaciones están expuestas a este fenomeno, que pone en riesgo a sus integrantes, derivado de las consecuencias psicosomaticas, fisicas, emocionales y cognitivas que afectan la relación laboral y familiar, es decir el entorno del individuo y de los que los rodean.</w:t>
      </w:r>
    </w:p>
    <w:p>
      <w:pPr>
        <w:pStyle w:val="BodyText"/>
      </w:pPr>
    </w:p>
    <w:p>
      <w:pPr>
        <w:pStyle w:val="BodyText"/>
        <w:spacing w:line="360" w:lineRule="auto" w:before="144"/>
        <w:ind w:left="116" w:right="102"/>
        <w:jc w:val="both"/>
      </w:pPr>
      <w:r>
        <w:rPr/>
        <w:t>En la presente investigación se aborda como tema principal el Mobbing o acoso laboral, en el personal medico y paramedico de una clinica de consulta externa de primer nivel, ya que el sector salud no esta exento de sufirir acoso y llega afectar  al personal hasta en un 33% (Becoña, 2000).</w:t>
      </w:r>
    </w:p>
    <w:p>
      <w:pPr>
        <w:pStyle w:val="BodyText"/>
      </w:pPr>
    </w:p>
    <w:p>
      <w:pPr>
        <w:pStyle w:val="BodyText"/>
        <w:spacing w:line="360" w:lineRule="auto" w:before="144"/>
        <w:ind w:left="116" w:right="102"/>
        <w:jc w:val="both"/>
      </w:pPr>
      <w:r>
        <w:rPr/>
        <w:t>El acoso laboral no es percibido por el personal de salud como un problema prioritario, y en ocasiones es visto como una práctica cotidiana para la formación de recursos médicos y paramedicos, sin menoscabar en las consecuencias psicologicas, emocinales, fisicas y laborales en los individuos, por tanto la salud organizacional depende tanto del personal como de la interrrelación entre éste y la organziación, aunque ésta deba tomar la iniciativa de ofrecer un clima de trabajo que permita desarrollar todo el potencial de sus trabajadores (Muchinsky, 2007).</w:t>
      </w:r>
    </w:p>
    <w:p>
      <w:pPr>
        <w:pStyle w:val="BodyText"/>
      </w:pPr>
    </w:p>
    <w:p>
      <w:pPr>
        <w:pStyle w:val="BodyText"/>
        <w:spacing w:line="360" w:lineRule="auto" w:before="144"/>
        <w:ind w:left="116" w:right="102"/>
        <w:jc w:val="both"/>
      </w:pPr>
      <w:r>
        <w:rPr/>
        <w:t>Por tanto el interes de realizar esta investigación para la detección de mobbing o acoso laboral en una clinica de primer nivel del Instituto de Seguridad Social del Estado de México y Municipios, y proponer alternativas de solucion a este problema.</w:t>
      </w:r>
    </w:p>
    <w:p>
      <w:pPr>
        <w:pStyle w:val="BodyText"/>
      </w:pPr>
    </w:p>
    <w:p>
      <w:pPr>
        <w:pStyle w:val="BodyText"/>
        <w:spacing w:line="360" w:lineRule="auto" w:before="139"/>
        <w:ind w:left="116" w:right="102"/>
        <w:jc w:val="both"/>
      </w:pPr>
      <w:r>
        <w:rPr/>
        <w:t>En el primer capitulo se aborda el tema de Violencia en el trabajo y en las diferentes organzaciones, ademas de los factores psicosociales, que son las condiciones presentes en una situación laboral y que están directamente relacionadas  con  la  organzación  en  el  trabajo,  y  que  se  ven     </w:t>
      </w:r>
      <w:r>
        <w:rPr>
          <w:spacing w:val="51"/>
        </w:rPr>
        <w:t> </w:t>
      </w:r>
      <w:r>
        <w:rPr/>
        <w:t>directamente</w:t>
      </w:r>
    </w:p>
    <w:p>
      <w:pPr>
        <w:spacing w:after="0" w:line="360" w:lineRule="auto"/>
        <w:jc w:val="both"/>
        <w:sectPr>
          <w:footerReference w:type="default" r:id="rId20"/>
          <w:pgSz w:w="12240" w:h="15840"/>
          <w:pgMar w:footer="899" w:header="0" w:top="1360" w:bottom="1080" w:left="1580" w:right="1600"/>
        </w:sectPr>
      </w:pPr>
    </w:p>
    <w:p>
      <w:pPr>
        <w:pStyle w:val="BodyText"/>
        <w:spacing w:line="360" w:lineRule="auto" w:before="49"/>
        <w:ind w:left="116" w:right="102"/>
        <w:jc w:val="both"/>
      </w:pPr>
      <w:r>
        <w:rPr/>
        <w:t>relacionadas con el desarrollo en el trabajo y la salud del trabajador. Asi mismo se aborda el tema de salud laboral, salud organziacional, el mobbing con su deficinición y tipos.</w:t>
      </w:r>
    </w:p>
    <w:p>
      <w:pPr>
        <w:pStyle w:val="BodyText"/>
      </w:pPr>
    </w:p>
    <w:p>
      <w:pPr>
        <w:pStyle w:val="BodyText"/>
        <w:spacing w:line="360" w:lineRule="auto" w:before="139"/>
        <w:ind w:left="116" w:right="102"/>
        <w:jc w:val="both"/>
      </w:pPr>
      <w:r>
        <w:rPr/>
        <w:t>En el segundo capitulo se explica el sistema de salud en Mexico, su organzacion y los niveles de salud con los que se cuenta en nuestro país, la importancia de su creación, las reformas que se han continuado desde hace 60 años y como surge  el Instituto de Seguridad social del Estado de México y Municipios.</w:t>
      </w:r>
    </w:p>
    <w:p>
      <w:pPr>
        <w:pStyle w:val="BodyText"/>
      </w:pPr>
    </w:p>
    <w:p>
      <w:pPr>
        <w:pStyle w:val="BodyText"/>
        <w:spacing w:line="360" w:lineRule="auto" w:before="139"/>
        <w:ind w:left="116" w:right="102"/>
        <w:jc w:val="both"/>
      </w:pPr>
      <w:r>
        <w:rPr/>
        <w:t>En el tercer capitulo se plantea la problemática, la justificación del estudio, el método de trabajo, tipo de estudio: descriptivo, documental y transversal, se plantean los objetivos generales y especificos, hipotesis, y variables de la investigación, ademas de la poblacion en estudio de la clinica de consulta externa de primer nivel. Se explica el intrumento de medición utilizado, el cual fue la  Escala Mexicana de acoso en el trabajo (EMAT) y para su confiabilidad de utilizo  el Alfa de Cronbach. La construcción del EMAT fue posible gracias a los antecedentes de investigaciones internacionales que proporcinaron las bases del fenómeno (Uribe, 2011).</w:t>
      </w:r>
    </w:p>
    <w:p>
      <w:pPr>
        <w:pStyle w:val="BodyText"/>
      </w:pPr>
    </w:p>
    <w:p>
      <w:pPr>
        <w:pStyle w:val="BodyText"/>
        <w:spacing w:line="360" w:lineRule="auto" w:before="144"/>
        <w:ind w:left="116" w:right="102"/>
        <w:jc w:val="both"/>
      </w:pPr>
      <w:r>
        <w:rPr/>
        <w:t>El cuarto capitulo aborda los resultados encontrados y se describen los casos representativos de la muestra y los mecanismos de acoso mas frecuentes como son violencia verbal, generación de culpa, sabotaje y situaciones deshonestas y clima laboral hostil. Se realiza un analisis y propuestas de mejora, para las situaciones encontradas. Finalmente se emiten conclusiones.</w:t>
      </w:r>
    </w:p>
    <w:p>
      <w:pPr>
        <w:spacing w:after="0" w:line="360" w:lineRule="auto"/>
        <w:jc w:val="both"/>
        <w:sectPr>
          <w:footerReference w:type="default" r:id="rId21"/>
          <w:pgSz w:w="12240" w:h="15840"/>
          <w:pgMar w:footer="899" w:header="0" w:top="1360" w:bottom="1080" w:left="1580" w:right="1600"/>
        </w:sectPr>
      </w:pPr>
    </w:p>
    <w:p>
      <w:pPr>
        <w:pStyle w:val="Heading1"/>
        <w:tabs>
          <w:tab w:pos="2688" w:val="left" w:leader="none"/>
        </w:tabs>
        <w:ind w:left="564"/>
        <w:rPr>
          <w:i/>
        </w:rPr>
      </w:pPr>
      <w:r>
        <w:rPr/>
        <w:t>CAPÍTULO</w:t>
      </w:r>
      <w:r>
        <w:rPr>
          <w:spacing w:val="-1"/>
        </w:rPr>
        <w:t> </w:t>
      </w:r>
      <w:r>
        <w:rPr/>
        <w:t>I</w:t>
        <w:tab/>
        <w:t>VIOLENCIA EN EL TRABAJO: EL</w:t>
      </w:r>
      <w:r>
        <w:rPr>
          <w:spacing w:val="-10"/>
        </w:rPr>
        <w:t> </w:t>
      </w:r>
      <w:r>
        <w:rPr>
          <w:i/>
        </w:rPr>
        <w:t>MOBBING</w:t>
      </w:r>
    </w:p>
    <w:p>
      <w:pPr>
        <w:pStyle w:val="BodyText"/>
        <w:rPr>
          <w:b/>
          <w:i/>
          <w:sz w:val="28"/>
        </w:rPr>
      </w:pPr>
    </w:p>
    <w:p>
      <w:pPr>
        <w:pStyle w:val="BodyText"/>
        <w:rPr>
          <w:b/>
          <w:i/>
          <w:sz w:val="28"/>
        </w:rPr>
      </w:pPr>
    </w:p>
    <w:p>
      <w:pPr>
        <w:pStyle w:val="BodyText"/>
        <w:spacing w:before="10"/>
        <w:rPr>
          <w:b/>
          <w:i/>
          <w:sz w:val="29"/>
        </w:rPr>
      </w:pPr>
    </w:p>
    <w:p>
      <w:pPr>
        <w:pStyle w:val="BodyText"/>
        <w:spacing w:line="360" w:lineRule="auto"/>
        <w:ind w:left="116" w:right="104"/>
        <w:jc w:val="both"/>
      </w:pPr>
      <w:r>
        <w:rPr/>
        <w:t>La violencia en el trabajo ha llegado a ser un fenómeno alarmante en el mundo. El tamaño del problema es muy grande y existe información que confirma que puede ser abismal, además del enorme costo que genera y que puede ocurrir en varios ambientes o en algunos sectores que están particularmente expuestos (Di Martino, 2002).</w:t>
      </w:r>
    </w:p>
    <w:p>
      <w:pPr>
        <w:pStyle w:val="BodyText"/>
      </w:pPr>
    </w:p>
    <w:p>
      <w:pPr>
        <w:pStyle w:val="BodyText"/>
        <w:spacing w:line="360" w:lineRule="auto" w:before="144"/>
        <w:ind w:left="116" w:right="102"/>
        <w:jc w:val="both"/>
      </w:pPr>
      <w:r>
        <w:rPr/>
        <w:t>En esta época de aguda intensificación de los ritmos de trabajo y de la productividad en las organizaciones, así como de competencia entre los trabajadores (por trabajo, por recursos, por acceso a las escasas opciones de desarrollo), una cuestión que está cobrando fuerza, es el acoso moral en el trabajo (Benavides, 2005).</w:t>
      </w:r>
    </w:p>
    <w:p>
      <w:pPr>
        <w:pStyle w:val="BodyText"/>
      </w:pPr>
    </w:p>
    <w:p>
      <w:pPr>
        <w:pStyle w:val="BodyText"/>
        <w:spacing w:line="360" w:lineRule="auto" w:before="139"/>
        <w:ind w:left="116" w:right="102"/>
        <w:jc w:val="both"/>
      </w:pPr>
      <w:r>
        <w:rPr/>
        <w:t>El acoso moral, también llamado </w:t>
      </w:r>
      <w:r>
        <w:rPr>
          <w:i/>
        </w:rPr>
        <w:t>mobbing</w:t>
      </w:r>
      <w:r>
        <w:rPr/>
        <w:t>, asume formas y direcciones diversas, se da bajo determinadas circunstancias y se presenta en una amplia gama de organizaciones. Es algo más que acoso sexual; es aquel que busca discriminar a los trabajadores viejos, enfermos, a los “atípicos”, a veces se trata de “novatadas” o “linchamientos” hacia trabajadores peligrosos para las rutinas laborales de las mayorías. La violencia en una organización incluye violencia psicológica y en ocasiones física (Hirigoyen,2001).</w:t>
      </w:r>
    </w:p>
    <w:p>
      <w:pPr>
        <w:pStyle w:val="BodyText"/>
      </w:pPr>
    </w:p>
    <w:p>
      <w:pPr>
        <w:pStyle w:val="BodyText"/>
        <w:spacing w:before="1"/>
        <w:rPr>
          <w:sz w:val="30"/>
        </w:rPr>
      </w:pPr>
    </w:p>
    <w:p>
      <w:pPr>
        <w:pStyle w:val="Heading2"/>
        <w:numPr>
          <w:ilvl w:val="1"/>
          <w:numId w:val="10"/>
        </w:numPr>
        <w:tabs>
          <w:tab w:pos="551" w:val="left" w:leader="none"/>
        </w:tabs>
        <w:spacing w:line="240" w:lineRule="auto" w:before="0" w:after="0"/>
        <w:ind w:left="550" w:right="0" w:hanging="434"/>
        <w:jc w:val="both"/>
      </w:pPr>
      <w:r>
        <w:rPr/>
        <w:t>Factores de riesgo psicosocial en el</w:t>
      </w:r>
      <w:r>
        <w:rPr>
          <w:spacing w:val="-16"/>
        </w:rPr>
        <w:t> </w:t>
      </w:r>
      <w:r>
        <w:rPr/>
        <w:t>trabajo</w:t>
      </w:r>
    </w:p>
    <w:p>
      <w:pPr>
        <w:pStyle w:val="BodyText"/>
        <w:spacing w:line="362" w:lineRule="auto" w:before="142"/>
        <w:ind w:left="116" w:right="103"/>
        <w:jc w:val="both"/>
      </w:pPr>
      <w:r>
        <w:rPr/>
        <w:t>Toda vez que dentro de los riesgos psicosociales se encuentra el </w:t>
      </w:r>
      <w:r>
        <w:rPr>
          <w:i/>
        </w:rPr>
        <w:t>mobbing </w:t>
      </w:r>
      <w:r>
        <w:rPr/>
        <w:t>o  acoso laboral, se hace necesario entender en qué consisten</w:t>
      </w:r>
      <w:r>
        <w:rPr>
          <w:spacing w:val="-1"/>
        </w:rPr>
        <w:t> </w:t>
      </w:r>
      <w:r>
        <w:rPr/>
        <w:t>éstos.</w:t>
      </w:r>
    </w:p>
    <w:p>
      <w:pPr>
        <w:pStyle w:val="BodyText"/>
        <w:spacing w:before="10"/>
        <w:rPr>
          <w:sz w:val="35"/>
        </w:rPr>
      </w:pPr>
    </w:p>
    <w:p>
      <w:pPr>
        <w:pStyle w:val="BodyText"/>
        <w:spacing w:line="360" w:lineRule="auto"/>
        <w:ind w:left="116" w:right="102"/>
        <w:jc w:val="both"/>
      </w:pPr>
      <w:r>
        <w:rPr/>
        <w:t>Los factores psicosociales son aquellas condiciones presentes en una situación laboral y que están directamente relacionadas con la organización del trabajo, el contenido  del  mismo  y  la  realizacion  de  la  tarea.  Cuando  éstos  afectan    </w:t>
      </w:r>
      <w:r>
        <w:rPr>
          <w:spacing w:val="51"/>
        </w:rPr>
        <w:t> </w:t>
      </w:r>
      <w:r>
        <w:rPr/>
        <w:t>el</w:t>
      </w:r>
    </w:p>
    <w:p>
      <w:pPr>
        <w:spacing w:after="0" w:line="360" w:lineRule="auto"/>
        <w:jc w:val="both"/>
        <w:sectPr>
          <w:footerReference w:type="default" r:id="rId22"/>
          <w:pgSz w:w="12240" w:h="15840"/>
          <w:pgMar w:footer="899" w:header="0" w:top="1360" w:bottom="1080" w:left="1580" w:right="1600"/>
          <w:pgNumType w:start="11"/>
        </w:sectPr>
      </w:pPr>
    </w:p>
    <w:p>
      <w:pPr>
        <w:pStyle w:val="BodyText"/>
        <w:spacing w:line="360" w:lineRule="auto" w:before="49"/>
        <w:ind w:left="116" w:right="102"/>
        <w:jc w:val="both"/>
      </w:pPr>
      <w:r>
        <w:rPr/>
        <w:t>desarrollo del trabajo y la salud del trabajador, se convierten en riesgos psicosociales  (NIOSH, 1996).</w:t>
      </w:r>
    </w:p>
    <w:p>
      <w:pPr>
        <w:pStyle w:val="BodyText"/>
      </w:pPr>
    </w:p>
    <w:p>
      <w:pPr>
        <w:pStyle w:val="BodyText"/>
        <w:spacing w:line="360" w:lineRule="auto" w:before="144"/>
        <w:ind w:left="116" w:right="102"/>
        <w:jc w:val="both"/>
      </w:pPr>
      <w:r>
        <w:rPr/>
        <w:t>Se trata de ”interacciones entre la concepción, organización, gestión, contenido  del trabajo, realización de la tarea, así como las condiciones ambientales y sociales y las capacidades, necesidades, expectativas, costumbres, cultura y circunstancias personales de los trabajadores. Estas interacciones pueden potenciar o afectar tanto al bienestar, calidad de vida o a la salud (específicamente psicológica o mental) del trabajador como el desarrollo del trabajo” (Carrión, López y Pando,</w:t>
      </w:r>
      <w:r>
        <w:rPr>
          <w:spacing w:val="-1"/>
        </w:rPr>
        <w:t> </w:t>
      </w:r>
      <w:r>
        <w:rPr/>
        <w:t>2007).</w:t>
      </w:r>
    </w:p>
    <w:p>
      <w:pPr>
        <w:pStyle w:val="BodyText"/>
      </w:pPr>
    </w:p>
    <w:p>
      <w:pPr>
        <w:pStyle w:val="BodyText"/>
        <w:spacing w:line="360" w:lineRule="auto" w:before="144"/>
        <w:ind w:left="116" w:right="102"/>
        <w:jc w:val="both"/>
      </w:pPr>
      <w:r>
        <w:rPr/>
        <w:t>En el ámbito de las organizaciones de salud, los riesgos psicosociales pueden originarse por la atención y relación con los pacientes, la carga de trabajo y la falta de personal, entre otros, lo que favorece las fricciones y la tensión en el ambiente de trabajo (Boyd, 1995). Específicamente, los factores psicosociales son (NIOSH, 1996):</w:t>
      </w:r>
    </w:p>
    <w:p>
      <w:pPr>
        <w:pStyle w:val="ListParagraph"/>
        <w:numPr>
          <w:ilvl w:val="0"/>
          <w:numId w:val="11"/>
        </w:numPr>
        <w:tabs>
          <w:tab w:pos="477" w:val="left" w:leader="none"/>
        </w:tabs>
        <w:spacing w:line="357" w:lineRule="auto" w:before="1" w:after="0"/>
        <w:ind w:left="476" w:right="102" w:hanging="360"/>
        <w:jc w:val="both"/>
        <w:rPr>
          <w:sz w:val="24"/>
        </w:rPr>
      </w:pPr>
      <w:r>
        <w:rPr>
          <w:sz w:val="24"/>
        </w:rPr>
        <w:t>Características de la tarea: Cantidad de trabajo, desarrollo de aptitudes, sencillez/complejidad, monotonía/repetitividad, automatización, ritmo  de trabajo, precisión, responsabilidad, iniciativa/autonomía, formación requerida, aprendizaje de la tarea, prestigio social de la</w:t>
      </w:r>
      <w:r>
        <w:rPr>
          <w:spacing w:val="-1"/>
          <w:sz w:val="24"/>
        </w:rPr>
        <w:t> </w:t>
      </w:r>
      <w:r>
        <w:rPr>
          <w:sz w:val="24"/>
        </w:rPr>
        <w:t>tarea.</w:t>
      </w:r>
    </w:p>
    <w:p>
      <w:pPr>
        <w:pStyle w:val="ListParagraph"/>
        <w:numPr>
          <w:ilvl w:val="0"/>
          <w:numId w:val="11"/>
        </w:numPr>
        <w:tabs>
          <w:tab w:pos="477" w:val="left" w:leader="none"/>
        </w:tabs>
        <w:spacing w:line="357" w:lineRule="auto" w:before="3" w:after="0"/>
        <w:ind w:left="476" w:right="102" w:hanging="360"/>
        <w:jc w:val="both"/>
        <w:rPr>
          <w:sz w:val="24"/>
        </w:rPr>
      </w:pPr>
      <w:r>
        <w:rPr>
          <w:sz w:val="24"/>
        </w:rPr>
        <w:t>Estructura de la organización: Niveles jerárquicos, canales de comunicación e información, relaciones personales, desarrollo profesional, ayudas sociales, estilos de mando.</w:t>
      </w:r>
    </w:p>
    <w:p>
      <w:pPr>
        <w:pStyle w:val="ListParagraph"/>
        <w:numPr>
          <w:ilvl w:val="0"/>
          <w:numId w:val="11"/>
        </w:numPr>
        <w:tabs>
          <w:tab w:pos="477" w:val="left" w:leader="none"/>
        </w:tabs>
        <w:spacing w:line="350" w:lineRule="auto" w:before="8" w:after="0"/>
        <w:ind w:left="476" w:right="102" w:hanging="360"/>
        <w:jc w:val="both"/>
        <w:rPr>
          <w:sz w:val="24"/>
        </w:rPr>
      </w:pPr>
      <w:r>
        <w:rPr>
          <w:sz w:val="24"/>
        </w:rPr>
        <w:t>Características del empleo: Diseño de lugar de trabajo, salario, estabilidad en  el empleo, condiciones físicas de</w:t>
      </w:r>
      <w:r>
        <w:rPr>
          <w:spacing w:val="-1"/>
          <w:sz w:val="24"/>
        </w:rPr>
        <w:t> </w:t>
      </w:r>
      <w:r>
        <w:rPr>
          <w:sz w:val="24"/>
        </w:rPr>
        <w:t>trabajo.</w:t>
      </w:r>
    </w:p>
    <w:p>
      <w:pPr>
        <w:pStyle w:val="ListParagraph"/>
        <w:numPr>
          <w:ilvl w:val="0"/>
          <w:numId w:val="11"/>
        </w:numPr>
        <w:tabs>
          <w:tab w:pos="477" w:val="left" w:leader="none"/>
        </w:tabs>
        <w:spacing w:line="355" w:lineRule="auto" w:before="11" w:after="0"/>
        <w:ind w:left="476" w:right="103" w:hanging="360"/>
        <w:jc w:val="both"/>
        <w:rPr>
          <w:sz w:val="24"/>
        </w:rPr>
      </w:pPr>
      <w:r>
        <w:rPr>
          <w:sz w:val="24"/>
        </w:rPr>
        <w:t>Características de la empresa: Tamaño, actividad de la empresa, ubicación, imagen social.</w:t>
      </w:r>
    </w:p>
    <w:p>
      <w:pPr>
        <w:pStyle w:val="ListParagraph"/>
        <w:numPr>
          <w:ilvl w:val="0"/>
          <w:numId w:val="11"/>
        </w:numPr>
        <w:tabs>
          <w:tab w:pos="477" w:val="left" w:leader="none"/>
        </w:tabs>
        <w:spacing w:line="357" w:lineRule="auto" w:before="6" w:after="0"/>
        <w:ind w:left="476" w:right="102" w:hanging="360"/>
        <w:jc w:val="both"/>
        <w:rPr>
          <w:sz w:val="24"/>
        </w:rPr>
      </w:pPr>
      <w:r>
        <w:rPr>
          <w:sz w:val="24"/>
        </w:rPr>
        <w:t>Organización del Tiempo de trabajo: Duración y tipo de jornada, pausas de trabajo, trabajo en días festivos, trabajo en turnos. (Instituto de seguridad e higiene en el</w:t>
      </w:r>
      <w:r>
        <w:rPr>
          <w:spacing w:val="-10"/>
          <w:sz w:val="24"/>
        </w:rPr>
        <w:t> </w:t>
      </w:r>
      <w:r>
        <w:rPr>
          <w:sz w:val="24"/>
        </w:rPr>
        <w:t>trabajo.</w:t>
      </w:r>
    </w:p>
    <w:p>
      <w:pPr>
        <w:spacing w:after="0" w:line="357" w:lineRule="auto"/>
        <w:jc w:val="both"/>
        <w:rPr>
          <w:sz w:val="24"/>
        </w:rPr>
        <w:sectPr>
          <w:pgSz w:w="12240" w:h="15840"/>
          <w:pgMar w:header="0" w:footer="899" w:top="1360" w:bottom="1080" w:left="1580" w:right="1600"/>
        </w:sectPr>
      </w:pPr>
    </w:p>
    <w:p>
      <w:pPr>
        <w:pStyle w:val="BodyText"/>
        <w:spacing w:line="360" w:lineRule="auto" w:before="49"/>
        <w:ind w:left="116" w:right="102"/>
        <w:jc w:val="both"/>
      </w:pPr>
      <w:r>
        <w:rPr/>
        <w:t>El modelo dinámico de factores de riesgo psicosocial contempla estos componentes agrupados en “fuentes de riesgo”, mismos que se describen como condiciones propias del trabajo, del individuo o del entorno. La transformación de los factores psicosociales en factores de riesgo supone la consideración de criterios como: la duración o tiempo de exposición a la condición que se percibe riesgosa, la intensidad del factor de riesgo, la frecuencia de presentación y el potencial dañino o grado que en un factor de riesgo es capaz de producir efectos negativos en la salud y el bienestar (figura 1.1).</w:t>
      </w:r>
    </w:p>
    <w:p>
      <w:pPr>
        <w:pStyle w:val="BodyText"/>
      </w:pPr>
    </w:p>
    <w:p>
      <w:pPr>
        <w:pStyle w:val="Heading3"/>
        <w:spacing w:before="139"/>
        <w:ind w:left="1841" w:right="165"/>
        <w:jc w:val="left"/>
      </w:pPr>
      <w:r>
        <w:rPr/>
        <w:t>Figura 1.1  Factores psicosociales en el trabajo</w:t>
      </w:r>
    </w:p>
    <w:p>
      <w:pPr>
        <w:pStyle w:val="BodyText"/>
        <w:rPr>
          <w:b/>
          <w:sz w:val="20"/>
        </w:rPr>
      </w:pPr>
    </w:p>
    <w:p>
      <w:pPr>
        <w:pStyle w:val="BodyText"/>
        <w:spacing w:before="9"/>
        <w:rPr>
          <w:b/>
          <w:sz w:val="16"/>
        </w:rPr>
      </w:pPr>
      <w:r>
        <w:rPr/>
        <w:drawing>
          <wp:anchor distT="0" distB="0" distL="0" distR="0" allowOverlap="1" layoutInCell="1" locked="0" behindDoc="0" simplePos="0" relativeHeight="1336">
            <wp:simplePos x="0" y="0"/>
            <wp:positionH relativeFrom="page">
              <wp:posOffset>1286255</wp:posOffset>
            </wp:positionH>
            <wp:positionV relativeFrom="paragraph">
              <wp:posOffset>147675</wp:posOffset>
            </wp:positionV>
            <wp:extent cx="5385443" cy="4192904"/>
            <wp:effectExtent l="0" t="0" r="0" b="0"/>
            <wp:wrapTopAndBottom/>
            <wp:docPr id="17" name="image16.png" descr=""/>
            <wp:cNvGraphicFramePr>
              <a:graphicFrameLocks noChangeAspect="1"/>
            </wp:cNvGraphicFramePr>
            <a:graphic>
              <a:graphicData uri="http://schemas.openxmlformats.org/drawingml/2006/picture">
                <pic:pic>
                  <pic:nvPicPr>
                    <pic:cNvPr id="18" name="image16.png"/>
                    <pic:cNvPicPr/>
                  </pic:nvPicPr>
                  <pic:blipFill>
                    <a:blip r:embed="rId23" cstate="print"/>
                    <a:stretch>
                      <a:fillRect/>
                    </a:stretch>
                  </pic:blipFill>
                  <pic:spPr>
                    <a:xfrm>
                      <a:off x="0" y="0"/>
                      <a:ext cx="5385443" cy="4192904"/>
                    </a:xfrm>
                    <a:prstGeom prst="rect">
                      <a:avLst/>
                    </a:prstGeom>
                  </pic:spPr>
                </pic:pic>
              </a:graphicData>
            </a:graphic>
          </wp:anchor>
        </w:drawing>
      </w:r>
    </w:p>
    <w:p>
      <w:pPr>
        <w:pStyle w:val="BodyText"/>
        <w:spacing w:before="7"/>
        <w:rPr>
          <w:b/>
          <w:sz w:val="25"/>
        </w:rPr>
      </w:pPr>
    </w:p>
    <w:p>
      <w:pPr>
        <w:pStyle w:val="BodyText"/>
        <w:ind w:left="116"/>
        <w:jc w:val="both"/>
      </w:pPr>
      <w:r>
        <w:rPr/>
        <w:t>Fuente: Calero, 2003.</w:t>
      </w:r>
    </w:p>
    <w:p>
      <w:pPr>
        <w:spacing w:after="0"/>
        <w:jc w:val="both"/>
        <w:sectPr>
          <w:pgSz w:w="12240" w:h="15840"/>
          <w:pgMar w:header="0" w:footer="899" w:top="1360" w:bottom="1080" w:left="1580" w:right="1600"/>
        </w:sectPr>
      </w:pPr>
    </w:p>
    <w:p>
      <w:pPr>
        <w:pStyle w:val="BodyText"/>
        <w:spacing w:before="49"/>
        <w:ind w:left="116"/>
        <w:jc w:val="both"/>
      </w:pPr>
      <w:r>
        <w:rPr/>
        <w:t>Dichos factores de riesgo psicosocial se presentan en tres tipos (Calero, 2003):</w:t>
      </w:r>
    </w:p>
    <w:p>
      <w:pPr>
        <w:pStyle w:val="ListParagraph"/>
        <w:numPr>
          <w:ilvl w:val="0"/>
          <w:numId w:val="12"/>
        </w:numPr>
        <w:tabs>
          <w:tab w:pos="477" w:val="left" w:leader="none"/>
        </w:tabs>
        <w:spacing w:line="360" w:lineRule="auto" w:before="137" w:after="0"/>
        <w:ind w:left="476" w:right="102" w:hanging="360"/>
        <w:jc w:val="both"/>
        <w:rPr>
          <w:sz w:val="24"/>
        </w:rPr>
      </w:pPr>
      <w:r>
        <w:rPr>
          <w:sz w:val="24"/>
        </w:rPr>
        <w:t>Factores de riesgo que producen efectos agudos y se caracterizan porque tienen un tiempo de exposición corto, escasa frecuencia de ocurrencia y alta intensidad.</w:t>
      </w:r>
    </w:p>
    <w:p>
      <w:pPr>
        <w:pStyle w:val="ListParagraph"/>
        <w:numPr>
          <w:ilvl w:val="0"/>
          <w:numId w:val="12"/>
        </w:numPr>
        <w:tabs>
          <w:tab w:pos="477" w:val="left" w:leader="none"/>
        </w:tabs>
        <w:spacing w:line="360" w:lineRule="auto" w:before="2" w:after="0"/>
        <w:ind w:left="476" w:right="102" w:hanging="360"/>
        <w:jc w:val="both"/>
        <w:rPr>
          <w:sz w:val="24"/>
        </w:rPr>
      </w:pPr>
      <w:r>
        <w:rPr>
          <w:sz w:val="24"/>
        </w:rPr>
        <w:t>Factores de riesgo que producen efectos crónicos que se caracterizan porque tienen alta frecuencia de ocurrencia, tiempo de exposición e intensidad variables.</w:t>
      </w:r>
    </w:p>
    <w:p>
      <w:pPr>
        <w:pStyle w:val="ListParagraph"/>
        <w:numPr>
          <w:ilvl w:val="0"/>
          <w:numId w:val="12"/>
        </w:numPr>
        <w:tabs>
          <w:tab w:pos="477" w:val="left" w:leader="none"/>
        </w:tabs>
        <w:spacing w:line="360" w:lineRule="auto" w:before="2" w:after="0"/>
        <w:ind w:left="476" w:right="102" w:hanging="360"/>
        <w:jc w:val="both"/>
        <w:rPr>
          <w:sz w:val="24"/>
        </w:rPr>
      </w:pPr>
      <w:r>
        <w:rPr>
          <w:sz w:val="24"/>
        </w:rPr>
        <w:t>Condiciones cotidianas que, aunque generan leves efectos de estrés, no pueden considerarse como factores de riesgo psicosocial, porque a pesar de presentarse con alta frecuencia, el tiempo de exposición y la intensidad son bajas.</w:t>
      </w:r>
    </w:p>
    <w:p>
      <w:pPr>
        <w:pStyle w:val="BodyText"/>
      </w:pPr>
    </w:p>
    <w:p>
      <w:pPr>
        <w:pStyle w:val="BodyText"/>
        <w:spacing w:line="360" w:lineRule="auto" w:before="139"/>
        <w:ind w:left="116" w:right="102"/>
        <w:jc w:val="both"/>
      </w:pPr>
      <w:r>
        <w:rPr/>
        <w:t>El análisis de los factores de riesgo piscosocial requiere de su identificación e intervención para propiciar bienestar en la población de trabajadores y también de su identificación e intervención. En otras palabras, los efectos de los factores de riesgo psicosocial son diversos y dependen de las características de las personas, de la apreciación de la situación y de los mecanismos de resistencia, así como de las características mismas del factor de riesgo (Calero, 2003).</w:t>
      </w:r>
    </w:p>
    <w:p>
      <w:pPr>
        <w:pStyle w:val="BodyText"/>
      </w:pPr>
    </w:p>
    <w:p>
      <w:pPr>
        <w:pStyle w:val="BodyText"/>
        <w:spacing w:line="360" w:lineRule="auto" w:before="144"/>
        <w:ind w:left="116" w:right="103"/>
        <w:jc w:val="both"/>
      </w:pPr>
      <w:r>
        <w:rPr/>
        <w:t>Se identifican dos tipos de respuesta ante los factores psicosociales (Matrajt, 1994).</w:t>
      </w:r>
    </w:p>
    <w:p>
      <w:pPr>
        <w:pStyle w:val="ListParagraph"/>
        <w:numPr>
          <w:ilvl w:val="0"/>
          <w:numId w:val="11"/>
        </w:numPr>
        <w:tabs>
          <w:tab w:pos="477" w:val="left" w:leader="none"/>
        </w:tabs>
        <w:spacing w:line="357" w:lineRule="auto" w:before="1" w:after="0"/>
        <w:ind w:left="476" w:right="102" w:hanging="360"/>
        <w:jc w:val="both"/>
        <w:rPr>
          <w:sz w:val="24"/>
        </w:rPr>
      </w:pPr>
      <w:r>
        <w:rPr>
          <w:sz w:val="24"/>
        </w:rPr>
        <w:t>Las de acomodación pasiva, que conducen a una reducción del interés por participar y cambiar la realidad, sumiendo a quien los vive en un ciclo de empobrecimiento personal que limita su capacidad de lucha.</w:t>
      </w:r>
    </w:p>
    <w:p>
      <w:pPr>
        <w:pStyle w:val="ListParagraph"/>
        <w:numPr>
          <w:ilvl w:val="0"/>
          <w:numId w:val="11"/>
        </w:numPr>
        <w:tabs>
          <w:tab w:pos="477" w:val="left" w:leader="none"/>
        </w:tabs>
        <w:spacing w:line="357" w:lineRule="auto" w:before="3" w:after="0"/>
        <w:ind w:left="476" w:right="102" w:hanging="360"/>
        <w:jc w:val="both"/>
        <w:rPr>
          <w:sz w:val="24"/>
        </w:rPr>
      </w:pPr>
      <w:r>
        <w:rPr>
          <w:sz w:val="24"/>
        </w:rPr>
        <w:t>Las de estrés, que tienen componentes subjetivos, fisiológicos y motores. El sistema nervioso y el sistema endocrino se activan como respuesta al estrés. También el inmunológico, el cardiovascular y el gastrointestinal se involucran y son eventualmente afectados por las reacciones de estrés, lo que puede producir estados afectivos negativos (ansiedad y depresión, por ejemplo), procesos biológicos hormonales o conductas de riesgo (fumar, ingerir</w:t>
      </w:r>
      <w:r>
        <w:rPr>
          <w:spacing w:val="-1"/>
          <w:sz w:val="24"/>
        </w:rPr>
        <w:t> </w:t>
      </w:r>
      <w:r>
        <w:rPr>
          <w:sz w:val="24"/>
        </w:rPr>
        <w:t>alcohol)</w:t>
      </w:r>
    </w:p>
    <w:p>
      <w:pPr>
        <w:spacing w:after="0" w:line="357" w:lineRule="auto"/>
        <w:jc w:val="both"/>
        <w:rPr>
          <w:sz w:val="24"/>
        </w:rPr>
        <w:sectPr>
          <w:pgSz w:w="12240" w:h="15840"/>
          <w:pgMar w:header="0" w:footer="899" w:top="1360" w:bottom="1080" w:left="1580" w:right="1600"/>
        </w:sectPr>
      </w:pPr>
    </w:p>
    <w:p>
      <w:pPr>
        <w:pStyle w:val="BodyText"/>
        <w:spacing w:line="360" w:lineRule="auto" w:before="49"/>
        <w:ind w:left="116" w:right="102"/>
        <w:jc w:val="both"/>
      </w:pPr>
      <w:r>
        <w:rPr/>
        <w:t>Lo anterior ha llevado a que el ámbito de la salud laboral se amplie hacia áreas  que eran en cierta forma ignoradas, como las ciencias sociales y humanas. Ahora no solo se reconoce su función y aporte, sino que se le solicitan a estas ciencias  su contribución a la generación de soluciones a problemas que se encuentran fuera del alcance del modelo biomédico tradicional (Castaneda,</w:t>
      </w:r>
      <w:r>
        <w:rPr>
          <w:spacing w:val="-1"/>
        </w:rPr>
        <w:t> </w:t>
      </w:r>
      <w:r>
        <w:rPr/>
        <w:t>2005).</w:t>
      </w:r>
    </w:p>
    <w:p>
      <w:pPr>
        <w:pStyle w:val="BodyText"/>
      </w:pPr>
    </w:p>
    <w:p>
      <w:pPr>
        <w:pStyle w:val="Heading3"/>
        <w:numPr>
          <w:ilvl w:val="1"/>
          <w:numId w:val="10"/>
        </w:numPr>
        <w:tabs>
          <w:tab w:pos="518" w:val="left" w:leader="none"/>
        </w:tabs>
        <w:spacing w:line="240" w:lineRule="auto" w:before="144" w:after="0"/>
        <w:ind w:left="517" w:right="0" w:hanging="401"/>
        <w:jc w:val="both"/>
      </w:pPr>
      <w:r>
        <w:rPr/>
        <w:t>Salud laboral</w:t>
      </w:r>
    </w:p>
    <w:p>
      <w:pPr>
        <w:pStyle w:val="BodyText"/>
        <w:rPr>
          <w:b/>
        </w:rPr>
      </w:pPr>
    </w:p>
    <w:p>
      <w:pPr>
        <w:pStyle w:val="BodyText"/>
        <w:spacing w:before="9"/>
        <w:rPr>
          <w:b/>
          <w:sz w:val="23"/>
        </w:rPr>
      </w:pPr>
    </w:p>
    <w:p>
      <w:pPr>
        <w:pStyle w:val="BodyText"/>
        <w:spacing w:line="360" w:lineRule="auto"/>
        <w:ind w:left="116" w:right="102"/>
        <w:jc w:val="both"/>
      </w:pPr>
      <w:r>
        <w:rPr/>
        <w:t>La Organización Mundial de la Salud (OMS) define la salud como un completo estado de bienestar en los aspectos físicos, mentales y sociales y no solamente la ausencia  de  enfermedad  (OIT,  2003).  Para  definir  la  salud  mental</w:t>
      </w:r>
      <w:r>
        <w:rPr>
          <w:spacing w:val="-24"/>
        </w:rPr>
        <w:t> </w:t>
      </w:r>
      <w:r>
        <w:rPr/>
        <w:t>(Muchinsky</w:t>
      </w:r>
    </w:p>
    <w:p>
      <w:pPr>
        <w:pStyle w:val="BodyText"/>
        <w:spacing w:before="2"/>
        <w:ind w:left="116"/>
        <w:jc w:val="both"/>
      </w:pPr>
      <w:r>
        <w:rPr/>
        <w:t>,2007) la divide en cinco componentes:</w:t>
      </w:r>
    </w:p>
    <w:p>
      <w:pPr>
        <w:pStyle w:val="ListParagraph"/>
        <w:numPr>
          <w:ilvl w:val="0"/>
          <w:numId w:val="13"/>
        </w:numPr>
        <w:tabs>
          <w:tab w:pos="477" w:val="left" w:leader="none"/>
        </w:tabs>
        <w:spacing w:line="355" w:lineRule="auto" w:before="135" w:after="0"/>
        <w:ind w:left="476" w:right="103" w:hanging="360"/>
        <w:jc w:val="both"/>
        <w:rPr>
          <w:sz w:val="24"/>
        </w:rPr>
      </w:pPr>
      <w:r>
        <w:rPr>
          <w:sz w:val="24"/>
        </w:rPr>
        <w:t>Bienestar afectivo formado por dos dimensiones: placer y activación. Un sentimiento de bienestar se deriva de ambas</w:t>
      </w:r>
      <w:r>
        <w:rPr>
          <w:spacing w:val="-1"/>
          <w:sz w:val="24"/>
        </w:rPr>
        <w:t> </w:t>
      </w:r>
      <w:r>
        <w:rPr>
          <w:sz w:val="24"/>
        </w:rPr>
        <w:t>dimensiones.</w:t>
      </w:r>
    </w:p>
    <w:p>
      <w:pPr>
        <w:pStyle w:val="ListParagraph"/>
        <w:numPr>
          <w:ilvl w:val="0"/>
          <w:numId w:val="13"/>
        </w:numPr>
        <w:tabs>
          <w:tab w:pos="477" w:val="left" w:leader="none"/>
        </w:tabs>
        <w:spacing w:line="357" w:lineRule="auto" w:before="6" w:after="0"/>
        <w:ind w:left="476" w:right="102" w:hanging="360"/>
        <w:jc w:val="both"/>
        <w:rPr>
          <w:sz w:val="24"/>
        </w:rPr>
      </w:pPr>
      <w:r>
        <w:rPr>
          <w:sz w:val="24"/>
        </w:rPr>
        <w:t>Competencia: la salud mental se evidencia por ser exitoso en varios sectores de las actividades de la vida, como las relaciones con otros, el empleo remunerado y la adaptabilidad. La persona competente tiene recursos psicológicos y adecuados para enfrentar los problemas de la vida.</w:t>
      </w:r>
    </w:p>
    <w:p>
      <w:pPr>
        <w:pStyle w:val="ListParagraph"/>
        <w:numPr>
          <w:ilvl w:val="0"/>
          <w:numId w:val="13"/>
        </w:numPr>
        <w:tabs>
          <w:tab w:pos="477" w:val="left" w:leader="none"/>
        </w:tabs>
        <w:spacing w:line="355" w:lineRule="auto" w:before="3" w:after="0"/>
        <w:ind w:left="476" w:right="103" w:hanging="360"/>
        <w:jc w:val="both"/>
        <w:rPr>
          <w:sz w:val="24"/>
        </w:rPr>
      </w:pPr>
      <w:r>
        <w:rPr>
          <w:sz w:val="24"/>
        </w:rPr>
        <w:t>Autonomía: es la libertad de elegir el camino del comportamiento propio. Enfrentar la adversidad en la vida proporciona una prueba de la salud mental.</w:t>
      </w:r>
    </w:p>
    <w:p>
      <w:pPr>
        <w:pStyle w:val="ListParagraph"/>
        <w:numPr>
          <w:ilvl w:val="0"/>
          <w:numId w:val="13"/>
        </w:numPr>
        <w:tabs>
          <w:tab w:pos="477" w:val="left" w:leader="none"/>
        </w:tabs>
        <w:spacing w:line="355" w:lineRule="auto" w:before="6" w:after="0"/>
        <w:ind w:left="476" w:right="103" w:hanging="360"/>
        <w:jc w:val="both"/>
        <w:rPr>
          <w:sz w:val="24"/>
        </w:rPr>
      </w:pPr>
      <w:r>
        <w:rPr>
          <w:sz w:val="24"/>
        </w:rPr>
        <w:t>Aspiración: sentido de lucha, de ser enfocado y de tener una orientación fuerte hacia las metas; vigoriza a las personas para canalizar sus</w:t>
      </w:r>
      <w:r>
        <w:rPr>
          <w:spacing w:val="-1"/>
          <w:sz w:val="24"/>
        </w:rPr>
        <w:t> </w:t>
      </w:r>
      <w:r>
        <w:rPr>
          <w:sz w:val="24"/>
        </w:rPr>
        <w:t>energías.</w:t>
      </w:r>
    </w:p>
    <w:p>
      <w:pPr>
        <w:pStyle w:val="ListParagraph"/>
        <w:numPr>
          <w:ilvl w:val="0"/>
          <w:numId w:val="13"/>
        </w:numPr>
        <w:tabs>
          <w:tab w:pos="477" w:val="left" w:leader="none"/>
        </w:tabs>
        <w:spacing w:line="355" w:lineRule="auto" w:before="6" w:after="0"/>
        <w:ind w:left="476" w:right="103" w:hanging="360"/>
        <w:jc w:val="both"/>
        <w:rPr>
          <w:sz w:val="24"/>
        </w:rPr>
      </w:pPr>
      <w:r>
        <w:rPr>
          <w:sz w:val="24"/>
        </w:rPr>
        <w:t>Funcionamiento integrado: se refiere a la persona en conjunto, exhibiendo equilibrio, armonía y relevancia.</w:t>
      </w:r>
    </w:p>
    <w:p>
      <w:pPr>
        <w:pStyle w:val="BodyText"/>
      </w:pPr>
    </w:p>
    <w:p>
      <w:pPr>
        <w:pStyle w:val="BodyText"/>
        <w:spacing w:line="360" w:lineRule="auto" w:before="145"/>
        <w:ind w:left="116" w:right="102"/>
        <w:jc w:val="both"/>
      </w:pPr>
      <w:r>
        <w:rPr/>
        <w:t>La definición de salud recoge la idea de la satisfacción y la adaptación del sujeto al entorno social, laboral y familiar. Sin embargo, la interacción del trabajador con el medio laboral puede dar como resultado un estado de falta de salud, por lo que es fundamental ayudar a que se desarrollen estilos de vida saludables a partir de cambios o mejoras en las propias condiciones de trabajo (Benavides, et al, 2005).</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El componente más específico de la salud laboral son las actividades de prevención, debido a que estas acciones se relacionan con el ambiente y las condiciones de trabajo. Por lo tanto, requieren del desarrollo de estrategias diseñadas especialmente para la identificación los factores relacionados con el trabajo y con un efecto sobre la salud y el bienestar del trabajador (Benavides, et al, 2005).</w:t>
      </w:r>
    </w:p>
    <w:p>
      <w:pPr>
        <w:pStyle w:val="BodyText"/>
      </w:pPr>
    </w:p>
    <w:p>
      <w:pPr>
        <w:pStyle w:val="BodyText"/>
        <w:spacing w:line="360" w:lineRule="auto" w:before="144"/>
        <w:ind w:left="116" w:right="103"/>
        <w:jc w:val="both"/>
      </w:pPr>
      <w:r>
        <w:rPr/>
        <w:t>La salud organizacional depende tanto del personal como de la interrelación entre éste y la organización, aunque ésta deba tomar la iniciativa de ofrecer un clima de trabajo que permita desarrollar todo el potencial de sus trabajores (Muchinsky, 2007).</w:t>
      </w:r>
    </w:p>
    <w:p>
      <w:pPr>
        <w:pStyle w:val="BodyText"/>
      </w:pPr>
    </w:p>
    <w:p>
      <w:pPr>
        <w:pStyle w:val="BodyText"/>
        <w:spacing w:line="360" w:lineRule="auto" w:before="139"/>
        <w:ind w:left="116" w:right="102"/>
        <w:jc w:val="both"/>
      </w:pPr>
      <w:r>
        <w:rPr/>
        <w:t>Partiendo de la idea de que todo esfuerzo racional por elevar la productividad  debe perseguir como objetivo la obtención de una producción en la mayor cantidad, de la mejor calidad, al menor costo, en el menor tiempo y con el menor esfuerzo humano que permita pagar los más altos salarios y beneficiar al mayor número de personas, la salud -como fuerza determinante de la capacidad productiva del hombre- es el medio más eficaz para elevar la productividad del trabajo y debe ser considerada como un prerrequisito para el desarrollo (Muchinsky, 2007).</w:t>
      </w:r>
    </w:p>
    <w:p>
      <w:pPr>
        <w:pStyle w:val="BodyText"/>
      </w:pPr>
    </w:p>
    <w:p>
      <w:pPr>
        <w:pStyle w:val="BodyText"/>
        <w:spacing w:line="360" w:lineRule="auto" w:before="139"/>
        <w:ind w:left="116" w:right="102"/>
        <w:jc w:val="both"/>
      </w:pPr>
      <w:r>
        <w:rPr/>
        <w:t>Desde cualquier enfoque, la salud laboral ofrece beneficios para los empleados, por lo que las organizaciones deberían considerar estratégicamente cómo mejorar y mantener su fuerza humana en excelentes condiciones de salud y bienestar.</w:t>
      </w:r>
    </w:p>
    <w:p>
      <w:pPr>
        <w:pStyle w:val="BodyText"/>
      </w:pPr>
    </w:p>
    <w:p>
      <w:pPr>
        <w:pStyle w:val="BodyText"/>
        <w:spacing w:line="360" w:lineRule="auto" w:before="139"/>
        <w:ind w:left="116" w:right="102"/>
        <w:jc w:val="both"/>
      </w:pPr>
      <w:r>
        <w:rPr/>
        <w:t>Así, cuando el trabajador cuenta con una buena salud se verá reflejado en su desempeño laboral. Un trabajador sano tenderá a mejorar su entorno laboral a través de las acciones de sus colegas y de sus mandos o subordinados, de la misma manera en que contribuirá a mejorar la calidad del trabajo. Lo importante  de</w:t>
      </w:r>
      <w:r>
        <w:rPr>
          <w:spacing w:val="49"/>
        </w:rPr>
        <w:t> </w:t>
      </w:r>
      <w:r>
        <w:rPr/>
        <w:t>la</w:t>
      </w:r>
      <w:r>
        <w:rPr>
          <w:spacing w:val="49"/>
        </w:rPr>
        <w:t> </w:t>
      </w:r>
      <w:r>
        <w:rPr/>
        <w:t>relación</w:t>
      </w:r>
      <w:r>
        <w:rPr>
          <w:spacing w:val="49"/>
        </w:rPr>
        <w:t> </w:t>
      </w:r>
      <w:r>
        <w:rPr/>
        <w:t>salud-trabajo</w:t>
      </w:r>
      <w:r>
        <w:rPr>
          <w:spacing w:val="49"/>
        </w:rPr>
        <w:t> </w:t>
      </w:r>
      <w:r>
        <w:rPr/>
        <w:t>es</w:t>
      </w:r>
      <w:r>
        <w:rPr>
          <w:spacing w:val="49"/>
        </w:rPr>
        <w:t> </w:t>
      </w:r>
      <w:r>
        <w:rPr/>
        <w:t>que</w:t>
      </w:r>
      <w:r>
        <w:rPr>
          <w:spacing w:val="49"/>
        </w:rPr>
        <w:t> </w:t>
      </w:r>
      <w:r>
        <w:rPr/>
        <w:t>las</w:t>
      </w:r>
      <w:r>
        <w:rPr>
          <w:spacing w:val="49"/>
        </w:rPr>
        <w:t> </w:t>
      </w:r>
      <w:r>
        <w:rPr/>
        <w:t>óptimas</w:t>
      </w:r>
      <w:r>
        <w:rPr>
          <w:spacing w:val="49"/>
        </w:rPr>
        <w:t> </w:t>
      </w:r>
      <w:r>
        <w:rPr/>
        <w:t>condiciones</w:t>
      </w:r>
      <w:r>
        <w:rPr>
          <w:spacing w:val="49"/>
        </w:rPr>
        <w:t> </w:t>
      </w:r>
      <w:r>
        <w:rPr/>
        <w:t>de</w:t>
      </w:r>
      <w:r>
        <w:rPr>
          <w:spacing w:val="49"/>
        </w:rPr>
        <w:t> </w:t>
      </w:r>
      <w:r>
        <w:rPr/>
        <w:t>trabajo</w:t>
      </w:r>
      <w:r>
        <w:rPr>
          <w:spacing w:val="49"/>
        </w:rPr>
        <w:t> </w:t>
      </w:r>
      <w:r>
        <w:rPr/>
        <w:t>pueden</w:t>
      </w:r>
    </w:p>
    <w:p>
      <w:pPr>
        <w:spacing w:after="0" w:line="360" w:lineRule="auto"/>
        <w:jc w:val="both"/>
        <w:sectPr>
          <w:pgSz w:w="12240" w:h="15840"/>
          <w:pgMar w:header="0" w:footer="899" w:top="1360" w:bottom="1080" w:left="1580" w:right="1600"/>
        </w:sectPr>
      </w:pPr>
    </w:p>
    <w:p>
      <w:pPr>
        <w:pStyle w:val="BodyText"/>
        <w:spacing w:line="360" w:lineRule="auto" w:before="49"/>
        <w:ind w:left="116" w:right="103"/>
        <w:jc w:val="both"/>
      </w:pPr>
      <w:r>
        <w:rPr/>
        <w:t>mejorar la salud del trabajador y, a su vez, una buena salud mejorará las condiciones de trabajo (Becoña, Vázquez y Oblitas, 2000).</w:t>
      </w:r>
    </w:p>
    <w:p>
      <w:pPr>
        <w:pStyle w:val="BodyText"/>
      </w:pPr>
    </w:p>
    <w:p>
      <w:pPr>
        <w:pStyle w:val="BodyText"/>
        <w:spacing w:line="360" w:lineRule="auto" w:before="144"/>
        <w:ind w:left="116" w:right="102"/>
        <w:jc w:val="both"/>
      </w:pPr>
      <w:r>
        <w:rPr/>
        <w:t>Sin embargo, las condiciones de trabajo también pueden afectar negativamente la salud y, por ende, el desempeño laboral. Comunmente se presta mayor atención a los efectos negativos de la relación salud-trabajo, ya que son más preocupantes y requieren mayor atención para solucionarlos (Castro, 2009).</w:t>
      </w:r>
    </w:p>
    <w:p>
      <w:pPr>
        <w:pStyle w:val="BodyText"/>
      </w:pPr>
    </w:p>
    <w:p>
      <w:pPr>
        <w:pStyle w:val="BodyText"/>
        <w:spacing w:line="360" w:lineRule="auto" w:before="139"/>
        <w:ind w:left="116" w:right="102"/>
        <w:jc w:val="both"/>
      </w:pPr>
      <w:r>
        <w:rPr/>
        <w:t>En esencia, la relación existente entre trabajo y salud es compleja debido a que se produce en ambas direcciones, teniendo tanto efectos positivos como negativos. Si se cuenta con adecuadas condiciones de trabajo, habrá un efecto positivo sobre la salud, aumentará la satisfacción y el bienestar del trabajador. Por otra parte, los factores psicosociales podrían conducir a diversos comportamientos en relación con el proceso de enfermedad, tales como consultas médicas repetidas y ausentismo (Villalobos, 2004; Benavides, Ruiz-Frutos y García,</w:t>
      </w:r>
      <w:r>
        <w:rPr>
          <w:spacing w:val="-6"/>
        </w:rPr>
        <w:t> </w:t>
      </w:r>
      <w:r>
        <w:rPr/>
        <w:t>2005).</w:t>
      </w:r>
    </w:p>
    <w:p>
      <w:pPr>
        <w:pStyle w:val="BodyText"/>
      </w:pPr>
    </w:p>
    <w:p>
      <w:pPr>
        <w:pStyle w:val="BodyText"/>
        <w:spacing w:line="360" w:lineRule="auto" w:before="139"/>
        <w:ind w:left="116" w:right="102"/>
        <w:jc w:val="both"/>
      </w:pPr>
      <w:r>
        <w:rPr/>
        <w:t>El trabajo constituye una fuente de salud, siempre y cuando las condiciones laborales sean las adecuadas; así, el trabajo es un componente básico en el bienestar personal, proporciona una distribución del tiempo ocupado y del tiempo libre, ayuda a conectar a las personas en su entorno, genera estímulos y satisfacciones que producen una sensación de bienestar (Becoña, Vázquez y Oblitas, 2000).</w:t>
      </w:r>
    </w:p>
    <w:p>
      <w:pPr>
        <w:pStyle w:val="BodyText"/>
      </w:pPr>
    </w:p>
    <w:p>
      <w:pPr>
        <w:pStyle w:val="BodyText"/>
        <w:spacing w:line="360" w:lineRule="auto" w:before="144"/>
        <w:ind w:left="116" w:right="102"/>
        <w:jc w:val="both"/>
      </w:pPr>
      <w:r>
        <w:rPr/>
        <w:t>Dentro de una organización cuando se logra el equilibrio entre los factores individuales y las condiciones laborales, el trabajo crea sentimientos de confianza, aumenta la motivación, incrementa la capacidad de trabajo y el bienestar del empleado. Cuando existe una mala adaptación, las necesidades no están satisfechas y las habilidades están sobre o infravaloradas, el individuo reacciona de diferentes formas, entre las que destacan insatisfacción laboral, irritación, tensión, depresión, disminución de la capacidad de concentración, etc., que pueden tener como consecuencias la aparición de disfunciones en la organización,</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como el aumento de incidentes y de accidentes, el ausentismo laboral, la rotación, la intención de cambio, etc. (Piña,2005).</w:t>
      </w:r>
    </w:p>
    <w:p>
      <w:pPr>
        <w:pStyle w:val="BodyText"/>
      </w:pPr>
    </w:p>
    <w:p>
      <w:pPr>
        <w:pStyle w:val="BodyText"/>
        <w:spacing w:line="360" w:lineRule="auto" w:before="144"/>
        <w:ind w:left="116" w:right="102"/>
        <w:jc w:val="both"/>
      </w:pPr>
      <w:r>
        <w:rPr/>
        <w:t>Es como riesgo psicosocial emergente que el </w:t>
      </w:r>
      <w:r>
        <w:rPr>
          <w:i/>
        </w:rPr>
        <w:t>mobbing </w:t>
      </w:r>
      <w:r>
        <w:rPr/>
        <w:t>cobra importancia, por lo que las organizaciones de salud deben diagnosticarlo y generar estrategias para afrontarlo o prevenirlo, lo que exige conocer sus generalidades (Prieto,2005).</w:t>
      </w:r>
    </w:p>
    <w:p>
      <w:pPr>
        <w:pStyle w:val="BodyText"/>
      </w:pPr>
    </w:p>
    <w:p>
      <w:pPr>
        <w:pStyle w:val="BodyText"/>
      </w:pPr>
    </w:p>
    <w:p>
      <w:pPr>
        <w:pStyle w:val="BodyText"/>
        <w:spacing w:before="5"/>
      </w:pPr>
    </w:p>
    <w:p>
      <w:pPr>
        <w:pStyle w:val="Heading3"/>
        <w:numPr>
          <w:ilvl w:val="1"/>
          <w:numId w:val="10"/>
        </w:numPr>
        <w:tabs>
          <w:tab w:pos="518" w:val="left" w:leader="none"/>
        </w:tabs>
        <w:spacing w:line="240" w:lineRule="auto" w:before="0" w:after="0"/>
        <w:ind w:left="517" w:right="0" w:hanging="401"/>
        <w:jc w:val="both"/>
      </w:pPr>
      <w:r>
        <w:rPr/>
        <w:t>Mobbing: Definición y</w:t>
      </w:r>
      <w:r>
        <w:rPr>
          <w:spacing w:val="-1"/>
        </w:rPr>
        <w:t> </w:t>
      </w:r>
      <w:r>
        <w:rPr/>
        <w:t>tipos</w:t>
      </w:r>
    </w:p>
    <w:p>
      <w:pPr>
        <w:pStyle w:val="BodyText"/>
        <w:spacing w:line="360" w:lineRule="auto" w:before="137"/>
        <w:ind w:left="116" w:right="102"/>
        <w:jc w:val="both"/>
      </w:pPr>
      <w:r>
        <w:rPr/>
        <w:t>Desde la perspectiva de la prevención de riesgos laborales, el </w:t>
      </w:r>
      <w:r>
        <w:rPr>
          <w:i/>
        </w:rPr>
        <w:t>mobbing </w:t>
      </w:r>
      <w:r>
        <w:rPr/>
        <w:t>es considerado como un fenómeno dentro del marco del estrés laboral, ya que provoca tensión y malestar. Según la Tercera Encuesta Europea sobre Condiciones de Trabajo en la Unión Europea publicada por la Organización Internacional del Trabajo (OIT) en el año 2000, 9% de los trabajadores europeos, aproximadamente 13 millones de personas, han sido víctimas de </w:t>
      </w:r>
      <w:r>
        <w:rPr>
          <w:i/>
        </w:rPr>
        <w:t>mobbing </w:t>
      </w:r>
      <w:r>
        <w:rPr/>
        <w:t>o acoso laboral o psicológico en el trabajo”. En España el porcentaje se sitúa en torno al 10%, lo que cuesta a la sociedad más de 90 millones de euros por bajas o invalidez profesional (Calero y Navarro, 2003).</w:t>
      </w:r>
    </w:p>
    <w:p>
      <w:pPr>
        <w:pStyle w:val="BodyText"/>
      </w:pPr>
    </w:p>
    <w:p>
      <w:pPr>
        <w:pStyle w:val="BodyText"/>
        <w:spacing w:line="360" w:lineRule="auto" w:before="144"/>
        <w:ind w:left="116" w:right="102"/>
        <w:jc w:val="both"/>
      </w:pPr>
      <w:r>
        <w:rPr/>
        <w:t>El etólogo Konrad Lorenz definió el </w:t>
      </w:r>
      <w:r>
        <w:rPr>
          <w:i/>
        </w:rPr>
        <w:t>mobbing </w:t>
      </w:r>
      <w:r>
        <w:rPr/>
        <w:t>como el ataque de una coalición de miembros débiles de una misma especie contra otro individuo más fuerte que ellos. En los años 80, el profesor Heinz Leymann de la Universidad de Estocolmo, consideró esta situación como acoso y hostigamiento, llamándolo </w:t>
      </w:r>
      <w:r>
        <w:rPr>
          <w:i/>
        </w:rPr>
        <w:t>mobbing </w:t>
      </w:r>
      <w:r>
        <w:rPr/>
        <w:t>o </w:t>
      </w:r>
      <w:r>
        <w:rPr>
          <w:i/>
        </w:rPr>
        <w:t>bullying </w:t>
      </w:r>
      <w:r>
        <w:rPr/>
        <w:t>y definiéndolo como el encadenamiento a lo largo de un periodo bastante corto de intentos o acciones hostiles consumadas, expresas o manifestas por una o varias personas hacia una tercera. Se considera como un proceso de destrucción, compuesto por una serie de actuaciones hostiles que, tomadas de forma aislada, podrían parecer anodinas, pero cuya repetición constante tiene efectos perniciosos (Calero, 2003; Flores,</w:t>
      </w:r>
      <w:r>
        <w:rPr>
          <w:spacing w:val="-1"/>
        </w:rPr>
        <w:t> </w:t>
      </w:r>
      <w:r>
        <w:rPr/>
        <w:t>2005).</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En el ámbito laboral el concepto de </w:t>
      </w:r>
      <w:r>
        <w:rPr>
          <w:i/>
        </w:rPr>
        <w:t>mobbing </w:t>
      </w:r>
      <w:r>
        <w:rPr/>
        <w:t>o abuso psicológico se utiliza para describir situaciones en las que un empleado o trabajador sufre de ataques psicológicos continuos por parte de uno o varios miembros del grupo laboral, siendo sometido a una persecución y abuso que le produce importantes trastornos en la salud física y mental (Calero, 2003; Flores, 2005; Leymann 1996; Martínez y Cruz, 2008).</w:t>
      </w:r>
    </w:p>
    <w:p>
      <w:pPr>
        <w:pStyle w:val="BodyText"/>
      </w:pPr>
    </w:p>
    <w:p>
      <w:pPr>
        <w:pStyle w:val="BodyText"/>
        <w:spacing w:line="360" w:lineRule="auto" w:before="144"/>
        <w:ind w:left="116" w:right="102"/>
        <w:jc w:val="both"/>
      </w:pPr>
      <w:r>
        <w:rPr/>
        <w:t>El </w:t>
      </w:r>
      <w:r>
        <w:rPr>
          <w:i/>
        </w:rPr>
        <w:t>mobbing, </w:t>
      </w:r>
      <w:r>
        <w:rPr/>
        <w:t>llamado también acoso laboral, acoso moral, acoso institucional, acoso psicológico o hasta psico terror, es un problema laboral severo y complejo, en el que el acoso lo provoca intencionadamente una o más personas del entorno laboral de la víctima. En algunos estudios se ha empleado el termino de </w:t>
      </w:r>
      <w:r>
        <w:rPr>
          <w:i/>
        </w:rPr>
        <w:t>bullying</w:t>
      </w:r>
      <w:r>
        <w:rPr/>
        <w:t>, cuyo contenido hace referencia más a la violencia física o directa a diferencia de la indirecta o más sutil. El </w:t>
      </w:r>
      <w:r>
        <w:rPr>
          <w:i/>
        </w:rPr>
        <w:t>bossing</w:t>
      </w:r>
      <w:r>
        <w:rPr/>
        <w:t>, término de poco uso, se refiere a la conducta de intimidación por parte del jefe (Martínez,</w:t>
      </w:r>
      <w:r>
        <w:rPr>
          <w:spacing w:val="-4"/>
        </w:rPr>
        <w:t> </w:t>
      </w:r>
      <w:r>
        <w:rPr/>
        <w:t>2004).</w:t>
      </w:r>
    </w:p>
    <w:p>
      <w:pPr>
        <w:pStyle w:val="BodyText"/>
      </w:pPr>
    </w:p>
    <w:p>
      <w:pPr>
        <w:pStyle w:val="BodyText"/>
        <w:spacing w:line="360" w:lineRule="auto" w:before="144"/>
        <w:ind w:left="116" w:right="102"/>
        <w:jc w:val="both"/>
      </w:pPr>
      <w:r>
        <w:rPr/>
        <w:t>El Instituto Nacional de Seguridad e Higiene en el Trabajo de España (citado en Martínez, 2004) lo define como el ejercicio de violencia psicológica externa que se realiza por una o más personas sobre otra en el ámbito laboral, toda vez que existe una relación asimétrica de poder.</w:t>
      </w:r>
    </w:p>
    <w:p>
      <w:pPr>
        <w:pStyle w:val="BodyText"/>
      </w:pPr>
    </w:p>
    <w:p>
      <w:pPr>
        <w:pStyle w:val="BodyText"/>
        <w:spacing w:line="360" w:lineRule="auto" w:before="139"/>
        <w:ind w:left="116" w:right="102"/>
        <w:jc w:val="both"/>
      </w:pPr>
      <w:r>
        <w:rPr/>
        <w:t>Morant (2002 citado en Martínez, 2004) menciona que se trata de una conducta hostil o intimidatoria que se practica hacia un trabajador desde un grupo de iguales hacia los que éste mantiene una subordinación. Dicha conducta hostil es  reiterativa y persistente. La infravaloración de las capacidades del trabajador, desbordamiento por asignación de tareas irrealizables, agresiones, ocultación de  la información o trato vejatorio, son algunas manifestaciones del </w:t>
      </w:r>
      <w:r>
        <w:rPr>
          <w:i/>
        </w:rPr>
        <w:t>mobbing </w:t>
      </w:r>
      <w:r>
        <w:rPr/>
        <w:t>que se reflejan en las consecuencias para su bienestar físico, psicológico y social de la víctima o</w:t>
      </w:r>
      <w:r>
        <w:rPr>
          <w:spacing w:val="-1"/>
        </w:rPr>
        <w:t> </w:t>
      </w:r>
      <w:r>
        <w:rPr/>
        <w:t>acosado.</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Cavas (2002 citado en Martínez, 2004) resume en tres las características que definen al acoso laboral: duración, repetición y relación asimétrica entre las partes en conflicto.</w:t>
      </w:r>
    </w:p>
    <w:p>
      <w:pPr>
        <w:pStyle w:val="BodyText"/>
      </w:pPr>
    </w:p>
    <w:p>
      <w:pPr>
        <w:pStyle w:val="BodyText"/>
        <w:spacing w:line="360" w:lineRule="auto" w:before="139"/>
        <w:ind w:left="116" w:right="102"/>
        <w:jc w:val="both"/>
      </w:pPr>
      <w:r>
        <w:rPr/>
        <w:t>Por su parte, Abajo (2006) lo define como el fenómeno en que una persona o grupo de personas ejerce una violencia psicológica extrema, de forma sistemática y recurrente -al menos una vez por semana- y durante un tiempo prolongado –más de seis meses- sobre otra persona en el lugar de trabajo, con la finalidad de destruir las redes de comunicación de la víctima o víctimas, destruir su reputación, perturbar el ejercicio de sus labores y lograr que finalmente esa persona o personas acaben abandonando el lugar de trabajo.</w:t>
      </w:r>
    </w:p>
    <w:p>
      <w:pPr>
        <w:pStyle w:val="BodyText"/>
      </w:pPr>
    </w:p>
    <w:p>
      <w:pPr>
        <w:pStyle w:val="BodyText"/>
        <w:spacing w:line="360" w:lineRule="auto" w:before="139"/>
        <w:ind w:left="116" w:right="102"/>
        <w:jc w:val="both"/>
      </w:pPr>
      <w:r>
        <w:rPr/>
        <w:t>En los ochenta, Heinz Leyman (1996) señala que el </w:t>
      </w:r>
      <w:r>
        <w:rPr>
          <w:i/>
        </w:rPr>
        <w:t>mobbing, </w:t>
      </w:r>
      <w:r>
        <w:rPr/>
        <w:t>o terror psicológico en el ámbito laboral, consiste en la comunicación hostil y sin ética, dirigida de manera sistemática por uno o varios individuos contra otro, quien es arrastrado a una posición de indefensión y desvalimiento. Estas actividades tienen lugar de manera frecuente (como criterio estadístico por lo menos una vez a la semana) y durante un largo tiempo (por lo menos seis meses). A causa de la elevada frecuencia y duración de la conducta hostil, este maltrato resulta en considerable miseria mental, psicosomática y social.</w:t>
      </w:r>
    </w:p>
    <w:p>
      <w:pPr>
        <w:pStyle w:val="BodyText"/>
      </w:pPr>
    </w:p>
    <w:p>
      <w:pPr>
        <w:pStyle w:val="BodyText"/>
        <w:spacing w:before="139"/>
        <w:ind w:left="116"/>
        <w:jc w:val="both"/>
      </w:pPr>
      <w:r>
        <w:rPr/>
        <w:t>Leymann (1996) diferenció cinco tipos de conductas de acoso en el trabajo:</w:t>
      </w:r>
    </w:p>
    <w:p>
      <w:pPr>
        <w:pStyle w:val="ListParagraph"/>
        <w:numPr>
          <w:ilvl w:val="0"/>
          <w:numId w:val="14"/>
        </w:numPr>
        <w:tabs>
          <w:tab w:pos="477" w:val="left" w:leader="none"/>
        </w:tabs>
        <w:spacing w:line="240" w:lineRule="auto" w:before="141" w:after="0"/>
        <w:ind w:left="476" w:right="0" w:hanging="360"/>
        <w:jc w:val="both"/>
        <w:rPr>
          <w:sz w:val="24"/>
        </w:rPr>
      </w:pPr>
      <w:r>
        <w:rPr>
          <w:sz w:val="24"/>
        </w:rPr>
        <w:t>Comunicación negativa. Eliminar las posibilidades de</w:t>
      </w:r>
      <w:r>
        <w:rPr>
          <w:spacing w:val="-1"/>
          <w:sz w:val="24"/>
        </w:rPr>
        <w:t> </w:t>
      </w:r>
      <w:r>
        <w:rPr>
          <w:sz w:val="24"/>
        </w:rPr>
        <w:t>comunicación.</w:t>
      </w:r>
    </w:p>
    <w:p>
      <w:pPr>
        <w:pStyle w:val="ListParagraph"/>
        <w:numPr>
          <w:ilvl w:val="0"/>
          <w:numId w:val="14"/>
        </w:numPr>
        <w:tabs>
          <w:tab w:pos="477" w:val="left" w:leader="none"/>
        </w:tabs>
        <w:spacing w:line="360" w:lineRule="auto" w:before="137" w:after="0"/>
        <w:ind w:left="476" w:right="102" w:hanging="360"/>
        <w:jc w:val="both"/>
        <w:rPr>
          <w:sz w:val="24"/>
        </w:rPr>
      </w:pPr>
      <w:r>
        <w:rPr>
          <w:sz w:val="24"/>
        </w:rPr>
        <w:t>Conducta de aislamiento. Atentar contra las relaciones sociales (limitar las posibilidades de tener contactos sociales).</w:t>
      </w:r>
    </w:p>
    <w:p>
      <w:pPr>
        <w:pStyle w:val="ListParagraph"/>
        <w:numPr>
          <w:ilvl w:val="0"/>
          <w:numId w:val="14"/>
        </w:numPr>
        <w:tabs>
          <w:tab w:pos="477" w:val="left" w:leader="none"/>
        </w:tabs>
        <w:spacing w:line="362" w:lineRule="auto" w:before="2" w:after="0"/>
        <w:ind w:left="476" w:right="103" w:hanging="360"/>
        <w:jc w:val="both"/>
        <w:rPr>
          <w:sz w:val="24"/>
        </w:rPr>
      </w:pPr>
      <w:r>
        <w:rPr>
          <w:sz w:val="24"/>
        </w:rPr>
        <w:t>Conducta humillante. Atentar contra la reputación de la persona (difundir rumores, ridiculizar, burlarse de una discapacidad, raza o forma de caminar).</w:t>
      </w:r>
    </w:p>
    <w:p>
      <w:pPr>
        <w:pStyle w:val="ListParagraph"/>
        <w:numPr>
          <w:ilvl w:val="0"/>
          <w:numId w:val="14"/>
        </w:numPr>
        <w:tabs>
          <w:tab w:pos="477" w:val="left" w:leader="none"/>
        </w:tabs>
        <w:spacing w:line="360" w:lineRule="auto" w:before="0" w:after="0"/>
        <w:ind w:left="476" w:right="102" w:hanging="360"/>
        <w:jc w:val="both"/>
        <w:rPr>
          <w:sz w:val="24"/>
        </w:rPr>
      </w:pPr>
      <w:r>
        <w:rPr>
          <w:sz w:val="24"/>
        </w:rPr>
        <w:t>Cambios frecuentes en las tareas. Atentar contra la calidad ocupacional de las personas y contra las posibilidades de rendimiento en el trabajo y en la vida en general.</w:t>
      </w:r>
    </w:p>
    <w:p>
      <w:pPr>
        <w:spacing w:after="0" w:line="360" w:lineRule="auto"/>
        <w:jc w:val="both"/>
        <w:rPr>
          <w:sz w:val="24"/>
        </w:rPr>
        <w:sectPr>
          <w:footerReference w:type="default" r:id="rId24"/>
          <w:pgSz w:w="12240" w:h="15840"/>
          <w:pgMar w:footer="899" w:header="0" w:top="1360" w:bottom="1080" w:left="1580" w:right="1600"/>
        </w:sectPr>
      </w:pPr>
    </w:p>
    <w:p>
      <w:pPr>
        <w:pStyle w:val="ListParagraph"/>
        <w:numPr>
          <w:ilvl w:val="0"/>
          <w:numId w:val="14"/>
        </w:numPr>
        <w:tabs>
          <w:tab w:pos="477" w:val="left" w:leader="none"/>
        </w:tabs>
        <w:spacing w:line="360" w:lineRule="auto" w:before="49" w:after="0"/>
        <w:ind w:left="476" w:right="102" w:hanging="360"/>
        <w:jc w:val="both"/>
        <w:rPr>
          <w:sz w:val="24"/>
        </w:rPr>
      </w:pPr>
      <w:r>
        <w:rPr>
          <w:sz w:val="24"/>
        </w:rPr>
        <w:t>Atentar contra la salud de la persona (asignar tareas peligrosas, amenazas físicas, etc.).</w:t>
      </w:r>
    </w:p>
    <w:p>
      <w:pPr>
        <w:pStyle w:val="BodyText"/>
      </w:pPr>
    </w:p>
    <w:p>
      <w:pPr>
        <w:pStyle w:val="BodyText"/>
        <w:spacing w:before="7"/>
        <w:rPr>
          <w:sz w:val="29"/>
        </w:rPr>
      </w:pPr>
    </w:p>
    <w:p>
      <w:pPr>
        <w:pStyle w:val="BodyText"/>
        <w:ind w:left="116" w:right="165"/>
      </w:pPr>
      <w:r>
        <w:rPr/>
        <w:t>Los estudiosos del tema consideran tres tipos de </w:t>
      </w:r>
      <w:r>
        <w:rPr>
          <w:i/>
        </w:rPr>
        <w:t>mobbing </w:t>
      </w:r>
      <w:r>
        <w:rPr/>
        <w:t>(Villalobos, 2004):</w:t>
      </w:r>
    </w:p>
    <w:p>
      <w:pPr>
        <w:pStyle w:val="ListParagraph"/>
        <w:numPr>
          <w:ilvl w:val="0"/>
          <w:numId w:val="15"/>
        </w:numPr>
        <w:tabs>
          <w:tab w:pos="477" w:val="left" w:leader="none"/>
        </w:tabs>
        <w:spacing w:line="360" w:lineRule="auto" w:before="141" w:after="0"/>
        <w:ind w:left="476" w:right="102" w:hanging="360"/>
        <w:jc w:val="both"/>
        <w:rPr>
          <w:sz w:val="24"/>
        </w:rPr>
      </w:pPr>
      <w:r>
        <w:rPr>
          <w:b/>
          <w:sz w:val="24"/>
        </w:rPr>
        <w:t>Ascendente: </w:t>
      </w:r>
      <w:r>
        <w:rPr>
          <w:sz w:val="24"/>
        </w:rPr>
        <w:t>Una persona con rango jerárquico superior en la organización se ve agredida por uno o varios subordinados. Generalmente se produce cuando se incorpora a la organización y sus métodos no son aceptados por los colaboradores, o porque este puesto es anhelado por alguno de ellos. Otra modalidad es cuando un trabajador es ascendido, otorgándole la capacidad de organizar y dirigir a sus antiguos compañeros; la situación se complica si no se ha consultado previamente el ascenso al resto de trabajadores y éstos no se muestran de acuerdo con la elección, o si el nuevo responsable no marca objetivos claros, generando intromisiones en las funciones. También puede desencadenarse el </w:t>
      </w:r>
      <w:r>
        <w:rPr>
          <w:i/>
          <w:sz w:val="24"/>
        </w:rPr>
        <w:t>mobbing </w:t>
      </w:r>
      <w:r>
        <w:rPr>
          <w:sz w:val="24"/>
        </w:rPr>
        <w:t>hacia los jefes que se muestran arrogantes y autoritarios.</w:t>
      </w:r>
    </w:p>
    <w:p>
      <w:pPr>
        <w:pStyle w:val="ListParagraph"/>
        <w:numPr>
          <w:ilvl w:val="0"/>
          <w:numId w:val="15"/>
        </w:numPr>
        <w:tabs>
          <w:tab w:pos="477" w:val="left" w:leader="none"/>
        </w:tabs>
        <w:spacing w:line="360" w:lineRule="auto" w:before="7" w:after="0"/>
        <w:ind w:left="476" w:right="102" w:hanging="360"/>
        <w:jc w:val="both"/>
        <w:rPr>
          <w:sz w:val="24"/>
        </w:rPr>
      </w:pPr>
      <w:r>
        <w:rPr>
          <w:b/>
          <w:sz w:val="24"/>
        </w:rPr>
        <w:t>Horizontal: </w:t>
      </w:r>
      <w:r>
        <w:rPr>
          <w:sz w:val="24"/>
        </w:rPr>
        <w:t>Un trabajador se ve acosado por un compañero con el mismo nivel jerárquico; el ataque puede producirse por problemas personales o porque alguno de los miembros del grupo no acepta las pautas de funcionamiento adoptadas por el resto. Otra circunstancia que da lugar a este comportamiento es la existencia de personas físicas o psicológicamente débiles o distintas, y estas diferencias son explotadas por los demás simplemente para mitigar el aburrimiento.</w:t>
      </w:r>
    </w:p>
    <w:p>
      <w:pPr>
        <w:pStyle w:val="ListParagraph"/>
        <w:numPr>
          <w:ilvl w:val="0"/>
          <w:numId w:val="15"/>
        </w:numPr>
        <w:tabs>
          <w:tab w:pos="477" w:val="left" w:leader="none"/>
        </w:tabs>
        <w:spacing w:line="360" w:lineRule="auto" w:before="2" w:after="0"/>
        <w:ind w:left="476" w:right="102" w:hanging="360"/>
        <w:jc w:val="both"/>
        <w:rPr>
          <w:sz w:val="24"/>
        </w:rPr>
      </w:pPr>
      <w:r>
        <w:rPr>
          <w:b/>
          <w:sz w:val="24"/>
        </w:rPr>
        <w:t>Descendente: </w:t>
      </w:r>
      <w:r>
        <w:rPr>
          <w:sz w:val="24"/>
        </w:rPr>
        <w:t>Es la situación más habitual. Se trata de un comportamiento en el que la persona que ostenta el poder pretende minar el ámbito psicológico del trabajador acosado a través de desprecios, falsas acusaciones, e incluso insultos, ya sea para destacar frente a sus subordinados, para mantener una posición jerárquica o simplemente como estrategia empresarial. Su fin último  es deshacerse del trabajador forzando el abandono “voluntario” de la víctima, sin proceder a su despido legal, ya que éste sin motivo acarrearía un costo económico para la</w:t>
      </w:r>
      <w:r>
        <w:rPr>
          <w:spacing w:val="-2"/>
          <w:sz w:val="24"/>
        </w:rPr>
        <w:t> </w:t>
      </w:r>
      <w:r>
        <w:rPr>
          <w:sz w:val="24"/>
        </w:rPr>
        <w:t>organización.</w:t>
      </w:r>
    </w:p>
    <w:p>
      <w:pPr>
        <w:spacing w:after="0" w:line="360" w:lineRule="auto"/>
        <w:jc w:val="both"/>
        <w:rPr>
          <w:sz w:val="24"/>
        </w:rPr>
        <w:sectPr>
          <w:footerReference w:type="default" r:id="rId25"/>
          <w:pgSz w:w="12240" w:h="15840"/>
          <w:pgMar w:footer="899" w:header="0" w:top="1360" w:bottom="1080" w:left="1580" w:right="1600"/>
          <w:pgNumType w:start="21"/>
        </w:sectPr>
      </w:pPr>
    </w:p>
    <w:p>
      <w:pPr>
        <w:pStyle w:val="BodyText"/>
        <w:rPr>
          <w:sz w:val="20"/>
        </w:rPr>
      </w:pPr>
    </w:p>
    <w:p>
      <w:pPr>
        <w:pStyle w:val="BodyText"/>
        <w:spacing w:before="9"/>
        <w:rPr>
          <w:sz w:val="22"/>
        </w:rPr>
      </w:pPr>
    </w:p>
    <w:p>
      <w:pPr>
        <w:pStyle w:val="ListParagraph"/>
        <w:numPr>
          <w:ilvl w:val="2"/>
          <w:numId w:val="16"/>
        </w:numPr>
        <w:tabs>
          <w:tab w:pos="718" w:val="left" w:leader="none"/>
        </w:tabs>
        <w:spacing w:line="240" w:lineRule="auto" w:before="70" w:after="0"/>
        <w:ind w:left="717" w:right="0" w:hanging="601"/>
        <w:jc w:val="both"/>
        <w:rPr>
          <w:b/>
          <w:i/>
          <w:sz w:val="24"/>
        </w:rPr>
      </w:pPr>
      <w:r>
        <w:rPr>
          <w:b/>
          <w:sz w:val="24"/>
        </w:rPr>
        <w:t>Fases del</w:t>
      </w:r>
      <w:r>
        <w:rPr>
          <w:b/>
          <w:spacing w:val="-2"/>
          <w:sz w:val="24"/>
        </w:rPr>
        <w:t> </w:t>
      </w:r>
      <w:r>
        <w:rPr>
          <w:b/>
          <w:i/>
          <w:sz w:val="24"/>
        </w:rPr>
        <w:t>mobbing</w:t>
      </w:r>
    </w:p>
    <w:p>
      <w:pPr>
        <w:pStyle w:val="BodyText"/>
        <w:spacing w:line="360" w:lineRule="auto" w:before="199"/>
        <w:ind w:left="116" w:right="102"/>
        <w:jc w:val="both"/>
      </w:pPr>
      <w:r>
        <w:rPr/>
        <w:t>El acoso laboral suele desarrollarse en una evolución temporal prototípica, aunque realmente es difícil establecer una secuencia común de hechos en el transcurso del proceso de acoso laboral, debido a las diferentes particularidades de cada persona, así como del modelo de organización en el que se desarrolla el proceso. Las fases que Leymann y Gustafsson (1996) describen son:</w:t>
      </w:r>
    </w:p>
    <w:p>
      <w:pPr>
        <w:pStyle w:val="BodyText"/>
      </w:pPr>
    </w:p>
    <w:p>
      <w:pPr>
        <w:pStyle w:val="ListParagraph"/>
        <w:numPr>
          <w:ilvl w:val="0"/>
          <w:numId w:val="17"/>
        </w:numPr>
        <w:tabs>
          <w:tab w:pos="477" w:val="left" w:leader="none"/>
        </w:tabs>
        <w:spacing w:line="360" w:lineRule="auto" w:before="144" w:after="0"/>
        <w:ind w:left="476" w:right="102" w:hanging="360"/>
        <w:jc w:val="both"/>
        <w:rPr>
          <w:sz w:val="24"/>
        </w:rPr>
      </w:pPr>
      <w:r>
        <w:rPr>
          <w:b/>
          <w:sz w:val="24"/>
        </w:rPr>
        <w:t>Inicio por un incidente crítico: </w:t>
      </w:r>
      <w:r>
        <w:rPr>
          <w:sz w:val="24"/>
        </w:rPr>
        <w:t>Conflicto mal resuelto por la organización a partir del cual se produce una serie de conflictos. En esta fase no hay aún acoso laboral. La víctima percibe un empeoramiento brusco de su relación con otra u otras personas y no sabe a qué atribuirlo con exactitud (Leymann,</w:t>
      </w:r>
      <w:r>
        <w:rPr>
          <w:spacing w:val="-1"/>
          <w:sz w:val="24"/>
        </w:rPr>
        <w:t> </w:t>
      </w:r>
      <w:r>
        <w:rPr>
          <w:sz w:val="24"/>
        </w:rPr>
        <w:t>1996).</w:t>
      </w:r>
    </w:p>
    <w:p>
      <w:pPr>
        <w:pStyle w:val="ListParagraph"/>
        <w:numPr>
          <w:ilvl w:val="0"/>
          <w:numId w:val="17"/>
        </w:numPr>
        <w:tabs>
          <w:tab w:pos="477" w:val="left" w:leader="none"/>
        </w:tabs>
        <w:spacing w:line="360" w:lineRule="auto" w:before="7" w:after="0"/>
        <w:ind w:left="476" w:right="102" w:hanging="360"/>
        <w:jc w:val="both"/>
        <w:rPr>
          <w:sz w:val="24"/>
        </w:rPr>
      </w:pPr>
      <w:r>
        <w:rPr>
          <w:b/>
          <w:sz w:val="24"/>
        </w:rPr>
        <w:t>Fase de </w:t>
      </w:r>
      <w:r>
        <w:rPr>
          <w:b/>
          <w:i/>
          <w:sz w:val="24"/>
        </w:rPr>
        <w:t>mobbing </w:t>
      </w:r>
      <w:r>
        <w:rPr>
          <w:b/>
          <w:sz w:val="24"/>
        </w:rPr>
        <w:t>y estigmatización: </w:t>
      </w:r>
      <w:r>
        <w:rPr>
          <w:sz w:val="24"/>
        </w:rPr>
        <w:t>El acosador pone en práctica toda la estrategia de hostigamiento en su víctima, usando una serie de comportamientos cuyo objetivo es ridiculizar y apartar socialmente a la víctima. Estos comportamientos se dan en forma repetida, al menos una vez por semana, durante 6 meses, lo cual no debe considerarse como un dogma. Entre las manifestaciones de acoso están las críticas sistemáticas e injustificadas hacia su trabajo, su aspecto físico, sus ideas y planteamientos en relación con el trabajo que realiza, a pesar de que previamente su trabajo se hubiera considerado excelente. El objetivo es doble: deteriorar en lo posible la imagen pública de la víctima y acabar con su equilibrio y resistencia psicológica. La víctima no puede creer lo que está sucediendo y puede llegar a negar la evidencia ante la pasividad, la negación o la evitación del fenómeno por el  resto del grupo al que pertenece. Esta fase es duradera y sirve para estigmatizar a la víctima con el consentimiento e incluso con la colaboración activa o pasiva del entorno.</w:t>
      </w:r>
    </w:p>
    <w:p>
      <w:pPr>
        <w:pStyle w:val="ListParagraph"/>
        <w:numPr>
          <w:ilvl w:val="0"/>
          <w:numId w:val="17"/>
        </w:numPr>
        <w:tabs>
          <w:tab w:pos="477" w:val="left" w:leader="none"/>
        </w:tabs>
        <w:spacing w:line="360" w:lineRule="auto" w:before="2" w:after="0"/>
        <w:ind w:left="476" w:right="102" w:hanging="360"/>
        <w:jc w:val="both"/>
        <w:rPr>
          <w:sz w:val="24"/>
        </w:rPr>
      </w:pPr>
      <w:r>
        <w:rPr>
          <w:b/>
          <w:sz w:val="24"/>
        </w:rPr>
        <w:t>Intervención de las autoridades. </w:t>
      </w:r>
      <w:r>
        <w:rPr>
          <w:sz w:val="24"/>
        </w:rPr>
        <w:t>El conflicto trasciende a la dirección de la organización, la cual puede llevar a cabo alguna forma de actuación, generalmente mediante el Departamento de Recursos Humanos o la Dirección de Personal, quienes en algunos casos, realizan una investigación  </w:t>
      </w:r>
      <w:r>
        <w:rPr>
          <w:spacing w:val="36"/>
          <w:sz w:val="24"/>
        </w:rPr>
        <w:t> </w:t>
      </w:r>
      <w:r>
        <w:rPr>
          <w:sz w:val="24"/>
        </w:rPr>
        <w:t>exhaustiva</w:t>
      </w:r>
    </w:p>
    <w:p>
      <w:pPr>
        <w:spacing w:after="0" w:line="360" w:lineRule="auto"/>
        <w:jc w:val="both"/>
        <w:rPr>
          <w:sz w:val="24"/>
        </w:rPr>
        <w:sectPr>
          <w:pgSz w:w="12240" w:h="15840"/>
          <w:pgMar w:header="0" w:footer="899" w:top="1500" w:bottom="1080" w:left="1580" w:right="1600"/>
        </w:sectPr>
      </w:pPr>
    </w:p>
    <w:p>
      <w:pPr>
        <w:pStyle w:val="BodyText"/>
        <w:spacing w:line="360" w:lineRule="auto" w:before="49"/>
        <w:ind w:left="476" w:right="102"/>
        <w:jc w:val="both"/>
      </w:pPr>
      <w:r>
        <w:rPr/>
        <w:t>del problema y deciden que el trabajador acosado sea cambiado de puesto, articulan estrategias para que no vuelva a producirse, sancionando al hostigador(es), dando una solución positiva al conflicto. Sin embargo, lo que sucede normalmente, es que la investigación del caso es nula o escasa y las autoridades suelen ver a la víctima como el problema a combatir.  Generalmente no se da atención ni solución al conflicto, ya que entra en funcionamiento el mecanismo psicológico que se conoce como “error en la atribución”: compañeros, jefes y directivos tienden a crear explicaciones basadas en las características individuales de la víctima, en su actuación y no en el o los acosadores, lo que aumenta el estigma de la víctima como la “oveja negra” (Leymann, 1996).</w:t>
      </w:r>
    </w:p>
    <w:p>
      <w:pPr>
        <w:pStyle w:val="ListParagraph"/>
        <w:numPr>
          <w:ilvl w:val="0"/>
          <w:numId w:val="17"/>
        </w:numPr>
        <w:tabs>
          <w:tab w:pos="477" w:val="left" w:leader="none"/>
        </w:tabs>
        <w:spacing w:line="360" w:lineRule="auto" w:before="2" w:after="0"/>
        <w:ind w:left="476" w:right="102" w:hanging="360"/>
        <w:jc w:val="both"/>
        <w:rPr>
          <w:sz w:val="24"/>
        </w:rPr>
      </w:pPr>
      <w:r>
        <w:rPr>
          <w:b/>
          <w:sz w:val="24"/>
        </w:rPr>
        <w:t>Marginación o exclusión de la vida laboral: </w:t>
      </w:r>
      <w:r>
        <w:rPr>
          <w:sz w:val="24"/>
        </w:rPr>
        <w:t>Cuando las condiciones causantes del </w:t>
      </w:r>
      <w:r>
        <w:rPr>
          <w:i/>
          <w:sz w:val="24"/>
        </w:rPr>
        <w:t>mobbing </w:t>
      </w:r>
      <w:r>
        <w:rPr>
          <w:sz w:val="24"/>
        </w:rPr>
        <w:t>no son resueltas, el hostigamiento suele acabar con la salida de la víctima de la organización, ya sea por petición de traslado, abandono del puesto de trabajo o por despido (por ausentismo y baja productividad que justifican el despido). Con ello, el </w:t>
      </w:r>
      <w:r>
        <w:rPr>
          <w:i/>
          <w:sz w:val="24"/>
        </w:rPr>
        <w:t>mobbing </w:t>
      </w:r>
      <w:r>
        <w:rPr>
          <w:sz w:val="24"/>
        </w:rPr>
        <w:t>alcanza su objetivo: destruir a la víctima y en casos extremos se ha reportado el suicidio  de la víctima. Otras veces la víctima decide soportar estoicamente en  su puesto de trabajo, lo cual trae consigo consecuencias negativas para su estado de salud. La víctima puede haber sido diagnosticada erróneamente como personalidad paranoide, ansiosa, depresiva o con alteraciones del carácter, ya que el profesional consultado no considera que los síntomas de la víctima puedan tener su origen en una agresión externa continua</w:t>
      </w:r>
      <w:r>
        <w:rPr>
          <w:spacing w:val="-3"/>
          <w:sz w:val="24"/>
        </w:rPr>
        <w:t> </w:t>
      </w:r>
      <w:r>
        <w:rPr>
          <w:sz w:val="24"/>
        </w:rPr>
        <w:t>(Leymann,1996).</w:t>
      </w:r>
    </w:p>
    <w:p>
      <w:pPr>
        <w:pStyle w:val="BodyText"/>
      </w:pPr>
    </w:p>
    <w:p>
      <w:pPr>
        <w:pStyle w:val="ListParagraph"/>
        <w:numPr>
          <w:ilvl w:val="2"/>
          <w:numId w:val="16"/>
        </w:numPr>
        <w:tabs>
          <w:tab w:pos="718" w:val="left" w:leader="none"/>
        </w:tabs>
        <w:spacing w:line="240" w:lineRule="auto" w:before="139" w:after="0"/>
        <w:ind w:left="717" w:right="0" w:hanging="601"/>
        <w:jc w:val="both"/>
        <w:rPr>
          <w:b/>
          <w:i/>
          <w:sz w:val="24"/>
        </w:rPr>
      </w:pPr>
      <w:r>
        <w:rPr>
          <w:b/>
          <w:sz w:val="24"/>
        </w:rPr>
        <w:t>Conductas hostiles de </w:t>
      </w:r>
      <w:r>
        <w:rPr>
          <w:b/>
          <w:i/>
          <w:sz w:val="24"/>
        </w:rPr>
        <w:t>mobbing</w:t>
      </w:r>
    </w:p>
    <w:p>
      <w:pPr>
        <w:pStyle w:val="BodyText"/>
        <w:spacing w:line="360" w:lineRule="auto" w:before="137"/>
        <w:ind w:left="116" w:right="102"/>
        <w:jc w:val="both"/>
      </w:pPr>
      <w:r>
        <w:rPr/>
        <w:t>Dependiendo de factores culturales, Leymann realizó un inventario de actitudes hostiles, donde se presentan los comportamientos que pueden ocurrir durante el </w:t>
      </w:r>
      <w:r>
        <w:rPr>
          <w:i/>
        </w:rPr>
        <w:t>mobbing</w:t>
      </w:r>
      <w:r>
        <w:rPr/>
        <w:t>. Este inventario es útil para identificar conductas que se presentan en este fenómeno (Prieto, 2005).</w:t>
      </w:r>
    </w:p>
    <w:p>
      <w:pPr>
        <w:pStyle w:val="ListParagraph"/>
        <w:numPr>
          <w:ilvl w:val="0"/>
          <w:numId w:val="18"/>
        </w:numPr>
        <w:tabs>
          <w:tab w:pos="477" w:val="left" w:leader="none"/>
        </w:tabs>
        <w:spacing w:line="240" w:lineRule="auto" w:before="1" w:after="0"/>
        <w:ind w:left="476" w:right="0" w:hanging="360"/>
        <w:jc w:val="both"/>
        <w:rPr>
          <w:sz w:val="24"/>
        </w:rPr>
      </w:pPr>
      <w:r>
        <w:rPr>
          <w:sz w:val="24"/>
        </w:rPr>
        <w:t>Se prohíbe a la victima charlar con sus compañeros.</w:t>
      </w:r>
    </w:p>
    <w:p>
      <w:pPr>
        <w:pStyle w:val="ListParagraph"/>
        <w:numPr>
          <w:ilvl w:val="0"/>
          <w:numId w:val="18"/>
        </w:numPr>
        <w:tabs>
          <w:tab w:pos="477" w:val="left" w:leader="none"/>
        </w:tabs>
        <w:spacing w:line="240" w:lineRule="auto" w:before="138" w:after="0"/>
        <w:ind w:left="476" w:right="0" w:hanging="360"/>
        <w:jc w:val="both"/>
        <w:rPr>
          <w:sz w:val="24"/>
        </w:rPr>
      </w:pPr>
      <w:r>
        <w:rPr>
          <w:sz w:val="24"/>
        </w:rPr>
        <w:t>No se da respuesta a sus preguntas verbales o escritas.</w:t>
      </w:r>
    </w:p>
    <w:p>
      <w:pPr>
        <w:spacing w:after="0" w:line="240" w:lineRule="auto"/>
        <w:jc w:val="both"/>
        <w:rPr>
          <w:sz w:val="24"/>
        </w:rPr>
        <w:sectPr>
          <w:pgSz w:w="12240" w:h="15840"/>
          <w:pgMar w:header="0" w:footer="899" w:top="1360" w:bottom="1080" w:left="1580" w:right="1600"/>
        </w:sectPr>
      </w:pPr>
    </w:p>
    <w:p>
      <w:pPr>
        <w:pStyle w:val="ListParagraph"/>
        <w:numPr>
          <w:ilvl w:val="0"/>
          <w:numId w:val="18"/>
        </w:numPr>
        <w:tabs>
          <w:tab w:pos="476" w:val="left" w:leader="none"/>
          <w:tab w:pos="477" w:val="left" w:leader="none"/>
        </w:tabs>
        <w:spacing w:line="240" w:lineRule="auto" w:before="27" w:after="0"/>
        <w:ind w:left="476" w:right="0" w:hanging="360"/>
        <w:jc w:val="left"/>
        <w:rPr>
          <w:sz w:val="24"/>
        </w:rPr>
      </w:pPr>
      <w:r>
        <w:rPr>
          <w:sz w:val="24"/>
        </w:rPr>
        <w:t>Se instiga a los compañeros en su</w:t>
      </w:r>
      <w:r>
        <w:rPr>
          <w:spacing w:val="-1"/>
          <w:sz w:val="24"/>
        </w:rPr>
        <w:t> </w:t>
      </w:r>
      <w:r>
        <w:rPr>
          <w:sz w:val="24"/>
        </w:rPr>
        <w:t>contra</w:t>
      </w:r>
    </w:p>
    <w:p>
      <w:pPr>
        <w:pStyle w:val="ListParagraph"/>
        <w:numPr>
          <w:ilvl w:val="0"/>
          <w:numId w:val="18"/>
        </w:numPr>
        <w:tabs>
          <w:tab w:pos="476" w:val="left" w:leader="none"/>
          <w:tab w:pos="477" w:val="left" w:leader="none"/>
        </w:tabs>
        <w:spacing w:line="350" w:lineRule="auto" w:before="138" w:after="0"/>
        <w:ind w:left="476" w:right="102" w:hanging="360"/>
        <w:jc w:val="left"/>
        <w:rPr>
          <w:sz w:val="24"/>
        </w:rPr>
      </w:pPr>
      <w:r>
        <w:rPr>
          <w:sz w:val="24"/>
        </w:rPr>
        <w:t>Se le excluye de las fiestas organizadas por la empresa y de otras actividades sociales.</w:t>
      </w:r>
    </w:p>
    <w:p>
      <w:pPr>
        <w:pStyle w:val="ListParagraph"/>
        <w:numPr>
          <w:ilvl w:val="0"/>
          <w:numId w:val="18"/>
        </w:numPr>
        <w:tabs>
          <w:tab w:pos="476" w:val="left" w:leader="none"/>
          <w:tab w:pos="477" w:val="left" w:leader="none"/>
        </w:tabs>
        <w:spacing w:line="240" w:lineRule="auto" w:before="16" w:after="0"/>
        <w:ind w:left="476" w:right="0" w:hanging="360"/>
        <w:jc w:val="left"/>
        <w:rPr>
          <w:sz w:val="24"/>
        </w:rPr>
      </w:pPr>
      <w:r>
        <w:rPr>
          <w:sz w:val="24"/>
        </w:rPr>
        <w:t>Los compañeros evitan trabajar junto a</w:t>
      </w:r>
      <w:r>
        <w:rPr>
          <w:spacing w:val="-2"/>
          <w:sz w:val="24"/>
        </w:rPr>
        <w:t> </w:t>
      </w:r>
      <w:r>
        <w:rPr>
          <w:sz w:val="24"/>
        </w:rPr>
        <w:t>ella/el.</w:t>
      </w:r>
    </w:p>
    <w:p>
      <w:pPr>
        <w:pStyle w:val="ListParagraph"/>
        <w:numPr>
          <w:ilvl w:val="0"/>
          <w:numId w:val="18"/>
        </w:numPr>
        <w:tabs>
          <w:tab w:pos="476" w:val="left" w:leader="none"/>
          <w:tab w:pos="477" w:val="left" w:leader="none"/>
        </w:tabs>
        <w:spacing w:line="240" w:lineRule="auto" w:before="133" w:after="0"/>
        <w:ind w:left="476" w:right="0" w:hanging="360"/>
        <w:jc w:val="left"/>
        <w:rPr>
          <w:sz w:val="24"/>
        </w:rPr>
      </w:pPr>
      <w:r>
        <w:rPr>
          <w:sz w:val="24"/>
        </w:rPr>
        <w:t>Se le habla de modo hostil y grosero.</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le provoca con el fin de inducirle a reaccionar de forma</w:t>
      </w:r>
      <w:r>
        <w:rPr>
          <w:spacing w:val="-1"/>
          <w:sz w:val="24"/>
        </w:rPr>
        <w:t> </w:t>
      </w:r>
      <w:r>
        <w:rPr>
          <w:sz w:val="24"/>
        </w:rPr>
        <w:t>descontrolada.</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hacen continuamente comentarios maliciosos respecto a ella/el.</w:t>
      </w:r>
    </w:p>
    <w:p>
      <w:pPr>
        <w:pStyle w:val="ListParagraph"/>
        <w:numPr>
          <w:ilvl w:val="0"/>
          <w:numId w:val="18"/>
        </w:numPr>
        <w:tabs>
          <w:tab w:pos="476" w:val="left" w:leader="none"/>
          <w:tab w:pos="477" w:val="left" w:leader="none"/>
        </w:tabs>
        <w:spacing w:line="240" w:lineRule="auto" w:before="133" w:after="0"/>
        <w:ind w:left="476" w:right="0" w:hanging="360"/>
        <w:jc w:val="left"/>
        <w:rPr>
          <w:sz w:val="24"/>
        </w:rPr>
      </w:pPr>
      <w:r>
        <w:rPr>
          <w:sz w:val="24"/>
        </w:rPr>
        <w:t>Los subordinados no obedecen sus órdenes.</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Es denigrada/o ante los</w:t>
      </w:r>
      <w:r>
        <w:rPr>
          <w:spacing w:val="-1"/>
          <w:sz w:val="24"/>
        </w:rPr>
        <w:t> </w:t>
      </w:r>
      <w:r>
        <w:rPr>
          <w:sz w:val="24"/>
        </w:rPr>
        <w:t>jefes.</w:t>
      </w:r>
    </w:p>
    <w:p>
      <w:pPr>
        <w:pStyle w:val="ListParagraph"/>
        <w:numPr>
          <w:ilvl w:val="0"/>
          <w:numId w:val="18"/>
        </w:numPr>
        <w:tabs>
          <w:tab w:pos="476" w:val="left" w:leader="none"/>
          <w:tab w:pos="477" w:val="left" w:leader="none"/>
        </w:tabs>
        <w:spacing w:line="240" w:lineRule="auto" w:before="133" w:after="0"/>
        <w:ind w:left="476" w:right="0" w:hanging="360"/>
        <w:jc w:val="left"/>
        <w:rPr>
          <w:sz w:val="24"/>
        </w:rPr>
      </w:pPr>
      <w:r>
        <w:rPr>
          <w:sz w:val="24"/>
        </w:rPr>
        <w:t>Sus propuestas son rechazadas por principio.</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le ridiculiza por su aspecto físico.</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le quita toda posibilidad de actividad e</w:t>
      </w:r>
      <w:r>
        <w:rPr>
          <w:spacing w:val="-1"/>
          <w:sz w:val="24"/>
        </w:rPr>
        <w:t> </w:t>
      </w:r>
      <w:r>
        <w:rPr>
          <w:sz w:val="24"/>
        </w:rPr>
        <w:t>influencia.</w:t>
      </w:r>
    </w:p>
    <w:p>
      <w:pPr>
        <w:pStyle w:val="ListParagraph"/>
        <w:numPr>
          <w:ilvl w:val="0"/>
          <w:numId w:val="18"/>
        </w:numPr>
        <w:tabs>
          <w:tab w:pos="476" w:val="left" w:leader="none"/>
          <w:tab w:pos="477" w:val="left" w:leader="none"/>
        </w:tabs>
        <w:spacing w:line="355" w:lineRule="auto" w:before="133" w:after="0"/>
        <w:ind w:left="476" w:right="102" w:hanging="360"/>
        <w:jc w:val="left"/>
        <w:rPr>
          <w:sz w:val="24"/>
        </w:rPr>
      </w:pPr>
      <w:r>
        <w:rPr>
          <w:sz w:val="24"/>
        </w:rPr>
        <w:t>Se le hace trabajar paralelamente con una persona que será su sucesor en la empresa.</w:t>
      </w:r>
    </w:p>
    <w:p>
      <w:pPr>
        <w:pStyle w:val="ListParagraph"/>
        <w:numPr>
          <w:ilvl w:val="0"/>
          <w:numId w:val="18"/>
        </w:numPr>
        <w:tabs>
          <w:tab w:pos="476" w:val="left" w:leader="none"/>
          <w:tab w:pos="477" w:val="left" w:leader="none"/>
        </w:tabs>
        <w:spacing w:line="240" w:lineRule="auto" w:before="6" w:after="0"/>
        <w:ind w:left="476" w:right="0" w:hanging="360"/>
        <w:jc w:val="left"/>
        <w:rPr>
          <w:sz w:val="24"/>
        </w:rPr>
      </w:pPr>
      <w:r>
        <w:rPr>
          <w:sz w:val="24"/>
        </w:rPr>
        <w:t>Se le considera responsable de los errores cometidos por los demás.</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le dan informaciones erróneas.</w:t>
      </w:r>
    </w:p>
    <w:p>
      <w:pPr>
        <w:pStyle w:val="ListParagraph"/>
        <w:numPr>
          <w:ilvl w:val="0"/>
          <w:numId w:val="18"/>
        </w:numPr>
        <w:tabs>
          <w:tab w:pos="476" w:val="left" w:leader="none"/>
          <w:tab w:pos="477" w:val="left" w:leader="none"/>
        </w:tabs>
        <w:spacing w:line="240" w:lineRule="auto" w:before="133" w:after="0"/>
        <w:ind w:left="476" w:right="0" w:hanging="360"/>
        <w:jc w:val="left"/>
        <w:rPr>
          <w:sz w:val="24"/>
        </w:rPr>
      </w:pPr>
      <w:r>
        <w:rPr>
          <w:sz w:val="24"/>
        </w:rPr>
        <w:t>Se le niega la posibilidad de realizar cursos de reciclaje y</w:t>
      </w:r>
      <w:r>
        <w:rPr>
          <w:spacing w:val="-2"/>
          <w:sz w:val="24"/>
        </w:rPr>
        <w:t> </w:t>
      </w:r>
      <w:r>
        <w:rPr>
          <w:sz w:val="24"/>
        </w:rPr>
        <w:t>formación.</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le asignan tareas para las que debe depender siempre de alguien.</w:t>
      </w:r>
    </w:p>
    <w:p>
      <w:pPr>
        <w:pStyle w:val="ListParagraph"/>
        <w:numPr>
          <w:ilvl w:val="0"/>
          <w:numId w:val="18"/>
        </w:numPr>
        <w:tabs>
          <w:tab w:pos="476" w:val="left" w:leader="none"/>
          <w:tab w:pos="477" w:val="left" w:leader="none"/>
        </w:tabs>
        <w:spacing w:line="240" w:lineRule="auto" w:before="133" w:after="0"/>
        <w:ind w:left="476" w:right="0" w:hanging="360"/>
        <w:jc w:val="left"/>
        <w:rPr>
          <w:sz w:val="24"/>
        </w:rPr>
      </w:pPr>
      <w:r>
        <w:rPr>
          <w:sz w:val="24"/>
        </w:rPr>
        <w:t>Es controlado y vigilado de forma casi militar.</w:t>
      </w:r>
    </w:p>
    <w:p>
      <w:pPr>
        <w:pStyle w:val="ListParagraph"/>
        <w:numPr>
          <w:ilvl w:val="0"/>
          <w:numId w:val="18"/>
        </w:numPr>
        <w:tabs>
          <w:tab w:pos="476" w:val="left" w:leader="none"/>
          <w:tab w:pos="477" w:val="left" w:leader="none"/>
        </w:tabs>
        <w:spacing w:line="240" w:lineRule="auto" w:before="138" w:after="0"/>
        <w:ind w:left="476" w:right="0" w:hanging="360"/>
        <w:jc w:val="left"/>
        <w:rPr>
          <w:sz w:val="24"/>
        </w:rPr>
      </w:pPr>
      <w:r>
        <w:rPr>
          <w:sz w:val="24"/>
        </w:rPr>
        <w:t>Se cambia su escritorio o mobiliario de lugar sin previo aviso.</w:t>
      </w:r>
    </w:p>
    <w:p>
      <w:pPr>
        <w:pStyle w:val="ListParagraph"/>
        <w:numPr>
          <w:ilvl w:val="0"/>
          <w:numId w:val="18"/>
        </w:numPr>
        <w:tabs>
          <w:tab w:pos="476" w:val="left" w:leader="none"/>
          <w:tab w:pos="477" w:val="left" w:leader="none"/>
        </w:tabs>
        <w:spacing w:line="350" w:lineRule="auto" w:before="138" w:after="0"/>
        <w:ind w:left="476" w:right="102" w:hanging="360"/>
        <w:jc w:val="left"/>
        <w:rPr>
          <w:sz w:val="24"/>
        </w:rPr>
      </w:pPr>
      <w:r>
        <w:rPr>
          <w:sz w:val="24"/>
        </w:rPr>
        <w:t>Su trabajo es manipulado para dañarle (por ejemplo, borrando un archivo de su ordenador).</w:t>
      </w:r>
    </w:p>
    <w:p>
      <w:pPr>
        <w:pStyle w:val="ListParagraph"/>
        <w:numPr>
          <w:ilvl w:val="0"/>
          <w:numId w:val="18"/>
        </w:numPr>
        <w:tabs>
          <w:tab w:pos="476" w:val="left" w:leader="none"/>
          <w:tab w:pos="477" w:val="left" w:leader="none"/>
        </w:tabs>
        <w:spacing w:line="240" w:lineRule="auto" w:before="16" w:after="0"/>
        <w:ind w:left="476" w:right="0" w:hanging="360"/>
        <w:jc w:val="left"/>
        <w:rPr>
          <w:sz w:val="24"/>
        </w:rPr>
      </w:pPr>
      <w:r>
        <w:rPr>
          <w:sz w:val="24"/>
        </w:rPr>
        <w:t>Se abre su correspondencia y/o correo electrónico.</w:t>
      </w:r>
    </w:p>
    <w:p>
      <w:pPr>
        <w:pStyle w:val="ListParagraph"/>
        <w:numPr>
          <w:ilvl w:val="0"/>
          <w:numId w:val="18"/>
        </w:numPr>
        <w:tabs>
          <w:tab w:pos="476" w:val="left" w:leader="none"/>
          <w:tab w:pos="477" w:val="left" w:leader="none"/>
        </w:tabs>
        <w:spacing w:line="240" w:lineRule="auto" w:before="133" w:after="0"/>
        <w:ind w:left="476" w:right="0" w:hanging="360"/>
        <w:jc w:val="left"/>
        <w:rPr>
          <w:sz w:val="24"/>
        </w:rPr>
      </w:pPr>
      <w:r>
        <w:rPr>
          <w:sz w:val="24"/>
        </w:rPr>
        <w:t>Si pide días por enfermedad, encuentra mil dificultades o recibe amenazas.</w:t>
      </w:r>
    </w:p>
    <w:p>
      <w:pPr>
        <w:pStyle w:val="BodyText"/>
        <w:rPr>
          <w:sz w:val="26"/>
        </w:rPr>
      </w:pPr>
    </w:p>
    <w:p>
      <w:pPr>
        <w:pStyle w:val="BodyText"/>
        <w:rPr>
          <w:sz w:val="22"/>
        </w:rPr>
      </w:pPr>
    </w:p>
    <w:p>
      <w:pPr>
        <w:pStyle w:val="BodyText"/>
        <w:spacing w:line="360" w:lineRule="auto"/>
        <w:ind w:left="116" w:right="102"/>
        <w:jc w:val="both"/>
      </w:pPr>
      <w:r>
        <w:rPr/>
        <w:t>Como ya se dijo, el </w:t>
      </w:r>
      <w:r>
        <w:rPr>
          <w:i/>
        </w:rPr>
        <w:t>mobbing </w:t>
      </w:r>
      <w:r>
        <w:rPr/>
        <w:t>es un fenómeno complejo que se lleva a cabo por medio de conductas hostiles repetidas, de intensidad suficiente como para hacer daño, no deseadas, no recíprocas y que pueden tener un efecto devastador para quien lo padece. En resumen, los elementos característicos del </w:t>
      </w:r>
      <w:r>
        <w:rPr>
          <w:i/>
        </w:rPr>
        <w:t>mobbing </w:t>
      </w:r>
      <w:r>
        <w:rPr/>
        <w:t>son (Di Martino, 2002):</w:t>
      </w:r>
    </w:p>
    <w:p>
      <w:pPr>
        <w:spacing w:after="0" w:line="360" w:lineRule="auto"/>
        <w:jc w:val="both"/>
        <w:sectPr>
          <w:pgSz w:w="12240" w:h="15840"/>
          <w:pgMar w:header="0" w:footer="899" w:top="1380" w:bottom="1080" w:left="1580" w:right="1600"/>
        </w:sectPr>
      </w:pPr>
    </w:p>
    <w:p>
      <w:pPr>
        <w:pStyle w:val="ListParagraph"/>
        <w:numPr>
          <w:ilvl w:val="0"/>
          <w:numId w:val="19"/>
        </w:numPr>
        <w:tabs>
          <w:tab w:pos="477" w:val="left" w:leader="none"/>
        </w:tabs>
        <w:spacing w:line="240" w:lineRule="auto" w:before="27" w:after="0"/>
        <w:ind w:left="476" w:right="0" w:hanging="360"/>
        <w:jc w:val="both"/>
        <w:rPr>
          <w:sz w:val="24"/>
        </w:rPr>
      </w:pPr>
      <w:r>
        <w:rPr>
          <w:sz w:val="24"/>
        </w:rPr>
        <w:t>Frecuencia y duración de conductas hostiles.</w:t>
      </w:r>
    </w:p>
    <w:p>
      <w:pPr>
        <w:pStyle w:val="ListParagraph"/>
        <w:numPr>
          <w:ilvl w:val="0"/>
          <w:numId w:val="19"/>
        </w:numPr>
        <w:tabs>
          <w:tab w:pos="477" w:val="left" w:leader="none"/>
        </w:tabs>
        <w:spacing w:line="357" w:lineRule="auto" w:before="138" w:after="0"/>
        <w:ind w:left="476" w:right="102" w:hanging="360"/>
        <w:jc w:val="both"/>
        <w:rPr>
          <w:sz w:val="24"/>
        </w:rPr>
      </w:pPr>
      <w:r>
        <w:rPr>
          <w:sz w:val="24"/>
        </w:rPr>
        <w:t>Acción ejercida mediante una serie de conductas hostiles que van desde las críticas permanentes al trabajo, comentarios injuriosos y calumnias, hasta amenazas y actos de violencia física.</w:t>
      </w:r>
    </w:p>
    <w:p>
      <w:pPr>
        <w:pStyle w:val="ListParagraph"/>
        <w:numPr>
          <w:ilvl w:val="0"/>
          <w:numId w:val="19"/>
        </w:numPr>
        <w:tabs>
          <w:tab w:pos="477" w:val="left" w:leader="none"/>
        </w:tabs>
        <w:spacing w:line="355" w:lineRule="auto" w:before="3" w:after="0"/>
        <w:ind w:left="476" w:right="102" w:hanging="360"/>
        <w:jc w:val="both"/>
        <w:rPr>
          <w:sz w:val="24"/>
        </w:rPr>
      </w:pPr>
      <w:r>
        <w:rPr>
          <w:sz w:val="24"/>
        </w:rPr>
        <w:t>La intención del acosador (es) que ejerce (n) la violencia ya sea de carácter instrumental o afectivo</w:t>
      </w:r>
    </w:p>
    <w:p>
      <w:pPr>
        <w:pStyle w:val="ListParagraph"/>
        <w:numPr>
          <w:ilvl w:val="0"/>
          <w:numId w:val="19"/>
        </w:numPr>
        <w:tabs>
          <w:tab w:pos="477" w:val="left" w:leader="none"/>
        </w:tabs>
        <w:spacing w:line="357" w:lineRule="auto" w:before="6" w:after="0"/>
        <w:ind w:left="476" w:right="102" w:hanging="360"/>
        <w:jc w:val="both"/>
        <w:rPr>
          <w:sz w:val="24"/>
        </w:rPr>
      </w:pPr>
      <w:r>
        <w:rPr>
          <w:sz w:val="24"/>
        </w:rPr>
        <w:t>Desequilibrio de poder de las partes, que conlleva que, al menos, la víctima perciba que no dispone de los recursos necesarios para defenderse ante esta situación.</w:t>
      </w:r>
    </w:p>
    <w:p>
      <w:pPr>
        <w:pStyle w:val="ListParagraph"/>
        <w:numPr>
          <w:ilvl w:val="0"/>
          <w:numId w:val="19"/>
        </w:numPr>
        <w:tabs>
          <w:tab w:pos="477" w:val="left" w:leader="none"/>
        </w:tabs>
        <w:spacing w:line="350" w:lineRule="auto" w:before="3" w:after="0"/>
        <w:ind w:left="476" w:right="102" w:hanging="360"/>
        <w:jc w:val="both"/>
        <w:rPr>
          <w:sz w:val="24"/>
        </w:rPr>
      </w:pPr>
      <w:r>
        <w:rPr>
          <w:sz w:val="24"/>
        </w:rPr>
        <w:t>Número de acosadores. Se estima que entre 60% y 80% de los casos hay más de una persona implicada.</w:t>
      </w:r>
    </w:p>
    <w:p>
      <w:pPr>
        <w:pStyle w:val="ListParagraph"/>
        <w:numPr>
          <w:ilvl w:val="0"/>
          <w:numId w:val="19"/>
        </w:numPr>
        <w:tabs>
          <w:tab w:pos="477" w:val="left" w:leader="none"/>
        </w:tabs>
        <w:spacing w:line="357" w:lineRule="auto" w:before="16" w:after="0"/>
        <w:ind w:left="476" w:right="102" w:hanging="360"/>
        <w:jc w:val="both"/>
        <w:rPr>
          <w:sz w:val="24"/>
        </w:rPr>
      </w:pPr>
      <w:r>
        <w:rPr>
          <w:sz w:val="24"/>
        </w:rPr>
        <w:t>El estatus de acosadores y víctimas que hace que este fenómeno pueda darse desde niveles jerárquicos superiores hacia los inferiores, dentro del mismo e incluso desde estatus inferiores o</w:t>
      </w:r>
      <w:r>
        <w:rPr>
          <w:spacing w:val="-1"/>
          <w:sz w:val="24"/>
        </w:rPr>
        <w:t> </w:t>
      </w:r>
      <w:r>
        <w:rPr>
          <w:sz w:val="24"/>
        </w:rPr>
        <w:t>superiores.</w:t>
      </w:r>
    </w:p>
    <w:p>
      <w:pPr>
        <w:pStyle w:val="BodyText"/>
      </w:pPr>
    </w:p>
    <w:p>
      <w:pPr>
        <w:pStyle w:val="BodyText"/>
      </w:pPr>
    </w:p>
    <w:p>
      <w:pPr>
        <w:pStyle w:val="BodyText"/>
        <w:spacing w:before="1"/>
        <w:rPr>
          <w:sz w:val="30"/>
        </w:rPr>
      </w:pPr>
    </w:p>
    <w:p>
      <w:pPr>
        <w:pStyle w:val="Heading3"/>
        <w:numPr>
          <w:ilvl w:val="2"/>
          <w:numId w:val="16"/>
        </w:numPr>
        <w:tabs>
          <w:tab w:pos="718" w:val="left" w:leader="none"/>
        </w:tabs>
        <w:spacing w:line="240" w:lineRule="auto" w:before="0" w:after="0"/>
        <w:ind w:left="717" w:right="0" w:hanging="601"/>
        <w:jc w:val="both"/>
      </w:pPr>
      <w:r>
        <w:rPr/>
        <w:t>Los implicados: víctima, agresor y</w:t>
      </w:r>
      <w:r>
        <w:rPr>
          <w:spacing w:val="-1"/>
        </w:rPr>
        <w:t> </w:t>
      </w:r>
      <w:r>
        <w:rPr/>
        <w:t>entorno</w:t>
      </w:r>
    </w:p>
    <w:p>
      <w:pPr>
        <w:pStyle w:val="BodyText"/>
        <w:spacing w:line="360" w:lineRule="auto" w:before="199"/>
        <w:ind w:left="116" w:right="102"/>
        <w:jc w:val="both"/>
      </w:pPr>
      <w:r>
        <w:rPr/>
        <w:t>Es importante ver cómo se sitúa en este hostigamiento cada persona de la organización. Aunque no hay una determinación precisa de los factores que propician la aparición del acoso psicológico, las características individuales de la víctima tienen menor relevancia y las propiedades organizacionales y sociales tienen mucha más (Chappell, 1999).</w:t>
      </w:r>
    </w:p>
    <w:p>
      <w:pPr>
        <w:pStyle w:val="BodyText"/>
      </w:pPr>
    </w:p>
    <w:p>
      <w:pPr>
        <w:pStyle w:val="BodyText"/>
        <w:spacing w:line="360" w:lineRule="auto" w:before="139"/>
        <w:ind w:left="116" w:right="102"/>
        <w:jc w:val="both"/>
      </w:pPr>
      <w:r>
        <w:rPr/>
        <w:t>En lo que se refiere a las víctimas, frecuentemente son de edades menores a 30 años y se ha observado mayor incidencia en trabajadores eventuales o temporales que en fijos. Así también, son más comunes los casos de acoso laboral  en mujeres que en hombres.</w:t>
      </w:r>
    </w:p>
    <w:p>
      <w:pPr>
        <w:pStyle w:val="BodyText"/>
      </w:pPr>
    </w:p>
    <w:p>
      <w:pPr>
        <w:pStyle w:val="BodyText"/>
        <w:spacing w:line="360" w:lineRule="auto" w:before="139"/>
        <w:ind w:left="116" w:right="102"/>
        <w:jc w:val="both"/>
      </w:pPr>
      <w:r>
        <w:rPr/>
        <w:t>Cualquier persona puede ser víctima de acoso laboral. Según Piñuel (2003, citado en Martínez 2008) existen dos grupos susceptibles de sufrir </w:t>
      </w:r>
      <w:r>
        <w:rPr>
          <w:i/>
        </w:rPr>
        <w:t>mobbing</w:t>
      </w:r>
      <w:r>
        <w:rPr/>
        <w:t>: jóvenes con contratos  precarios  y  formación  extraordinaria  para  el  puesto  de  trabajo   que</w:t>
      </w:r>
    </w:p>
    <w:p>
      <w:pPr>
        <w:spacing w:after="0" w:line="360" w:lineRule="auto"/>
        <w:jc w:val="both"/>
        <w:sectPr>
          <w:pgSz w:w="12240" w:h="15840"/>
          <w:pgMar w:header="0" w:footer="899" w:top="1380" w:bottom="1080" w:left="1580" w:right="1600"/>
        </w:sectPr>
      </w:pPr>
    </w:p>
    <w:p>
      <w:pPr>
        <w:pStyle w:val="BodyText"/>
        <w:spacing w:line="360" w:lineRule="auto" w:before="49"/>
        <w:ind w:left="116" w:right="102"/>
        <w:jc w:val="both"/>
      </w:pPr>
      <w:r>
        <w:rPr/>
        <w:t>desempeñan, quienes son hostigados por trabajadores de mayor edad que ya están fijos y que se sienten amenazados por falta de competencias. En segundo lugar, están las mujeres de más de 40 años, en especial las que se encuentran en situaciones de vulnerabilidad personal.</w:t>
      </w:r>
    </w:p>
    <w:p>
      <w:pPr>
        <w:pStyle w:val="BodyText"/>
      </w:pPr>
    </w:p>
    <w:p>
      <w:pPr>
        <w:pStyle w:val="BodyText"/>
        <w:spacing w:line="360" w:lineRule="auto" w:before="139"/>
        <w:ind w:left="116" w:right="102"/>
        <w:jc w:val="both"/>
      </w:pPr>
      <w:r>
        <w:rPr/>
        <w:t>Con cierto consenso, se han construido estereotipos sobre la personalidad de las víctimas. En primer lugar, están las personas váliosas, brillantes, luchadoras, con un sentido de integridad moral elevado que pueden estar buscando una nueva forma de hacer las cosas, generar el cambio, denunciar situaciones anómalas ocultas o incluso delictivas, o que simplemente destacan por su talento o capacidad. Estas personas tropiezan con jefes o compañeros envidiosos, que les perciben como una amenaza a su estatus o como fuertes competidores (Martínez 2008).</w:t>
      </w:r>
    </w:p>
    <w:p>
      <w:pPr>
        <w:pStyle w:val="BodyText"/>
      </w:pPr>
    </w:p>
    <w:p>
      <w:pPr>
        <w:pStyle w:val="BodyText"/>
        <w:spacing w:line="360" w:lineRule="auto" w:before="144"/>
        <w:ind w:left="116" w:right="102"/>
        <w:jc w:val="both"/>
      </w:pPr>
      <w:r>
        <w:rPr/>
        <w:t>En segundo lugar están las personas que manifestan síntomas de ansiedad, depresión y afecto negativo, poseen escasas habilidades sociales y resolución de conflictos (Zapf, 1999 citado en Martínez, 2008). Tienen dificultades en crear contactos o redes sociales en el trabajo o fuera de él. Tienden a evitar el conflicto  o a ceder, no se esfuerzan por integrarse al grupo. Estas personas pueden denominarse psicológicamente vulnerables, con un carácter muy emotivo que las hace parecer tímidas, retraídas y poco sociales, débiles o inseguras. Algunos llegan al trabajo con problemas psicológicos o psiquiátricos que agravan el acoso, les cuesta mucho recuperarse y, aunque dejen el trabajo, el acoso sigue siendo un problema para ellos (Martínez,</w:t>
      </w:r>
      <w:r>
        <w:rPr>
          <w:spacing w:val="-1"/>
        </w:rPr>
        <w:t> </w:t>
      </w:r>
      <w:r>
        <w:rPr/>
        <w:t>2008).</w:t>
      </w:r>
    </w:p>
    <w:p>
      <w:pPr>
        <w:pStyle w:val="BodyText"/>
      </w:pPr>
    </w:p>
    <w:p>
      <w:pPr>
        <w:pStyle w:val="BodyText"/>
        <w:spacing w:line="360" w:lineRule="auto" w:before="139"/>
        <w:ind w:left="116" w:right="102"/>
        <w:jc w:val="both"/>
      </w:pPr>
      <w:r>
        <w:rPr/>
        <w:t>El acosado sufre un ataque a su dignidad y se siente tratado como un objeto. Padece también la minusvalía de sus habilidades y experiencia, de su prestigio profesional, creándole inseguridad en sus propias decisiones que le genera más estrés y debilita su rendimiento profesional. La situación continua le lleva a un deterioro emocional y cognitivo, al que se unen sentimientos de impotencia, inestabilidad, incapacidad y temor (Martínez, 2008).</w:t>
      </w:r>
    </w:p>
    <w:p>
      <w:pPr>
        <w:spacing w:after="0" w:line="360" w:lineRule="auto"/>
        <w:jc w:val="both"/>
        <w:sectPr>
          <w:pgSz w:w="12240" w:h="15840"/>
          <w:pgMar w:header="0" w:footer="899" w:top="1360" w:bottom="1080" w:left="1580" w:right="1600"/>
        </w:sectPr>
      </w:pPr>
    </w:p>
    <w:p>
      <w:pPr>
        <w:pStyle w:val="BodyText"/>
        <w:spacing w:before="11"/>
        <w:rPr>
          <w:sz w:val="21"/>
        </w:rPr>
      </w:pPr>
    </w:p>
    <w:p>
      <w:pPr>
        <w:pStyle w:val="BodyText"/>
        <w:spacing w:line="360" w:lineRule="auto" w:before="69"/>
        <w:ind w:left="116" w:right="102"/>
        <w:jc w:val="both"/>
      </w:pPr>
      <w:r>
        <w:rPr/>
        <w:t>Respecto al agresor, existe acuerdo en que su comportamiento obedece casi siempre a un intento de encubrir o enmascarar. Aunque no hay evidencias que muestren un perfil definido, se les identifica con rasgos muy negativos (Alcover, et al, 2004, citado en Delgadillo, 2009).</w:t>
      </w:r>
    </w:p>
    <w:p>
      <w:pPr>
        <w:pStyle w:val="BodyText"/>
      </w:pPr>
    </w:p>
    <w:p>
      <w:pPr>
        <w:pStyle w:val="BodyText"/>
        <w:spacing w:line="360" w:lineRule="auto" w:before="144"/>
        <w:ind w:left="116" w:right="102"/>
        <w:jc w:val="both"/>
      </w:pPr>
      <w:r>
        <w:rPr/>
        <w:t>Rodríguez (citado en Flores, 2005) define a los agresores o victimarios como personas resentidas, frustradas, envidiosas, celosas o egoístas, teniendo uno o varios o todos estos rasgos en mayor o menor medida. Están necesitadas de admiración, reconocimiento y protagonismo. Anhelan figurar, ascender o aparentar, aun cuando simplemente deseen hacer daño o anular a otra</w:t>
      </w:r>
      <w:r>
        <w:rPr>
          <w:spacing w:val="-1"/>
        </w:rPr>
        <w:t> </w:t>
      </w:r>
      <w:r>
        <w:rPr/>
        <w:t>persona.</w:t>
      </w:r>
    </w:p>
    <w:p>
      <w:pPr>
        <w:pStyle w:val="BodyText"/>
      </w:pPr>
    </w:p>
    <w:p>
      <w:pPr>
        <w:pStyle w:val="BodyText"/>
        <w:spacing w:line="360" w:lineRule="auto" w:before="139"/>
        <w:ind w:left="116" w:right="102"/>
        <w:jc w:val="both"/>
      </w:pPr>
      <w:r>
        <w:rPr/>
        <w:t>Martínez (2008) distingue varios grupos de personas proclives al acoso. El primer grupo corresponde a aquellas personas que poseen una personalidad psicópata, con tendencia a tratar a los demás con sadismo, como si fueran objetos, y con una actitud cruel y enfermiza hacia las relaciones interpersonales. Los psicópatas tienden a ser manipuladores y fabuladores expertos, que presentan a la víctima como la causante de todo lo que ocurre, porque se lo merece, debido a su  carácter difícil y su bajo</w:t>
      </w:r>
      <w:r>
        <w:rPr>
          <w:spacing w:val="-1"/>
        </w:rPr>
        <w:t> </w:t>
      </w:r>
      <w:r>
        <w:rPr/>
        <w:t>rendimiento.</w:t>
      </w:r>
    </w:p>
    <w:p>
      <w:pPr>
        <w:pStyle w:val="BodyText"/>
      </w:pPr>
    </w:p>
    <w:p>
      <w:pPr>
        <w:pStyle w:val="BodyText"/>
        <w:spacing w:line="360" w:lineRule="auto" w:before="139"/>
        <w:ind w:left="116" w:right="102"/>
        <w:jc w:val="both"/>
      </w:pPr>
      <w:r>
        <w:rPr/>
        <w:t>Otra categoría son personas con mucha inseguridad, posiblemente mediocres o incompetentes profesionalmente pero no socialmente; temerosas de perder su estatus o sus posibilidades de ascenso; son hipersensibles a las críticas, con necesidad de admiración y reconocimiento; necesitan reafirmar un papel de fuerte, para el que no tienen ni disposición ni capacidad. El acosador actúa siguiendo su instinto de autoprotección al sentirse atacado y percibir un enemigo potencial en  su víctima, a quien obstaculizará o intentará aniquilar por completo (Martínez, 2008).</w:t>
      </w:r>
    </w:p>
    <w:p>
      <w:pPr>
        <w:pStyle w:val="BodyText"/>
      </w:pPr>
    </w:p>
    <w:p>
      <w:pPr>
        <w:pStyle w:val="BodyText"/>
        <w:spacing w:line="360" w:lineRule="auto" w:before="139"/>
        <w:ind w:left="116" w:right="102"/>
        <w:jc w:val="both"/>
      </w:pPr>
      <w:r>
        <w:rPr/>
        <w:t>Otro grupo son personas rígidas, concienzudas, perfeccionistas y muy exigentes con ellas mismas, que se ven más precisos, fiables, honestos y puntuales que </w:t>
      </w:r>
      <w:r>
        <w:rPr>
          <w:spacing w:val="63"/>
        </w:rPr>
        <w:t> </w:t>
      </w:r>
      <w:r>
        <w:rPr/>
        <w:t>los</w:t>
      </w:r>
    </w:p>
    <w:p>
      <w:pPr>
        <w:spacing w:after="0" w:line="360" w:lineRule="auto"/>
        <w:jc w:val="both"/>
        <w:sectPr>
          <w:pgSz w:w="12240" w:h="15840"/>
          <w:pgMar w:header="0" w:footer="899" w:top="1500" w:bottom="1080" w:left="1580" w:right="1600"/>
        </w:sectPr>
      </w:pPr>
    </w:p>
    <w:p>
      <w:pPr>
        <w:pStyle w:val="BodyText"/>
        <w:spacing w:line="360" w:lineRule="auto" w:before="49"/>
        <w:ind w:left="116" w:right="102"/>
        <w:jc w:val="both"/>
      </w:pPr>
      <w:r>
        <w:rPr/>
        <w:t>demás. Son egocéntricos, narcisistas y excesivamente centrados en ellos mismos, piensan que todos tiene que ser como ellos y que maltratando y causando daño pueden conseguir más rendimiento que los demás. Orilla a su víctima a que abandone el trabajo si no alcanza lo que ellos consideran su estándar óptimo de realización (Martínez, 2008).</w:t>
      </w:r>
    </w:p>
    <w:p>
      <w:pPr>
        <w:pStyle w:val="BodyText"/>
      </w:pPr>
    </w:p>
    <w:p>
      <w:pPr>
        <w:pStyle w:val="BodyText"/>
        <w:spacing w:line="360" w:lineRule="auto" w:before="144"/>
        <w:ind w:left="116" w:right="102"/>
        <w:jc w:val="both"/>
      </w:pPr>
      <w:r>
        <w:rPr/>
        <w:t>Finalmente, en cuanto al entorno, siempre existen condiciones que favorecen la aparición de </w:t>
      </w:r>
      <w:r>
        <w:rPr>
          <w:i/>
        </w:rPr>
        <w:t>mobbing</w:t>
      </w:r>
      <w:r>
        <w:rPr/>
        <w:t>, sobre todo cuando la organización busca que predomine la competencia, y no la colaboración; o bien, prevalecen estilos de mando autoritarios, más que participativos.</w:t>
      </w:r>
    </w:p>
    <w:p>
      <w:pPr>
        <w:pStyle w:val="BodyText"/>
      </w:pPr>
    </w:p>
    <w:p>
      <w:pPr>
        <w:pStyle w:val="BodyText"/>
        <w:rPr>
          <w:sz w:val="33"/>
        </w:rPr>
      </w:pPr>
    </w:p>
    <w:p>
      <w:pPr>
        <w:pStyle w:val="ListParagraph"/>
        <w:numPr>
          <w:ilvl w:val="1"/>
          <w:numId w:val="16"/>
        </w:numPr>
        <w:tabs>
          <w:tab w:pos="585" w:val="left" w:leader="none"/>
        </w:tabs>
        <w:spacing w:line="240" w:lineRule="auto" w:before="0" w:after="0"/>
        <w:ind w:left="584" w:right="0" w:hanging="468"/>
        <w:jc w:val="both"/>
        <w:rPr>
          <w:b/>
          <w:i/>
          <w:sz w:val="24"/>
        </w:rPr>
      </w:pPr>
      <w:r>
        <w:rPr>
          <w:b/>
          <w:sz w:val="24"/>
        </w:rPr>
        <w:t>Consecuencias del</w:t>
      </w:r>
      <w:r>
        <w:rPr>
          <w:b/>
          <w:spacing w:val="-13"/>
          <w:sz w:val="24"/>
        </w:rPr>
        <w:t> </w:t>
      </w:r>
      <w:r>
        <w:rPr>
          <w:b/>
          <w:i/>
          <w:sz w:val="24"/>
        </w:rPr>
        <w:t>mobbing</w:t>
      </w:r>
    </w:p>
    <w:p>
      <w:pPr>
        <w:pStyle w:val="BodyText"/>
        <w:spacing w:line="360" w:lineRule="auto" w:before="204"/>
        <w:ind w:left="116" w:right="102"/>
        <w:jc w:val="both"/>
      </w:pPr>
      <w:r>
        <w:rPr/>
        <w:t>Las </w:t>
      </w:r>
      <w:r>
        <w:rPr>
          <w:b/>
        </w:rPr>
        <w:t>consecuencias </w:t>
      </w:r>
      <w:r>
        <w:rPr/>
        <w:t>del </w:t>
      </w:r>
      <w:r>
        <w:rPr>
          <w:i/>
        </w:rPr>
        <w:t>mobbing</w:t>
      </w:r>
      <w:r>
        <w:rPr/>
        <w:t>, son amplias y variadas, afectando básicamente a la víctima en tres niveles (González, et al, 2008):</w:t>
      </w:r>
    </w:p>
    <w:p>
      <w:pPr>
        <w:pStyle w:val="ListParagraph"/>
        <w:numPr>
          <w:ilvl w:val="0"/>
          <w:numId w:val="20"/>
        </w:numPr>
        <w:tabs>
          <w:tab w:pos="477" w:val="left" w:leader="none"/>
        </w:tabs>
        <w:spacing w:line="360" w:lineRule="auto" w:before="2" w:after="0"/>
        <w:ind w:left="476" w:right="103" w:hanging="360"/>
        <w:jc w:val="both"/>
        <w:rPr>
          <w:sz w:val="24"/>
        </w:rPr>
      </w:pPr>
      <w:r>
        <w:rPr>
          <w:sz w:val="24"/>
        </w:rPr>
        <w:t>Nivel individual: Con efectos cognitivos (apatía, dificultad para concentración, etc.), estrés, trastornos del sueño, fatiga, debilidad y suicidio en casos extremos, entre otros.</w:t>
      </w:r>
    </w:p>
    <w:p>
      <w:pPr>
        <w:pStyle w:val="ListParagraph"/>
        <w:numPr>
          <w:ilvl w:val="0"/>
          <w:numId w:val="20"/>
        </w:numPr>
        <w:tabs>
          <w:tab w:pos="477" w:val="left" w:leader="none"/>
        </w:tabs>
        <w:spacing w:line="240" w:lineRule="auto" w:before="2" w:after="0"/>
        <w:ind w:left="476" w:right="0" w:hanging="360"/>
        <w:jc w:val="both"/>
        <w:rPr>
          <w:sz w:val="24"/>
        </w:rPr>
      </w:pPr>
      <w:r>
        <w:rPr>
          <w:sz w:val="24"/>
        </w:rPr>
        <w:t>Nivel familiar: Aislamiento, problemas de pareja, conflicto con sus hijos,</w:t>
      </w:r>
      <w:r>
        <w:rPr>
          <w:spacing w:val="-3"/>
          <w:sz w:val="24"/>
        </w:rPr>
        <w:t> </w:t>
      </w:r>
      <w:r>
        <w:rPr>
          <w:sz w:val="24"/>
        </w:rPr>
        <w:t>etc.</w:t>
      </w:r>
    </w:p>
    <w:p>
      <w:pPr>
        <w:pStyle w:val="ListParagraph"/>
        <w:numPr>
          <w:ilvl w:val="0"/>
          <w:numId w:val="20"/>
        </w:numPr>
        <w:tabs>
          <w:tab w:pos="477" w:val="left" w:leader="none"/>
        </w:tabs>
        <w:spacing w:line="360" w:lineRule="auto" w:before="137" w:after="0"/>
        <w:ind w:left="476" w:right="102" w:hanging="360"/>
        <w:jc w:val="both"/>
        <w:rPr>
          <w:sz w:val="24"/>
        </w:rPr>
      </w:pPr>
      <w:r>
        <w:rPr>
          <w:sz w:val="24"/>
        </w:rPr>
        <w:t>Nivel organizacional: Ausentismo, incremento en las tasas de incapacidades y accidentes, disminución de la productividad, clima laboral negativo en general.</w:t>
      </w:r>
    </w:p>
    <w:p>
      <w:pPr>
        <w:pStyle w:val="BodyText"/>
      </w:pPr>
    </w:p>
    <w:p>
      <w:pPr>
        <w:pStyle w:val="BodyText"/>
        <w:spacing w:line="360" w:lineRule="auto" w:before="144"/>
        <w:ind w:left="116" w:right="102"/>
        <w:jc w:val="both"/>
      </w:pPr>
      <w:r>
        <w:rPr/>
        <w:t>En lo referente a enfermedades que pudieran ser producidas por </w:t>
      </w:r>
      <w:r>
        <w:rPr>
          <w:i/>
        </w:rPr>
        <w:t>mobbing </w:t>
      </w:r>
      <w:r>
        <w:rPr/>
        <w:t>o acoso laboral, la sintomatología es variada, según se ha constatado en diferentes estudios, clasificándola en dos grandes grupos (Florencia, 2007):</w:t>
      </w:r>
    </w:p>
    <w:p>
      <w:pPr>
        <w:pStyle w:val="ListParagraph"/>
        <w:numPr>
          <w:ilvl w:val="0"/>
          <w:numId w:val="21"/>
        </w:numPr>
        <w:tabs>
          <w:tab w:pos="477" w:val="left" w:leader="none"/>
        </w:tabs>
        <w:spacing w:line="360" w:lineRule="auto" w:before="7" w:after="0"/>
        <w:ind w:left="476" w:right="102" w:hanging="360"/>
        <w:jc w:val="both"/>
        <w:rPr>
          <w:sz w:val="24"/>
        </w:rPr>
      </w:pPr>
      <w:r>
        <w:rPr>
          <w:sz w:val="24"/>
        </w:rPr>
        <w:t>Síntomas físicos: lumbalgias, artralgias, cefalea, problemas de memoria, hiperoxia, taquicardia, disnea, vértigo, hipotensión e hipertensión, entre</w:t>
      </w:r>
      <w:r>
        <w:rPr>
          <w:spacing w:val="-3"/>
          <w:sz w:val="24"/>
        </w:rPr>
        <w:t> </w:t>
      </w:r>
      <w:r>
        <w:rPr>
          <w:sz w:val="24"/>
        </w:rPr>
        <w:t>otros.</w:t>
      </w:r>
    </w:p>
    <w:p>
      <w:pPr>
        <w:pStyle w:val="ListParagraph"/>
        <w:numPr>
          <w:ilvl w:val="0"/>
          <w:numId w:val="21"/>
        </w:numPr>
        <w:tabs>
          <w:tab w:pos="477" w:val="left" w:leader="none"/>
        </w:tabs>
        <w:spacing w:line="360" w:lineRule="auto" w:before="2" w:after="0"/>
        <w:ind w:left="476" w:right="102" w:hanging="360"/>
        <w:jc w:val="both"/>
        <w:rPr>
          <w:sz w:val="24"/>
        </w:rPr>
      </w:pPr>
      <w:r>
        <w:rPr>
          <w:sz w:val="24"/>
        </w:rPr>
        <w:t>Síntomas psíquicos: irritabilidad, llanto fácil, trastornos del sueño, aislamiento social e ideas suicidas, entre</w:t>
      </w:r>
      <w:r>
        <w:rPr>
          <w:spacing w:val="-2"/>
          <w:sz w:val="24"/>
        </w:rPr>
        <w:t> </w:t>
      </w:r>
      <w:r>
        <w:rPr>
          <w:sz w:val="24"/>
        </w:rPr>
        <w:t>otros.</w:t>
      </w:r>
    </w:p>
    <w:p>
      <w:pPr>
        <w:spacing w:after="0" w:line="360" w:lineRule="auto"/>
        <w:jc w:val="both"/>
        <w:rPr>
          <w:sz w:val="24"/>
        </w:rPr>
        <w:sectPr>
          <w:pgSz w:w="12240" w:h="15840"/>
          <w:pgMar w:header="0" w:footer="899" w:top="1360" w:bottom="1080" w:left="1580" w:right="1600"/>
        </w:sectPr>
      </w:pPr>
    </w:p>
    <w:p>
      <w:pPr>
        <w:pStyle w:val="ListParagraph"/>
        <w:numPr>
          <w:ilvl w:val="1"/>
          <w:numId w:val="16"/>
        </w:numPr>
        <w:tabs>
          <w:tab w:pos="623" w:val="left" w:leader="none"/>
        </w:tabs>
        <w:spacing w:line="240" w:lineRule="auto" w:before="39" w:after="0"/>
        <w:ind w:left="622" w:right="0" w:hanging="506"/>
        <w:jc w:val="left"/>
        <w:rPr>
          <w:b/>
          <w:i/>
          <w:sz w:val="26"/>
        </w:rPr>
      </w:pPr>
      <w:r>
        <w:rPr>
          <w:b/>
          <w:sz w:val="26"/>
        </w:rPr>
        <w:t>Determinación del</w:t>
      </w:r>
      <w:r>
        <w:rPr>
          <w:b/>
          <w:spacing w:val="-12"/>
          <w:sz w:val="26"/>
        </w:rPr>
        <w:t> </w:t>
      </w:r>
      <w:r>
        <w:rPr>
          <w:b/>
          <w:i/>
          <w:sz w:val="26"/>
        </w:rPr>
        <w:t>mobbing</w:t>
      </w:r>
    </w:p>
    <w:p>
      <w:pPr>
        <w:pStyle w:val="BodyText"/>
        <w:spacing w:line="360" w:lineRule="auto" w:before="142"/>
        <w:ind w:left="116" w:right="103"/>
        <w:jc w:val="both"/>
      </w:pPr>
      <w:r>
        <w:rPr/>
        <w:t>Para determinar la presencia de </w:t>
      </w:r>
      <w:r>
        <w:rPr>
          <w:i/>
        </w:rPr>
        <w:t>mobbing </w:t>
      </w:r>
      <w:r>
        <w:rPr/>
        <w:t>se requieren tres elementos (Carrión, et al, 2007):</w:t>
      </w:r>
    </w:p>
    <w:p>
      <w:pPr>
        <w:pStyle w:val="ListParagraph"/>
        <w:numPr>
          <w:ilvl w:val="0"/>
          <w:numId w:val="22"/>
        </w:numPr>
        <w:tabs>
          <w:tab w:pos="483" w:val="left" w:leader="none"/>
        </w:tabs>
        <w:spacing w:line="240" w:lineRule="auto" w:before="2" w:after="0"/>
        <w:ind w:left="482" w:right="0" w:hanging="360"/>
        <w:jc w:val="left"/>
        <w:rPr>
          <w:sz w:val="24"/>
        </w:rPr>
      </w:pPr>
      <w:r>
        <w:rPr>
          <w:sz w:val="24"/>
        </w:rPr>
        <w:t>Comportamientos violentos de una o varias personas sobre</w:t>
      </w:r>
      <w:r>
        <w:rPr>
          <w:spacing w:val="-1"/>
          <w:sz w:val="24"/>
        </w:rPr>
        <w:t> </w:t>
      </w:r>
      <w:r>
        <w:rPr>
          <w:sz w:val="24"/>
        </w:rPr>
        <w:t>otra(s).</w:t>
      </w:r>
    </w:p>
    <w:p>
      <w:pPr>
        <w:pStyle w:val="ListParagraph"/>
        <w:numPr>
          <w:ilvl w:val="0"/>
          <w:numId w:val="22"/>
        </w:numPr>
        <w:tabs>
          <w:tab w:pos="483" w:val="left" w:leader="none"/>
        </w:tabs>
        <w:spacing w:line="362" w:lineRule="auto" w:before="137" w:after="0"/>
        <w:ind w:left="482" w:right="102" w:hanging="360"/>
        <w:jc w:val="left"/>
        <w:rPr>
          <w:sz w:val="24"/>
        </w:rPr>
      </w:pPr>
      <w:r>
        <w:rPr>
          <w:sz w:val="24"/>
        </w:rPr>
        <w:t>Que estos comportamientos se presenten de manera continua durante cierto tiempo.</w:t>
      </w:r>
    </w:p>
    <w:p>
      <w:pPr>
        <w:pStyle w:val="ListParagraph"/>
        <w:numPr>
          <w:ilvl w:val="0"/>
          <w:numId w:val="22"/>
        </w:numPr>
        <w:tabs>
          <w:tab w:pos="483" w:val="left" w:leader="none"/>
        </w:tabs>
        <w:spacing w:line="360" w:lineRule="auto" w:before="0" w:after="0"/>
        <w:ind w:left="482" w:right="102" w:hanging="360"/>
        <w:jc w:val="left"/>
        <w:rPr>
          <w:sz w:val="24"/>
        </w:rPr>
      </w:pPr>
      <w:r>
        <w:rPr>
          <w:sz w:val="24"/>
        </w:rPr>
        <w:t>Que exista intencionalidad de destrucción psicológica y de obtener su salida de la organización o de dañar deliberadamente a la</w:t>
      </w:r>
      <w:r>
        <w:rPr>
          <w:spacing w:val="-2"/>
          <w:sz w:val="24"/>
        </w:rPr>
        <w:t> </w:t>
      </w:r>
      <w:r>
        <w:rPr>
          <w:sz w:val="24"/>
        </w:rPr>
        <w:t>persona.</w:t>
      </w:r>
    </w:p>
    <w:p>
      <w:pPr>
        <w:pStyle w:val="BodyText"/>
      </w:pPr>
    </w:p>
    <w:p>
      <w:pPr>
        <w:pStyle w:val="BodyText"/>
        <w:spacing w:line="360" w:lineRule="auto" w:before="144"/>
        <w:ind w:left="116" w:right="102"/>
        <w:jc w:val="both"/>
      </w:pPr>
      <w:r>
        <w:rPr/>
        <w:t>Como se aprecia en la figura 1.2, el personal de salud ha sido estudiado en cuanto a los riesgos psicosociales, tales como la sobrecarga laboral, la falta de equidad,  el escaso reconocimiento, entre otros. En general, son factores comunes que en cualquier profesión conllevan al desgaste personal. A lo anterior, pueden añadirse algunas variables que son distintivas como: el contacto cotidiano con el dolor y la muerte, peticiones excesivas por parte del usuario, temor a cometer errores irreparables, agresiones físicas y verbales, etc. Por si fuera poco, en los últimos años se ha perdido significativamente el apoyo social y la valoración que en otros tiempos gozaron los profesionales de la salud (Juárez, Hernández y Ramírez, 2005).</w:t>
      </w:r>
    </w:p>
    <w:p>
      <w:pPr>
        <w:pStyle w:val="Heading3"/>
        <w:spacing w:before="2"/>
        <w:ind w:left="1488" w:right="165"/>
        <w:jc w:val="left"/>
        <w:rPr>
          <w:i/>
        </w:rPr>
      </w:pPr>
      <w:r>
        <w:rPr/>
        <w:drawing>
          <wp:anchor distT="0" distB="0" distL="0" distR="0" allowOverlap="1" layoutInCell="1" locked="0" behindDoc="1" simplePos="0" relativeHeight="268183607">
            <wp:simplePos x="0" y="0"/>
            <wp:positionH relativeFrom="page">
              <wp:posOffset>1212596</wp:posOffset>
            </wp:positionH>
            <wp:positionV relativeFrom="paragraph">
              <wp:posOffset>394663</wp:posOffset>
            </wp:positionV>
            <wp:extent cx="5289550" cy="2456179"/>
            <wp:effectExtent l="0" t="0" r="0" b="0"/>
            <wp:wrapNone/>
            <wp:docPr id="19" name="image17.jpeg" descr=""/>
            <wp:cNvGraphicFramePr>
              <a:graphicFrameLocks noChangeAspect="1"/>
            </wp:cNvGraphicFramePr>
            <a:graphic>
              <a:graphicData uri="http://schemas.openxmlformats.org/drawingml/2006/picture">
                <pic:pic>
                  <pic:nvPicPr>
                    <pic:cNvPr id="20" name="image17.jpeg"/>
                    <pic:cNvPicPr/>
                  </pic:nvPicPr>
                  <pic:blipFill>
                    <a:blip r:embed="rId26" cstate="print"/>
                    <a:stretch>
                      <a:fillRect/>
                    </a:stretch>
                  </pic:blipFill>
                  <pic:spPr>
                    <a:xfrm>
                      <a:off x="0" y="0"/>
                      <a:ext cx="5289550" cy="2456179"/>
                    </a:xfrm>
                    <a:prstGeom prst="rect">
                      <a:avLst/>
                    </a:prstGeom>
                  </pic:spPr>
                </pic:pic>
              </a:graphicData>
            </a:graphic>
          </wp:anchor>
        </w:drawing>
      </w:r>
      <w:r>
        <w:rPr/>
        <w:t>Figura 1.2 Modelo integrador explicativo del </w:t>
      </w:r>
      <w:r>
        <w:rPr>
          <w:i/>
        </w:rPr>
        <w:t>mobbing</w:t>
      </w: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spacing w:before="9"/>
        <w:rPr>
          <w:b/>
          <w:i/>
          <w:sz w:val="27"/>
        </w:rPr>
      </w:pPr>
    </w:p>
    <w:p>
      <w:pPr>
        <w:pStyle w:val="BodyText"/>
        <w:ind w:left="116" w:right="165"/>
      </w:pPr>
      <w:r>
        <w:rPr/>
        <w:t>Fuente: Juárez, Hernández y Ramírez, 2005</w:t>
      </w:r>
    </w:p>
    <w:p>
      <w:pPr>
        <w:spacing w:after="0"/>
        <w:sectPr>
          <w:pgSz w:w="12240" w:h="15840"/>
          <w:pgMar w:header="0" w:footer="899" w:top="1380" w:bottom="1080" w:left="1580" w:right="1600"/>
        </w:sectPr>
      </w:pPr>
    </w:p>
    <w:p>
      <w:pPr>
        <w:pStyle w:val="BodyText"/>
        <w:spacing w:before="11"/>
        <w:rPr>
          <w:sz w:val="21"/>
        </w:rPr>
      </w:pPr>
    </w:p>
    <w:p>
      <w:pPr>
        <w:pStyle w:val="BodyText"/>
        <w:spacing w:line="360" w:lineRule="auto" w:before="69"/>
        <w:ind w:left="116" w:right="102"/>
        <w:jc w:val="both"/>
      </w:pPr>
      <w:r>
        <w:rPr/>
        <w:t>Aunque todavía hace falta investigación, la prevalencia del </w:t>
      </w:r>
      <w:r>
        <w:rPr>
          <w:i/>
        </w:rPr>
        <w:t>mobbing </w:t>
      </w:r>
      <w:r>
        <w:rPr/>
        <w:t>puede valorarse, es decir, detectar cuántos trabajadores se ven afectados por una o varias de las situaciones descritas. También se puede valorar el tipo, la incidencia y la magnitud de las consecuencias mediante herramientas específicas estandarizadas (Gimeno,2005).</w:t>
      </w:r>
    </w:p>
    <w:p>
      <w:pPr>
        <w:pStyle w:val="BodyText"/>
      </w:pPr>
    </w:p>
    <w:p>
      <w:pPr>
        <w:pStyle w:val="BodyText"/>
        <w:spacing w:line="360" w:lineRule="auto" w:before="144"/>
        <w:ind w:left="116" w:right="103"/>
        <w:jc w:val="both"/>
      </w:pPr>
      <w:r>
        <w:rPr/>
        <w:t>Para establecer criterios de diagnóstico y tratamiento basados en la evidencia, Leymann (1996) generó el Inventario de Actitudes Hostiles, el cual incluye los comportamientos que pueden ocurrir durante el </w:t>
      </w:r>
      <w:r>
        <w:rPr>
          <w:i/>
        </w:rPr>
        <w:t>mobbing</w:t>
      </w:r>
      <w:r>
        <w:rPr/>
        <w:t>, pudiendo presentarse algunos y otros no, dependiendo de factores culturales.</w:t>
      </w:r>
    </w:p>
    <w:p>
      <w:pPr>
        <w:pStyle w:val="BodyText"/>
      </w:pPr>
    </w:p>
    <w:p>
      <w:pPr>
        <w:pStyle w:val="BodyText"/>
        <w:spacing w:line="360" w:lineRule="auto" w:before="139"/>
        <w:ind w:left="116" w:right="102"/>
        <w:jc w:val="both"/>
      </w:pPr>
      <w:r>
        <w:rPr/>
        <w:t>Al ser considerado el </w:t>
      </w:r>
      <w:r>
        <w:rPr>
          <w:i/>
        </w:rPr>
        <w:t>mobbing </w:t>
      </w:r>
      <w:r>
        <w:rPr/>
        <w:t>un problema importante para la Salud Ocupacional y la Salud Pública en México y otros países, se observa la necesidad de contar  con instrumentos válidos y confiables para su evaluación. Ejemplo de ello es el Inventario de Violencia y Acoso Psicológico en el Trabajo (IVAPT-PANDO) (Pando Moreno et al, 2006; Carrión García et al, 2007 y Macia Sepúlveda, 2008). Es un instrumento construido y validado en</w:t>
      </w:r>
      <w:r>
        <w:rPr>
          <w:spacing w:val="-1"/>
        </w:rPr>
        <w:t> </w:t>
      </w:r>
      <w:r>
        <w:rPr/>
        <w:t>México.</w:t>
      </w:r>
    </w:p>
    <w:p>
      <w:pPr>
        <w:pStyle w:val="BodyText"/>
      </w:pPr>
    </w:p>
    <w:p>
      <w:pPr>
        <w:pStyle w:val="BodyText"/>
        <w:spacing w:line="360" w:lineRule="auto" w:before="144"/>
        <w:ind w:left="116" w:right="102"/>
        <w:jc w:val="both"/>
      </w:pPr>
      <w:r>
        <w:rPr/>
        <w:t>Además existe la Escala Mexicana de Acoso en el trabajo (EMAT) en su versión exploratoria (Uribe-Prado 2008), constituyéndose como un acercamiento a la medición del problema en nuestro país.</w:t>
      </w:r>
    </w:p>
    <w:p>
      <w:pPr>
        <w:pStyle w:val="BodyText"/>
      </w:pPr>
    </w:p>
    <w:p>
      <w:pPr>
        <w:pStyle w:val="BodyText"/>
        <w:spacing w:line="360" w:lineRule="auto" w:before="144"/>
        <w:ind w:left="116" w:right="102"/>
        <w:jc w:val="both"/>
      </w:pPr>
      <w:r>
        <w:rPr/>
        <w:t>Después del diagnóstico, deben realizarse intervenciones con el afectado, ya sea mediante apoyo social a través de un compañero de su confianza, el médico de la empresa o hasta en el ámbito extra laboral. De igual importancia es el reconocimiento por parte de la organización de que estos fenómenos pueden existir y, por ende, dedicarle recursos para la atención a las relaciones sociales sanas como parte de su cultura organizacional, o bien contar con servicio de asistencia a los trabajadores.</w:t>
      </w:r>
    </w:p>
    <w:p>
      <w:pPr>
        <w:spacing w:after="0" w:line="360" w:lineRule="auto"/>
        <w:jc w:val="both"/>
        <w:sectPr>
          <w:footerReference w:type="default" r:id="rId27"/>
          <w:pgSz w:w="12240" w:h="15840"/>
          <w:pgMar w:footer="899" w:header="0" w:top="1500" w:bottom="1080" w:left="1580" w:right="1600"/>
        </w:sectPr>
      </w:pPr>
    </w:p>
    <w:p>
      <w:pPr>
        <w:pStyle w:val="BodyText"/>
        <w:spacing w:line="360" w:lineRule="auto" w:before="49"/>
        <w:ind w:left="116" w:right="103"/>
        <w:jc w:val="both"/>
      </w:pPr>
      <w:r>
        <w:rPr/>
        <w:t>Así también, la prevención del </w:t>
      </w:r>
      <w:r>
        <w:rPr>
          <w:i/>
        </w:rPr>
        <w:t>mobbing </w:t>
      </w:r>
      <w:r>
        <w:rPr/>
        <w:t>debe atender las deficiencias del diseño del trabajo, el comportamiento de los líderes y la protección social de la persona mediante reglas claras, escritas y públicas sobre resolución de conflictos.</w:t>
      </w:r>
    </w:p>
    <w:p>
      <w:pPr>
        <w:spacing w:after="0" w:line="360" w:lineRule="auto"/>
        <w:jc w:val="both"/>
        <w:sectPr>
          <w:footerReference w:type="default" r:id="rId28"/>
          <w:pgSz w:w="12240" w:h="15840"/>
          <w:pgMar w:footer="899" w:header="0" w:top="1360" w:bottom="1080" w:left="1580" w:right="1600"/>
          <w:pgNumType w:start="31"/>
        </w:sectPr>
      </w:pPr>
    </w:p>
    <w:p>
      <w:pPr>
        <w:pStyle w:val="Heading1"/>
        <w:tabs>
          <w:tab w:pos="2571" w:val="left" w:leader="none"/>
        </w:tabs>
        <w:spacing w:line="362" w:lineRule="auto"/>
        <w:ind w:left="3003" w:right="357" w:hanging="2634"/>
      </w:pPr>
      <w:r>
        <w:rPr/>
        <w:t>CAPITULO</w:t>
      </w:r>
      <w:r>
        <w:rPr>
          <w:spacing w:val="-1"/>
        </w:rPr>
        <w:t> </w:t>
      </w:r>
      <w:r>
        <w:rPr/>
        <w:t>II</w:t>
        <w:tab/>
        <w:t>EL CONTEXTO: LA SEGURIDAD SOCIAL</w:t>
      </w:r>
      <w:r>
        <w:rPr>
          <w:spacing w:val="-10"/>
        </w:rPr>
        <w:t> </w:t>
      </w:r>
      <w:r>
        <w:rPr/>
        <w:t>Y</w:t>
      </w:r>
      <w:r>
        <w:rPr>
          <w:spacing w:val="-2"/>
        </w:rPr>
        <w:t> </w:t>
      </w:r>
      <w:r>
        <w:rPr/>
        <w:t>EL</w:t>
      </w:r>
      <w:r>
        <w:rPr>
          <w:w w:val="99"/>
        </w:rPr>
        <w:t> </w:t>
      </w:r>
      <w:r>
        <w:rPr/>
        <w:t>PERSONAL DE</w:t>
      </w:r>
      <w:r>
        <w:rPr>
          <w:spacing w:val="-3"/>
        </w:rPr>
        <w:t> </w:t>
      </w:r>
      <w:r>
        <w:rPr/>
        <w:t>SALUD</w:t>
      </w:r>
    </w:p>
    <w:p>
      <w:pPr>
        <w:pStyle w:val="BodyText"/>
        <w:spacing w:before="1"/>
        <w:rPr>
          <w:b/>
          <w:sz w:val="36"/>
        </w:rPr>
      </w:pPr>
    </w:p>
    <w:p>
      <w:pPr>
        <w:pStyle w:val="BodyText"/>
        <w:spacing w:line="360" w:lineRule="auto"/>
        <w:ind w:left="116" w:right="102"/>
        <w:jc w:val="both"/>
      </w:pPr>
      <w:r>
        <w:rPr/>
        <w:t>El sistema de salud en México tiene casi 70 años de vida. Su fundación data de 1943, año en el que se crearon la Secretaría de Salubridad y Asistencia, hoy Secretaría de Salud (SSA), el Instituto Mexicano del Seguro Social (IMSS) y el Hospital Infantil de México, considerado el primero de los Institutos Nacionales de Salud. Más tarde nacieron el Instituto Nacional de Cardiología (1944), el Hospital de Enfermedades de la Nutrición (1946), el Instituto Nacional de Cancerología (1950), el ISSSTE (1960) y el Instituto Nacional de Neurología (1964) (Fajardo, Carrillo y Neri, 2002).</w:t>
      </w:r>
    </w:p>
    <w:p>
      <w:pPr>
        <w:pStyle w:val="BodyText"/>
        <w:spacing w:before="1"/>
        <w:rPr>
          <w:sz w:val="21"/>
        </w:rPr>
      </w:pPr>
    </w:p>
    <w:p>
      <w:pPr>
        <w:pStyle w:val="Heading3"/>
        <w:numPr>
          <w:ilvl w:val="1"/>
          <w:numId w:val="23"/>
        </w:numPr>
        <w:tabs>
          <w:tab w:pos="518" w:val="left" w:leader="none"/>
        </w:tabs>
        <w:spacing w:line="240" w:lineRule="auto" w:before="0" w:after="0"/>
        <w:ind w:left="116" w:right="0" w:firstLine="0"/>
        <w:jc w:val="both"/>
      </w:pPr>
      <w:r>
        <w:rPr/>
        <w:t>Nacimiento de reformas en</w:t>
      </w:r>
      <w:r>
        <w:rPr>
          <w:spacing w:val="-1"/>
        </w:rPr>
        <w:t> </w:t>
      </w:r>
      <w:r>
        <w:rPr/>
        <w:t>salud</w:t>
      </w:r>
    </w:p>
    <w:p>
      <w:pPr>
        <w:pStyle w:val="BodyText"/>
        <w:spacing w:line="360" w:lineRule="auto" w:before="199"/>
        <w:ind w:left="116" w:right="102"/>
        <w:jc w:val="both"/>
      </w:pPr>
      <w:r>
        <w:rPr/>
        <w:t>Con las nuevas instituciones surgió la primera generación de reformas en salud, que buscó responder a las demandas del desarrollo industrial mediante el cuidado de la población obrera, atendida en los institutos de seguridad social. En los años setenta surgió la segunda generación de reformas, con la finalidad de crear un sistema nacional de salud (Fajardo, et al, 2002).</w:t>
      </w:r>
    </w:p>
    <w:p>
      <w:pPr>
        <w:pStyle w:val="BodyText"/>
      </w:pPr>
    </w:p>
    <w:p>
      <w:pPr>
        <w:pStyle w:val="BodyText"/>
        <w:spacing w:line="360" w:lineRule="auto" w:before="144"/>
        <w:ind w:left="116" w:right="102"/>
        <w:jc w:val="both"/>
      </w:pPr>
      <w:r>
        <w:rPr/>
        <w:t>Si bien en el último medio siglo las instituciones de salud han desempeñado un papel importante, es necesario reconocer que éstas precisan superar los atrasos y adaptarse a las transformaciones del país, por lo que se debe dar impulso a una tercera generación de reformas que apunte a la sustitución del viejo modelo vertical y segmentado (Fajardo, et al,</w:t>
      </w:r>
      <w:r>
        <w:rPr>
          <w:spacing w:val="-1"/>
        </w:rPr>
        <w:t> </w:t>
      </w:r>
      <w:r>
        <w:rPr/>
        <w:t>2002).</w:t>
      </w:r>
    </w:p>
    <w:p>
      <w:pPr>
        <w:pStyle w:val="BodyText"/>
        <w:spacing w:before="8"/>
        <w:rPr>
          <w:sz w:val="20"/>
        </w:rPr>
      </w:pPr>
    </w:p>
    <w:p>
      <w:pPr>
        <w:pStyle w:val="Heading3"/>
        <w:numPr>
          <w:ilvl w:val="1"/>
          <w:numId w:val="23"/>
        </w:numPr>
        <w:tabs>
          <w:tab w:pos="518" w:val="left" w:leader="none"/>
        </w:tabs>
        <w:spacing w:line="240" w:lineRule="auto" w:before="0" w:after="0"/>
        <w:ind w:left="517" w:right="0" w:hanging="401"/>
        <w:jc w:val="both"/>
      </w:pPr>
      <w:r>
        <w:rPr/>
        <w:t>Regionalización de los servicios de</w:t>
      </w:r>
      <w:r>
        <w:rPr>
          <w:spacing w:val="-1"/>
        </w:rPr>
        <w:t> </w:t>
      </w:r>
      <w:r>
        <w:rPr/>
        <w:t>salud</w:t>
      </w:r>
    </w:p>
    <w:p>
      <w:pPr>
        <w:pStyle w:val="BodyText"/>
        <w:spacing w:line="360" w:lineRule="auto" w:before="204"/>
        <w:ind w:left="116" w:right="102"/>
        <w:jc w:val="both"/>
      </w:pPr>
      <w:r>
        <w:rPr/>
        <w:t>La solución a los problemas del sector requiere que se eleve la calidad de vida de los mexicanos, lo que repercutirá en mejor alimentación, educación, vivienda y, desde luego, en favorables condiciones de salud (Fajardo, et al, 2002).</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En México, la regionalización de los servicios de salud se remonta a 1934, año en que se expidió la Ley de Coordinación de Servicios Sanitarios (Diario Oficial del 25 de agosto de 1934) mediante la cual se autorizó la celebración de convenios entre el Departamento de Salubridad Pública, los Gobiernos de los Estados y los Ayuntamientos para la coordinación de prestación de servicios de salud. En ese año se establecieron los distritos sanitarios, con el fin de promover, desarrollar y coordinar las acciones de salud a nivel regional (Castañeda,2005).</w:t>
      </w:r>
    </w:p>
    <w:p>
      <w:pPr>
        <w:pStyle w:val="BodyText"/>
      </w:pPr>
    </w:p>
    <w:p>
      <w:pPr>
        <w:pStyle w:val="BodyText"/>
      </w:pPr>
    </w:p>
    <w:p>
      <w:pPr>
        <w:pStyle w:val="BodyText"/>
        <w:spacing w:line="360" w:lineRule="auto" w:before="166"/>
        <w:ind w:left="116" w:right="102"/>
        <w:jc w:val="both"/>
      </w:pPr>
      <w:r>
        <w:rPr/>
        <w:t>Después de casi dos décadas de experiencia, en 1952 se crean las jurisdicciones sanitarias como organismos dependientes de los distritos sanitarios. Al desaparecer éstos, las jurisdicciones sanitarias quedaron bajo la responsabilidad de los servicios coordinados de salud pública en los estados a partir de 1959.</w:t>
      </w:r>
    </w:p>
    <w:p>
      <w:pPr>
        <w:pStyle w:val="BodyText"/>
      </w:pPr>
    </w:p>
    <w:p>
      <w:pPr>
        <w:pStyle w:val="BodyText"/>
        <w:spacing w:line="360" w:lineRule="auto" w:before="144"/>
        <w:ind w:left="116" w:right="102"/>
        <w:jc w:val="both"/>
      </w:pPr>
      <w:r>
        <w:rPr/>
        <w:t>Con el fin de promover su desarrollo, la jurisdicción sanitaria ha sido objeto de diversas transformaciones orgánico-funcionales, para hacer de ella una estancia  de carácter operativo, con la autonomía suficiente para tomar decisiones. Este objeto sólo se logró parcialmente, entre otras razones por falta de recursos e insuficiencia de metodologías y procedimientos apropiados, así como por su gran dependencia del nivel</w:t>
      </w:r>
      <w:r>
        <w:rPr>
          <w:spacing w:val="-1"/>
        </w:rPr>
        <w:t> </w:t>
      </w:r>
      <w:r>
        <w:rPr/>
        <w:t>estatal.</w:t>
      </w:r>
    </w:p>
    <w:p>
      <w:pPr>
        <w:pStyle w:val="BodyText"/>
      </w:pPr>
    </w:p>
    <w:p>
      <w:pPr>
        <w:pStyle w:val="BodyText"/>
        <w:spacing w:line="360" w:lineRule="auto" w:before="144"/>
        <w:ind w:left="116" w:right="102"/>
        <w:jc w:val="both"/>
      </w:pPr>
      <w:r>
        <w:rPr/>
        <w:t>No fue sino hasta finales de los setenta, cuando propiamente se creó la primera jurisdicción sanitaria en la Delegación Gustavo A. Madero del Distrito Federal (que conservaba la denominación del Distrito Sanitario) y se le dotó de personal propio y algunas facultades para el manejo programático y presupuestal. A partir de esa fecha, el desarrollo orgánico-funcional de las jurisdicciones sanitarias en el  territorio nacional no ha sido homogéneo, entre otras razones por falta de instrumentos normativos que regulen su crecimiento.</w:t>
      </w:r>
    </w:p>
    <w:p>
      <w:pPr>
        <w:pStyle w:val="BodyText"/>
      </w:pPr>
    </w:p>
    <w:p>
      <w:pPr>
        <w:pStyle w:val="BodyText"/>
        <w:spacing w:line="360" w:lineRule="auto" w:before="144"/>
        <w:ind w:left="116" w:right="102"/>
        <w:jc w:val="both"/>
      </w:pPr>
      <w:r>
        <w:rPr/>
        <w:t>Durante los cambios estructurales que dieron origen a la actual Secretaría de Salud (SSA) y en el contexto de la descentralización de los servicios que presta a la  población  abierta,  en  1987  se  realizó  un  diagnóstico  situacional  de        las</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jurisdicciones sanitarias, el cual mostró una gran diversidad organizativa y funcional, así como escasez de lineamientos y procedimientos operativos (Castañeda, 2005).</w:t>
      </w:r>
    </w:p>
    <w:p>
      <w:pPr>
        <w:pStyle w:val="BodyText"/>
      </w:pPr>
    </w:p>
    <w:p>
      <w:pPr>
        <w:pStyle w:val="BodyText"/>
        <w:spacing w:line="360" w:lineRule="auto" w:before="139"/>
        <w:ind w:left="116" w:right="102"/>
        <w:jc w:val="both"/>
      </w:pPr>
      <w:r>
        <w:rPr/>
        <w:t>En 1989, de acuerdo a la importancia que el Plan de Desarrollo le confiere al fortalecimiento de los Sistemas Locales de Salud (SILOS) como táctica operativa para avanzar en la descentralización y consolidar el Sistema Nacional de Salud, la Secretaría del ramo decidió iniciar el proyecto estratégico de fortalecimiento de las jurisdicciones sanitarias, para promover su transformación hacia verdaderos SILOS, mejorando su organización y estableciendo métodos de trabajo que la conviertan en un órgano técnico-administrativo con autonomía suficiente para tomar decisiones a nivel local.</w:t>
      </w:r>
    </w:p>
    <w:p>
      <w:pPr>
        <w:pStyle w:val="BodyText"/>
      </w:pPr>
    </w:p>
    <w:p>
      <w:pPr>
        <w:pStyle w:val="BodyText"/>
        <w:spacing w:line="360" w:lineRule="auto" w:before="139"/>
        <w:ind w:left="116" w:right="102"/>
        <w:jc w:val="both"/>
      </w:pPr>
      <w:r>
        <w:rPr/>
        <w:t>Una vez definida la estructura básica jurisdiccional, se formuló una primera revisión del Manual de Organización y Funcionamiento, en la cual se describieron los objetivos y funciones de cada una de las áreas de acuerdo a los planteamientos rectores del proyecto estratégico de fortalecimiento de las jurisdicciones</w:t>
      </w:r>
      <w:r>
        <w:rPr>
          <w:spacing w:val="-1"/>
        </w:rPr>
        <w:t> </w:t>
      </w:r>
      <w:r>
        <w:rPr/>
        <w:t>sanitarias.</w:t>
      </w:r>
    </w:p>
    <w:p>
      <w:pPr>
        <w:pStyle w:val="BodyText"/>
      </w:pPr>
    </w:p>
    <w:p>
      <w:pPr>
        <w:pStyle w:val="BodyText"/>
        <w:spacing w:line="360" w:lineRule="auto" w:before="144"/>
        <w:ind w:left="116" w:right="102"/>
        <w:jc w:val="both"/>
      </w:pPr>
      <w:r>
        <w:rPr/>
        <w:t>Desde entonces a la fecha se lleva a cabo un proceso reordenador del diario accionar jurisdiccional, enfocado fundamentalmente a fortalecer y desarrollar las actividades de carácter técnico administrativo que permitan la eficaz operación de los programas sustantivos en su ámbito de competencia.</w:t>
      </w:r>
    </w:p>
    <w:p>
      <w:pPr>
        <w:pStyle w:val="BodyText"/>
      </w:pPr>
    </w:p>
    <w:p>
      <w:pPr>
        <w:pStyle w:val="BodyText"/>
        <w:spacing w:line="360" w:lineRule="auto" w:before="139"/>
        <w:ind w:left="116" w:right="102"/>
        <w:jc w:val="both"/>
      </w:pPr>
      <w:r>
        <w:rPr/>
        <w:t>La conformación de la jurisdicción sanitaria está determinada por la regionalización, es decir, por la conformación de áreas geodemográficas delimitadas con características étnicas, culturales, económicas, políticas, sociales, ambientales y de desarrollo comunes, con el fin de planificar la prestación de los servicios, hacer uso óptimo de los recursos y poder responder a las necesidades de atención a la salud particulares de la región (Castañeda, 2005).</w:t>
      </w:r>
    </w:p>
    <w:p>
      <w:pPr>
        <w:spacing w:after="0" w:line="360" w:lineRule="auto"/>
        <w:jc w:val="both"/>
        <w:sectPr>
          <w:pgSz w:w="12240" w:h="15840"/>
          <w:pgMar w:header="0" w:footer="899" w:top="1360" w:bottom="1080" w:left="1580" w:right="1600"/>
        </w:sectPr>
      </w:pPr>
    </w:p>
    <w:p>
      <w:pPr>
        <w:pStyle w:val="Heading3"/>
        <w:numPr>
          <w:ilvl w:val="1"/>
          <w:numId w:val="23"/>
        </w:numPr>
        <w:tabs>
          <w:tab w:pos="518" w:val="left" w:leader="none"/>
        </w:tabs>
        <w:spacing w:line="240" w:lineRule="auto" w:before="49" w:after="0"/>
        <w:ind w:left="517" w:right="0" w:hanging="401"/>
        <w:jc w:val="both"/>
      </w:pPr>
      <w:r>
        <w:rPr/>
        <w:t>Tipos de prestadores de servicios y niveles de</w:t>
      </w:r>
      <w:r>
        <w:rPr>
          <w:spacing w:val="-7"/>
        </w:rPr>
        <w:t> </w:t>
      </w:r>
      <w:r>
        <w:rPr/>
        <w:t>atención</w:t>
      </w:r>
    </w:p>
    <w:p>
      <w:pPr>
        <w:pStyle w:val="BodyText"/>
        <w:spacing w:before="137"/>
        <w:ind w:left="116"/>
        <w:jc w:val="both"/>
      </w:pPr>
      <w:r>
        <w:rPr/>
        <w:t>El sistema mexicano de salud tiene tres grupos de prestadores de servicios:</w:t>
      </w:r>
    </w:p>
    <w:p>
      <w:pPr>
        <w:pStyle w:val="ListParagraph"/>
        <w:numPr>
          <w:ilvl w:val="0"/>
          <w:numId w:val="24"/>
        </w:numPr>
        <w:tabs>
          <w:tab w:pos="477" w:val="left" w:leader="none"/>
        </w:tabs>
        <w:spacing w:line="360" w:lineRule="auto" w:before="141" w:after="0"/>
        <w:ind w:left="476" w:right="102" w:hanging="360"/>
        <w:jc w:val="both"/>
        <w:rPr>
          <w:sz w:val="24"/>
        </w:rPr>
      </w:pPr>
      <w:r>
        <w:rPr>
          <w:sz w:val="24"/>
        </w:rPr>
        <w:t>El primero incluye a las instituciones que atienden a la población no asegurada, que es alrededor de 40% de los mexicanos, en su mayoría pobres del campo y la ciudad. Las instancias más importantes en este rubro son la SSA y el Programa IMSS Solidaridad o el similar, de acuerdo a la administración</w:t>
      </w:r>
      <w:r>
        <w:rPr>
          <w:spacing w:val="-1"/>
          <w:sz w:val="24"/>
        </w:rPr>
        <w:t> </w:t>
      </w:r>
      <w:r>
        <w:rPr>
          <w:sz w:val="24"/>
        </w:rPr>
        <w:t>federal.</w:t>
      </w:r>
    </w:p>
    <w:p>
      <w:pPr>
        <w:pStyle w:val="ListParagraph"/>
        <w:numPr>
          <w:ilvl w:val="0"/>
          <w:numId w:val="24"/>
        </w:numPr>
        <w:tabs>
          <w:tab w:pos="477" w:val="left" w:leader="none"/>
        </w:tabs>
        <w:spacing w:line="360" w:lineRule="auto" w:before="7" w:after="0"/>
        <w:ind w:left="476" w:right="102" w:hanging="360"/>
        <w:jc w:val="both"/>
        <w:rPr>
          <w:sz w:val="24"/>
        </w:rPr>
      </w:pPr>
      <w:r>
        <w:rPr>
          <w:sz w:val="24"/>
        </w:rPr>
        <w:t>El segundo componente es la seguridad social, que da atención a más de 50% de la población. El IMSS tiene a su cargo a los trabajadores del sector formal de la economía, mientras que el ISSSTE atiende a los empleados públicos; las fuerzas armadas tiene sus propias instituciones; al igual que los trabajadores  de Pemex.</w:t>
      </w:r>
    </w:p>
    <w:p>
      <w:pPr>
        <w:pStyle w:val="ListParagraph"/>
        <w:numPr>
          <w:ilvl w:val="0"/>
          <w:numId w:val="24"/>
        </w:numPr>
        <w:tabs>
          <w:tab w:pos="477" w:val="left" w:leader="none"/>
        </w:tabs>
        <w:spacing w:line="360" w:lineRule="auto" w:before="2" w:after="0"/>
        <w:ind w:left="476" w:right="102" w:hanging="360"/>
        <w:jc w:val="both"/>
        <w:rPr>
          <w:sz w:val="24"/>
        </w:rPr>
      </w:pPr>
      <w:r>
        <w:rPr>
          <w:sz w:val="24"/>
        </w:rPr>
        <w:t>Por último está el sector privado, al cual puede acudir cualquier persona con capacidad de pago.</w:t>
      </w:r>
    </w:p>
    <w:p>
      <w:pPr>
        <w:spacing w:line="360" w:lineRule="auto" w:before="209"/>
        <w:ind w:left="116" w:right="106" w:firstLine="0"/>
        <w:jc w:val="both"/>
        <w:rPr>
          <w:sz w:val="26"/>
        </w:rPr>
      </w:pPr>
      <w:r>
        <w:rPr>
          <w:sz w:val="26"/>
        </w:rPr>
        <w:t>Como puede verse en la figura 2.1 existen cuatro niveles de atención en el sistema de salud mexicano, siendo el primer nivel el que atiende una demanda de 70% a 80%.</w:t>
      </w:r>
    </w:p>
    <w:p>
      <w:pPr>
        <w:pStyle w:val="BodyText"/>
        <w:rPr>
          <w:sz w:val="26"/>
        </w:rPr>
      </w:pPr>
    </w:p>
    <w:p>
      <w:pPr>
        <w:pStyle w:val="BodyText"/>
        <w:spacing w:before="1"/>
        <w:rPr>
          <w:sz w:val="27"/>
        </w:rPr>
      </w:pPr>
    </w:p>
    <w:p>
      <w:pPr>
        <w:pStyle w:val="Heading3"/>
        <w:numPr>
          <w:ilvl w:val="1"/>
          <w:numId w:val="23"/>
        </w:numPr>
        <w:tabs>
          <w:tab w:pos="613" w:val="left" w:leader="none"/>
        </w:tabs>
        <w:spacing w:line="360" w:lineRule="auto" w:before="1" w:after="0"/>
        <w:ind w:left="116" w:right="103" w:firstLine="0"/>
        <w:jc w:val="both"/>
      </w:pPr>
      <w:r>
        <w:rPr/>
        <w:t>Historia del Instituto de Seguridad Social del Estado de México y Municipios</w:t>
      </w:r>
      <w:r>
        <w:rPr>
          <w:spacing w:val="-7"/>
        </w:rPr>
        <w:t> </w:t>
      </w:r>
      <w:r>
        <w:rPr/>
        <w:t>(ISSEMyM)</w:t>
      </w:r>
    </w:p>
    <w:p>
      <w:pPr>
        <w:pStyle w:val="BodyText"/>
        <w:spacing w:line="360" w:lineRule="auto" w:before="7"/>
        <w:ind w:left="116" w:right="102"/>
        <w:jc w:val="both"/>
      </w:pPr>
      <w:r>
        <w:rPr/>
        <w:t>Es un organismo público descentralizado con personalidad jurídica y patrimonio propios, cuyo propósito fundamental está orientado a otorgar las prestaciones de seguridad social, así como mejorar las condiciones económicas, sociales y culturales de los derechohabientes de la entidad.</w:t>
      </w:r>
    </w:p>
    <w:p>
      <w:pPr>
        <w:pStyle w:val="BodyText"/>
      </w:pPr>
    </w:p>
    <w:p>
      <w:pPr>
        <w:pStyle w:val="BodyText"/>
        <w:spacing w:line="360" w:lineRule="auto" w:before="144"/>
        <w:ind w:left="116" w:right="102"/>
        <w:jc w:val="both"/>
      </w:pPr>
      <w:r>
        <w:rPr/>
        <w:t>El ISSEMyM es un organismo auxiliar del Poder Ejecutivo y forma parte de la Administración Pública del Estado. Son derechohabientes los servidores públicos  y aquellas personas que, al amparo de la legislación vigente, cumplan con los requisitos de afiliación.</w:t>
      </w:r>
    </w:p>
    <w:p>
      <w:pPr>
        <w:spacing w:after="0" w:line="360" w:lineRule="auto"/>
        <w:jc w:val="both"/>
        <w:sectPr>
          <w:pgSz w:w="12240" w:h="15840"/>
          <w:pgMar w:header="0" w:footer="899" w:top="1360" w:bottom="1080" w:left="1580" w:right="1600"/>
        </w:sectPr>
      </w:pPr>
    </w:p>
    <w:p>
      <w:pPr>
        <w:pStyle w:val="Heading3"/>
        <w:spacing w:before="49"/>
        <w:ind w:left="2935"/>
        <w:jc w:val="left"/>
      </w:pPr>
      <w:r>
        <w:rPr/>
        <w:t>Figura 2.1 Niveles de atención</w:t>
      </w:r>
    </w:p>
    <w:p>
      <w:pPr>
        <w:pStyle w:val="BodyText"/>
        <w:spacing w:before="3"/>
        <w:rPr>
          <w:b/>
          <w:sz w:val="12"/>
        </w:rPr>
      </w:pPr>
    </w:p>
    <w:tbl>
      <w:tblPr>
        <w:tblW w:w="0" w:type="auto"/>
        <w:jc w:val="left"/>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89"/>
        <w:gridCol w:w="1814"/>
        <w:gridCol w:w="1987"/>
        <w:gridCol w:w="2410"/>
        <w:gridCol w:w="1589"/>
      </w:tblGrid>
      <w:tr>
        <w:trPr>
          <w:trHeight w:val="643" w:hRule="exact"/>
        </w:trPr>
        <w:tc>
          <w:tcPr>
            <w:tcW w:w="989" w:type="dxa"/>
          </w:tcPr>
          <w:p>
            <w:pPr>
              <w:pStyle w:val="TableParagraph"/>
              <w:spacing w:before="13"/>
              <w:ind w:left="101" w:firstLine="39"/>
              <w:jc w:val="left"/>
              <w:rPr>
                <w:rFonts w:ascii="Arial"/>
                <w:b/>
                <w:sz w:val="17"/>
              </w:rPr>
            </w:pPr>
            <w:r>
              <w:rPr>
                <w:rFonts w:ascii="Arial"/>
                <w:b/>
                <w:w w:val="105"/>
                <w:sz w:val="17"/>
              </w:rPr>
              <w:t>Nivel de</w:t>
            </w:r>
          </w:p>
          <w:p>
            <w:pPr>
              <w:pStyle w:val="TableParagraph"/>
              <w:spacing w:before="10"/>
              <w:jc w:val="left"/>
              <w:rPr>
                <w:rFonts w:ascii="Arial"/>
                <w:b/>
                <w:sz w:val="18"/>
              </w:rPr>
            </w:pPr>
          </w:p>
          <w:p>
            <w:pPr>
              <w:pStyle w:val="TableParagraph"/>
              <w:ind w:left="101"/>
              <w:jc w:val="left"/>
              <w:rPr>
                <w:rFonts w:ascii="Arial" w:hAnsi="Arial"/>
                <w:b/>
                <w:sz w:val="17"/>
              </w:rPr>
            </w:pPr>
            <w:r>
              <w:rPr>
                <w:rFonts w:ascii="Arial" w:hAnsi="Arial"/>
                <w:b/>
                <w:w w:val="105"/>
                <w:sz w:val="17"/>
              </w:rPr>
              <w:t>Atención</w:t>
            </w:r>
          </w:p>
        </w:tc>
        <w:tc>
          <w:tcPr>
            <w:tcW w:w="1814" w:type="dxa"/>
          </w:tcPr>
          <w:p>
            <w:pPr>
              <w:pStyle w:val="TableParagraph"/>
              <w:spacing w:line="254" w:lineRule="auto" w:before="114"/>
              <w:ind w:left="525" w:right="143" w:hanging="371"/>
              <w:jc w:val="left"/>
              <w:rPr>
                <w:rFonts w:ascii="Arial"/>
                <w:b/>
                <w:sz w:val="17"/>
              </w:rPr>
            </w:pPr>
            <w:r>
              <w:rPr>
                <w:rFonts w:ascii="Arial"/>
                <w:b/>
                <w:w w:val="105"/>
                <w:sz w:val="17"/>
              </w:rPr>
              <w:t>Tipo de Servicios de Salud</w:t>
            </w:r>
          </w:p>
        </w:tc>
        <w:tc>
          <w:tcPr>
            <w:tcW w:w="1987" w:type="dxa"/>
          </w:tcPr>
          <w:p>
            <w:pPr>
              <w:pStyle w:val="TableParagraph"/>
              <w:spacing w:line="254" w:lineRule="auto" w:before="114"/>
              <w:ind w:left="609" w:right="173" w:hanging="431"/>
              <w:jc w:val="left"/>
              <w:rPr>
                <w:rFonts w:ascii="Arial"/>
                <w:b/>
                <w:sz w:val="17"/>
              </w:rPr>
            </w:pPr>
            <w:r>
              <w:rPr>
                <w:rFonts w:ascii="Arial"/>
                <w:b/>
                <w:w w:val="105"/>
                <w:sz w:val="17"/>
              </w:rPr>
              <w:t>Tipo de Problemas de Salud</w:t>
            </w:r>
          </w:p>
        </w:tc>
        <w:tc>
          <w:tcPr>
            <w:tcW w:w="2410" w:type="dxa"/>
          </w:tcPr>
          <w:p>
            <w:pPr>
              <w:pStyle w:val="TableParagraph"/>
              <w:spacing w:line="254" w:lineRule="auto" w:before="114"/>
              <w:ind w:left="957" w:right="279" w:hanging="681"/>
              <w:jc w:val="left"/>
              <w:rPr>
                <w:rFonts w:ascii="Arial"/>
                <w:b/>
                <w:sz w:val="17"/>
              </w:rPr>
            </w:pPr>
            <w:r>
              <w:rPr>
                <w:rFonts w:ascii="Arial"/>
                <w:b/>
                <w:w w:val="105"/>
                <w:sz w:val="17"/>
              </w:rPr>
              <w:t>Tipo de proveedor de salud</w:t>
            </w:r>
          </w:p>
        </w:tc>
        <w:tc>
          <w:tcPr>
            <w:tcW w:w="1589" w:type="dxa"/>
          </w:tcPr>
          <w:p>
            <w:pPr>
              <w:pStyle w:val="TableParagraph"/>
              <w:spacing w:line="254" w:lineRule="auto" w:before="114"/>
              <w:ind w:left="147" w:right="133" w:hanging="1"/>
              <w:jc w:val="left"/>
              <w:rPr>
                <w:rFonts w:ascii="Arial"/>
                <w:b/>
                <w:sz w:val="17"/>
              </w:rPr>
            </w:pPr>
            <w:r>
              <w:rPr>
                <w:rFonts w:ascii="Arial"/>
                <w:b/>
                <w:w w:val="105"/>
                <w:sz w:val="17"/>
              </w:rPr>
              <w:t>% de Demanda que solucionar</w:t>
            </w:r>
          </w:p>
        </w:tc>
      </w:tr>
      <w:tr>
        <w:trPr>
          <w:trHeight w:val="2088" w:hRule="exact"/>
        </w:trPr>
        <w:tc>
          <w:tcPr>
            <w:tcW w:w="989" w:type="dxa"/>
          </w:tcPr>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12"/>
              <w:ind w:right="142"/>
              <w:jc w:val="right"/>
              <w:rPr>
                <w:rFonts w:ascii="Arial"/>
                <w:b/>
                <w:sz w:val="17"/>
              </w:rPr>
            </w:pPr>
            <w:r>
              <w:rPr>
                <w:rFonts w:ascii="Arial"/>
                <w:b/>
                <w:w w:val="105"/>
                <w:sz w:val="17"/>
              </w:rPr>
              <w:t>Primero</w:t>
            </w:r>
          </w:p>
        </w:tc>
        <w:tc>
          <w:tcPr>
            <w:tcW w:w="1814" w:type="dxa"/>
          </w:tcPr>
          <w:p>
            <w:pPr>
              <w:pStyle w:val="TableParagraph"/>
              <w:jc w:val="left"/>
              <w:rPr>
                <w:rFonts w:ascii="Arial"/>
                <w:b/>
                <w:sz w:val="18"/>
              </w:rPr>
            </w:pPr>
          </w:p>
          <w:p>
            <w:pPr>
              <w:pStyle w:val="TableParagraph"/>
              <w:spacing w:line="254" w:lineRule="auto" w:before="113"/>
              <w:ind w:left="139" w:right="132" w:hanging="2"/>
              <w:rPr>
                <w:rFonts w:ascii="Arial" w:hAnsi="Arial"/>
                <w:sz w:val="17"/>
              </w:rPr>
            </w:pPr>
            <w:r>
              <w:rPr>
                <w:rFonts w:ascii="Arial" w:hAnsi="Arial"/>
                <w:w w:val="105"/>
                <w:sz w:val="17"/>
              </w:rPr>
              <w:t>Promoción Prevención de riesgos y daños Recuperativo de menor complejidad Rehabilitación menos compleja</w:t>
            </w:r>
          </w:p>
        </w:tc>
        <w:tc>
          <w:tcPr>
            <w:tcW w:w="1987" w:type="dxa"/>
          </w:tcPr>
          <w:p>
            <w:pPr>
              <w:pStyle w:val="TableParagraph"/>
              <w:spacing w:line="254" w:lineRule="auto" w:before="8"/>
              <w:ind w:left="109" w:right="106"/>
              <w:rPr>
                <w:rFonts w:ascii="Arial" w:hAnsi="Arial"/>
                <w:sz w:val="17"/>
              </w:rPr>
            </w:pPr>
            <w:r>
              <w:rPr>
                <w:rFonts w:ascii="Arial" w:hAnsi="Arial"/>
                <w:w w:val="105"/>
                <w:sz w:val="17"/>
              </w:rPr>
              <w:t>Controles de salud de niños y embarazadas Planificación familiar Control de Enfermos crónicos Enfermedades no complicadas como enfermedad diarreica aguda, respiratoria, etc.</w:t>
            </w:r>
          </w:p>
        </w:tc>
        <w:tc>
          <w:tcPr>
            <w:tcW w:w="2410" w:type="dxa"/>
          </w:tcPr>
          <w:p>
            <w:pPr>
              <w:pStyle w:val="TableParagraph"/>
              <w:jc w:val="left"/>
              <w:rPr>
                <w:rFonts w:ascii="Arial"/>
                <w:b/>
                <w:sz w:val="18"/>
              </w:rPr>
            </w:pPr>
          </w:p>
          <w:p>
            <w:pPr>
              <w:pStyle w:val="TableParagraph"/>
              <w:spacing w:line="254" w:lineRule="auto" w:before="113"/>
              <w:ind w:left="327" w:right="326" w:firstLine="540"/>
              <w:jc w:val="left"/>
              <w:rPr>
                <w:rFonts w:ascii="Arial"/>
                <w:sz w:val="17"/>
              </w:rPr>
            </w:pPr>
            <w:r>
              <w:rPr>
                <w:rFonts w:ascii="Arial"/>
                <w:w w:val="105"/>
                <w:sz w:val="17"/>
              </w:rPr>
              <w:t>Puestos Centros de Salud con</w:t>
            </w:r>
          </w:p>
          <w:p>
            <w:pPr>
              <w:pStyle w:val="TableParagraph"/>
              <w:spacing w:line="195" w:lineRule="exact"/>
              <w:ind w:left="97" w:right="100"/>
              <w:rPr>
                <w:rFonts w:ascii="Arial"/>
                <w:sz w:val="17"/>
              </w:rPr>
            </w:pPr>
            <w:r>
              <w:rPr>
                <w:rFonts w:ascii="Arial"/>
                <w:w w:val="105"/>
                <w:sz w:val="17"/>
              </w:rPr>
              <w:t>recursos limitados</w:t>
            </w:r>
          </w:p>
          <w:p>
            <w:pPr>
              <w:pStyle w:val="TableParagraph"/>
              <w:spacing w:line="254" w:lineRule="auto" w:before="11"/>
              <w:ind w:left="97" w:right="99"/>
              <w:rPr>
                <w:rFonts w:ascii="Arial" w:hAnsi="Arial"/>
                <w:sz w:val="17"/>
              </w:rPr>
            </w:pPr>
            <w:r>
              <w:rPr>
                <w:rFonts w:ascii="Arial" w:hAnsi="Arial"/>
                <w:w w:val="105"/>
                <w:sz w:val="17"/>
              </w:rPr>
              <w:t>En ocasiones cuentan con laboratorio, estudio de gabinete, quirófanos y centro obstétrico</w:t>
            </w:r>
          </w:p>
        </w:tc>
        <w:tc>
          <w:tcPr>
            <w:tcW w:w="1589" w:type="dxa"/>
          </w:tcPr>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12"/>
              <w:ind w:right="470"/>
              <w:jc w:val="right"/>
              <w:rPr>
                <w:rFonts w:ascii="Arial"/>
                <w:sz w:val="17"/>
              </w:rPr>
            </w:pPr>
            <w:r>
              <w:rPr>
                <w:rFonts w:ascii="Arial"/>
                <w:w w:val="105"/>
                <w:sz w:val="17"/>
              </w:rPr>
              <w:t>70-80%</w:t>
            </w:r>
          </w:p>
        </w:tc>
      </w:tr>
      <w:tr>
        <w:trPr>
          <w:trHeight w:val="1886" w:hRule="exact"/>
        </w:trPr>
        <w:tc>
          <w:tcPr>
            <w:tcW w:w="989" w:type="dxa"/>
          </w:tcPr>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1"/>
              <w:jc w:val="left"/>
              <w:rPr>
                <w:rFonts w:ascii="Arial"/>
                <w:b/>
                <w:sz w:val="18"/>
              </w:rPr>
            </w:pPr>
          </w:p>
          <w:p>
            <w:pPr>
              <w:pStyle w:val="TableParagraph"/>
              <w:ind w:right="97"/>
              <w:jc w:val="right"/>
              <w:rPr>
                <w:rFonts w:ascii="Arial"/>
                <w:b/>
                <w:sz w:val="17"/>
              </w:rPr>
            </w:pPr>
            <w:r>
              <w:rPr>
                <w:rFonts w:ascii="Arial"/>
                <w:b/>
                <w:w w:val="105"/>
                <w:sz w:val="17"/>
              </w:rPr>
              <w:t>Segundo</w:t>
            </w:r>
          </w:p>
        </w:tc>
        <w:tc>
          <w:tcPr>
            <w:tcW w:w="1814" w:type="dxa"/>
          </w:tcPr>
          <w:p>
            <w:pPr>
              <w:pStyle w:val="TableParagraph"/>
              <w:spacing w:line="254" w:lineRule="auto" w:before="13"/>
              <w:ind w:left="194" w:right="188" w:hanging="1"/>
              <w:rPr>
                <w:rFonts w:ascii="Arial" w:hAnsi="Arial"/>
                <w:sz w:val="17"/>
              </w:rPr>
            </w:pPr>
            <w:r>
              <w:rPr>
                <w:rFonts w:ascii="Arial" w:hAnsi="Arial"/>
                <w:w w:val="105"/>
                <w:sz w:val="17"/>
              </w:rPr>
              <w:t>Promoción Prevención de riesgos y daños Recuperativo que requiere hospitalización y cirugía Ambulancia Rehabilitación</w:t>
            </w:r>
          </w:p>
        </w:tc>
        <w:tc>
          <w:tcPr>
            <w:tcW w:w="1987" w:type="dxa"/>
          </w:tcPr>
          <w:p>
            <w:pPr>
              <w:pStyle w:val="TableParagraph"/>
              <w:spacing w:before="1"/>
              <w:jc w:val="left"/>
              <w:rPr>
                <w:rFonts w:ascii="Arial"/>
                <w:b/>
                <w:sz w:val="19"/>
              </w:rPr>
            </w:pPr>
          </w:p>
          <w:p>
            <w:pPr>
              <w:pStyle w:val="TableParagraph"/>
              <w:spacing w:line="254" w:lineRule="auto"/>
              <w:ind w:left="112" w:right="109"/>
              <w:rPr>
                <w:rFonts w:ascii="Arial" w:hAnsi="Arial"/>
                <w:sz w:val="17"/>
              </w:rPr>
            </w:pPr>
            <w:r>
              <w:rPr>
                <w:rFonts w:ascii="Arial" w:hAnsi="Arial"/>
                <w:w w:val="105"/>
                <w:sz w:val="17"/>
              </w:rPr>
              <w:t>Enfermedades que se resuelven con especialistas en pediatría,  ginecología, cirugía general y medicina interna.</w:t>
            </w:r>
          </w:p>
        </w:tc>
        <w:tc>
          <w:tcPr>
            <w:tcW w:w="2410" w:type="dxa"/>
          </w:tcPr>
          <w:p>
            <w:pPr>
              <w:pStyle w:val="TableParagraph"/>
              <w:spacing w:before="1"/>
              <w:jc w:val="left"/>
              <w:rPr>
                <w:rFonts w:ascii="Arial"/>
                <w:b/>
                <w:sz w:val="19"/>
              </w:rPr>
            </w:pPr>
          </w:p>
          <w:p>
            <w:pPr>
              <w:pStyle w:val="TableParagraph"/>
              <w:spacing w:line="254" w:lineRule="auto"/>
              <w:ind w:left="97" w:right="100"/>
              <w:rPr>
                <w:rFonts w:ascii="Arial" w:hAnsi="Arial"/>
                <w:sz w:val="17"/>
              </w:rPr>
            </w:pPr>
            <w:r>
              <w:rPr>
                <w:rFonts w:ascii="Arial" w:hAnsi="Arial"/>
                <w:w w:val="105"/>
                <w:sz w:val="17"/>
              </w:rPr>
              <w:t>Policlínicos para consulta especializada</w:t>
            </w:r>
          </w:p>
          <w:p>
            <w:pPr>
              <w:pStyle w:val="TableParagraph"/>
              <w:spacing w:line="254" w:lineRule="auto"/>
              <w:ind w:left="97" w:right="101"/>
              <w:rPr>
                <w:rFonts w:ascii="Arial" w:hAnsi="Arial"/>
                <w:sz w:val="17"/>
              </w:rPr>
            </w:pPr>
            <w:r>
              <w:rPr>
                <w:rFonts w:ascii="Arial" w:hAnsi="Arial"/>
                <w:w w:val="105"/>
                <w:sz w:val="17"/>
              </w:rPr>
              <w:t>Hospitales con las cuatro especialidades básicas Cuenta con laboratorio, diagnóstico por imágenes y quirófanos</w:t>
            </w:r>
          </w:p>
        </w:tc>
        <w:tc>
          <w:tcPr>
            <w:tcW w:w="1589" w:type="dxa"/>
          </w:tcPr>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1"/>
              <w:jc w:val="left"/>
              <w:rPr>
                <w:rFonts w:ascii="Arial"/>
                <w:b/>
                <w:sz w:val="18"/>
              </w:rPr>
            </w:pPr>
          </w:p>
          <w:p>
            <w:pPr>
              <w:pStyle w:val="TableParagraph"/>
              <w:ind w:right="380"/>
              <w:jc w:val="right"/>
              <w:rPr>
                <w:rFonts w:ascii="Arial"/>
                <w:sz w:val="17"/>
              </w:rPr>
            </w:pPr>
            <w:r>
              <w:rPr>
                <w:rFonts w:ascii="Arial"/>
                <w:w w:val="105"/>
                <w:sz w:val="17"/>
              </w:rPr>
              <w:t>15 al 20%</w:t>
            </w:r>
          </w:p>
        </w:tc>
      </w:tr>
      <w:tr>
        <w:trPr>
          <w:trHeight w:val="2088" w:hRule="exact"/>
        </w:trPr>
        <w:tc>
          <w:tcPr>
            <w:tcW w:w="989" w:type="dxa"/>
          </w:tcPr>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12"/>
              <w:ind w:right="152"/>
              <w:jc w:val="right"/>
              <w:rPr>
                <w:rFonts w:ascii="Arial"/>
                <w:b/>
                <w:sz w:val="17"/>
              </w:rPr>
            </w:pPr>
            <w:r>
              <w:rPr>
                <w:rFonts w:ascii="Arial"/>
                <w:b/>
                <w:w w:val="105"/>
                <w:sz w:val="17"/>
              </w:rPr>
              <w:t>Tercero</w:t>
            </w:r>
          </w:p>
        </w:tc>
        <w:tc>
          <w:tcPr>
            <w:tcW w:w="1814" w:type="dxa"/>
          </w:tcPr>
          <w:p>
            <w:pPr>
              <w:pStyle w:val="TableParagraph"/>
              <w:spacing w:line="254" w:lineRule="auto" w:before="8"/>
              <w:ind w:left="194" w:right="188" w:hanging="1"/>
              <w:rPr>
                <w:rFonts w:ascii="Arial" w:hAnsi="Arial"/>
                <w:sz w:val="17"/>
              </w:rPr>
            </w:pPr>
            <w:r>
              <w:rPr>
                <w:rFonts w:ascii="Arial" w:hAnsi="Arial"/>
                <w:w w:val="105"/>
                <w:sz w:val="17"/>
              </w:rPr>
              <w:t>Promoción Prevención de riesgos y daños Recuperativo que requiere hospitalización, cirugía y procedimientos complejos Rehabilitación</w:t>
            </w:r>
          </w:p>
        </w:tc>
        <w:tc>
          <w:tcPr>
            <w:tcW w:w="1987" w:type="dxa"/>
          </w:tcPr>
          <w:p>
            <w:pPr>
              <w:pStyle w:val="TableParagraph"/>
              <w:jc w:val="left"/>
              <w:rPr>
                <w:rFonts w:ascii="Arial"/>
                <w:b/>
                <w:sz w:val="18"/>
              </w:rPr>
            </w:pPr>
          </w:p>
          <w:p>
            <w:pPr>
              <w:pStyle w:val="TableParagraph"/>
              <w:jc w:val="left"/>
              <w:rPr>
                <w:rFonts w:ascii="Arial"/>
                <w:b/>
                <w:sz w:val="18"/>
              </w:rPr>
            </w:pPr>
          </w:p>
          <w:p>
            <w:pPr>
              <w:pStyle w:val="TableParagraph"/>
              <w:spacing w:before="6"/>
              <w:jc w:val="left"/>
              <w:rPr>
                <w:rFonts w:ascii="Arial"/>
                <w:b/>
                <w:sz w:val="18"/>
              </w:rPr>
            </w:pPr>
          </w:p>
          <w:p>
            <w:pPr>
              <w:pStyle w:val="TableParagraph"/>
              <w:spacing w:line="254" w:lineRule="auto"/>
              <w:ind w:left="194" w:right="193"/>
              <w:rPr>
                <w:rFonts w:ascii="Arial"/>
                <w:sz w:val="17"/>
              </w:rPr>
            </w:pPr>
            <w:r>
              <w:rPr>
                <w:rFonts w:ascii="Arial"/>
                <w:w w:val="105"/>
                <w:sz w:val="17"/>
              </w:rPr>
              <w:t>Enfermedades y complicaciones que requieren especialistas</w:t>
            </w:r>
          </w:p>
        </w:tc>
        <w:tc>
          <w:tcPr>
            <w:tcW w:w="2410" w:type="dxa"/>
          </w:tcPr>
          <w:p>
            <w:pPr>
              <w:pStyle w:val="TableParagraph"/>
              <w:jc w:val="left"/>
              <w:rPr>
                <w:rFonts w:ascii="Arial"/>
                <w:b/>
                <w:sz w:val="18"/>
              </w:rPr>
            </w:pPr>
          </w:p>
          <w:p>
            <w:pPr>
              <w:pStyle w:val="TableParagraph"/>
              <w:jc w:val="left"/>
              <w:rPr>
                <w:rFonts w:ascii="Arial"/>
                <w:b/>
                <w:sz w:val="18"/>
              </w:rPr>
            </w:pPr>
          </w:p>
          <w:p>
            <w:pPr>
              <w:pStyle w:val="TableParagraph"/>
              <w:spacing w:before="6"/>
              <w:jc w:val="left"/>
              <w:rPr>
                <w:rFonts w:ascii="Arial"/>
                <w:b/>
                <w:sz w:val="18"/>
              </w:rPr>
            </w:pPr>
          </w:p>
          <w:p>
            <w:pPr>
              <w:pStyle w:val="TableParagraph"/>
              <w:spacing w:line="254" w:lineRule="auto"/>
              <w:ind w:left="107" w:right="109" w:hanging="1"/>
              <w:rPr>
                <w:rFonts w:ascii="Arial" w:hAnsi="Arial"/>
                <w:sz w:val="17"/>
              </w:rPr>
            </w:pPr>
            <w:r>
              <w:rPr>
                <w:rFonts w:ascii="Arial" w:hAnsi="Arial"/>
                <w:w w:val="105"/>
                <w:sz w:val="17"/>
              </w:rPr>
              <w:t>Hospitales y centros de recursos sofisticados en laboratorio, diagnostico por imágenes, quirófanos, etc.</w:t>
            </w:r>
          </w:p>
        </w:tc>
        <w:tc>
          <w:tcPr>
            <w:tcW w:w="1589" w:type="dxa"/>
          </w:tcPr>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12"/>
              <w:ind w:right="407"/>
              <w:jc w:val="right"/>
              <w:rPr>
                <w:rFonts w:ascii="Arial"/>
                <w:sz w:val="17"/>
              </w:rPr>
            </w:pPr>
            <w:r>
              <w:rPr>
                <w:rFonts w:ascii="Arial"/>
                <w:w w:val="105"/>
                <w:sz w:val="17"/>
              </w:rPr>
              <w:t>5 al 10 %</w:t>
            </w:r>
          </w:p>
        </w:tc>
      </w:tr>
      <w:tr>
        <w:trPr>
          <w:trHeight w:val="643" w:hRule="exact"/>
        </w:trPr>
        <w:tc>
          <w:tcPr>
            <w:tcW w:w="989" w:type="dxa"/>
          </w:tcPr>
          <w:p>
            <w:pPr>
              <w:pStyle w:val="TableParagraph"/>
              <w:spacing w:before="7"/>
              <w:jc w:val="left"/>
              <w:rPr>
                <w:rFonts w:ascii="Arial"/>
                <w:b/>
                <w:sz w:val="18"/>
              </w:rPr>
            </w:pPr>
          </w:p>
          <w:p>
            <w:pPr>
              <w:pStyle w:val="TableParagraph"/>
              <w:spacing w:before="1"/>
              <w:ind w:right="192"/>
              <w:jc w:val="right"/>
              <w:rPr>
                <w:rFonts w:ascii="Arial"/>
                <w:b/>
                <w:sz w:val="17"/>
              </w:rPr>
            </w:pPr>
            <w:r>
              <w:rPr>
                <w:rFonts w:ascii="Arial"/>
                <w:b/>
                <w:w w:val="105"/>
                <w:sz w:val="17"/>
              </w:rPr>
              <w:t>Cuarto</w:t>
            </w:r>
          </w:p>
        </w:tc>
        <w:tc>
          <w:tcPr>
            <w:tcW w:w="1814" w:type="dxa"/>
          </w:tcPr>
          <w:p>
            <w:pPr>
              <w:pStyle w:val="TableParagraph"/>
              <w:spacing w:line="254" w:lineRule="auto" w:before="114"/>
              <w:ind w:left="540" w:right="290" w:hanging="236"/>
              <w:jc w:val="left"/>
              <w:rPr>
                <w:rFonts w:ascii="Arial" w:hAnsi="Arial"/>
                <w:sz w:val="17"/>
              </w:rPr>
            </w:pPr>
            <w:r>
              <w:rPr>
                <w:rFonts w:ascii="Arial" w:hAnsi="Arial"/>
                <w:w w:val="105"/>
                <w:sz w:val="17"/>
              </w:rPr>
              <w:t>Investigación y docencia</w:t>
            </w:r>
          </w:p>
        </w:tc>
        <w:tc>
          <w:tcPr>
            <w:tcW w:w="1987" w:type="dxa"/>
          </w:tcPr>
          <w:p>
            <w:pPr>
              <w:pStyle w:val="TableParagraph"/>
              <w:spacing w:before="7"/>
              <w:jc w:val="left"/>
              <w:rPr>
                <w:rFonts w:ascii="Arial"/>
                <w:b/>
                <w:sz w:val="18"/>
              </w:rPr>
            </w:pPr>
          </w:p>
          <w:p>
            <w:pPr>
              <w:pStyle w:val="TableParagraph"/>
              <w:spacing w:before="1"/>
              <w:ind w:left="104"/>
              <w:jc w:val="left"/>
              <w:rPr>
                <w:rFonts w:ascii="Arial"/>
                <w:sz w:val="17"/>
              </w:rPr>
            </w:pPr>
            <w:r>
              <w:rPr>
                <w:rFonts w:ascii="Arial"/>
                <w:w w:val="105"/>
                <w:sz w:val="17"/>
              </w:rPr>
              <w:t>Casos muy complejos</w:t>
            </w:r>
          </w:p>
        </w:tc>
        <w:tc>
          <w:tcPr>
            <w:tcW w:w="2410" w:type="dxa"/>
          </w:tcPr>
          <w:p>
            <w:pPr>
              <w:pStyle w:val="TableParagraph"/>
              <w:spacing w:line="254" w:lineRule="auto" w:before="8"/>
              <w:ind w:left="107" w:right="109" w:hanging="1"/>
              <w:rPr>
                <w:rFonts w:ascii="Arial"/>
                <w:sz w:val="17"/>
              </w:rPr>
            </w:pPr>
            <w:r>
              <w:rPr>
                <w:rFonts w:ascii="Arial"/>
                <w:w w:val="105"/>
                <w:sz w:val="17"/>
              </w:rPr>
              <w:t>Centros hospitalarios generalmente relacionados con centros docentes</w:t>
            </w:r>
          </w:p>
        </w:tc>
        <w:tc>
          <w:tcPr>
            <w:tcW w:w="1589" w:type="dxa"/>
          </w:tcPr>
          <w:p>
            <w:pPr>
              <w:pStyle w:val="TableParagraph"/>
              <w:spacing w:before="7"/>
              <w:jc w:val="left"/>
              <w:rPr>
                <w:rFonts w:ascii="Arial"/>
                <w:b/>
                <w:sz w:val="18"/>
              </w:rPr>
            </w:pPr>
          </w:p>
          <w:p>
            <w:pPr>
              <w:pStyle w:val="TableParagraph"/>
              <w:spacing w:before="1"/>
              <w:ind w:right="480"/>
              <w:jc w:val="right"/>
              <w:rPr>
                <w:rFonts w:ascii="Arial"/>
                <w:sz w:val="17"/>
              </w:rPr>
            </w:pPr>
            <w:r>
              <w:rPr>
                <w:rFonts w:ascii="Arial"/>
                <w:w w:val="105"/>
                <w:sz w:val="17"/>
              </w:rPr>
              <w:t>1 al 2%</w:t>
            </w:r>
          </w:p>
        </w:tc>
      </w:tr>
    </w:tbl>
    <w:p>
      <w:pPr>
        <w:spacing w:before="4"/>
        <w:ind w:left="236" w:right="0" w:firstLine="0"/>
        <w:jc w:val="both"/>
        <w:rPr>
          <w:sz w:val="19"/>
        </w:rPr>
      </w:pPr>
      <w:r>
        <w:rPr>
          <w:w w:val="105"/>
          <w:sz w:val="19"/>
        </w:rPr>
        <w:t>Fuente: (Fajardo et al,2002)</w:t>
      </w: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line="360" w:lineRule="auto"/>
        <w:ind w:left="236" w:right="102"/>
        <w:jc w:val="both"/>
      </w:pPr>
      <w:r>
        <w:rPr/>
        <w:t>Tiene sus orígenes en 1946, cuando se establecen las bases institucionales para la evolución de la seguridad social en la entidad, bajo el mandato del entonces gobernador constitucional Alfredo del Mazo Vélez.</w:t>
      </w:r>
    </w:p>
    <w:p>
      <w:pPr>
        <w:pStyle w:val="BodyText"/>
      </w:pPr>
    </w:p>
    <w:p>
      <w:pPr>
        <w:pStyle w:val="BodyText"/>
        <w:spacing w:line="360" w:lineRule="auto" w:before="139"/>
        <w:ind w:left="236" w:right="102"/>
        <w:jc w:val="both"/>
      </w:pPr>
      <w:r>
        <w:rPr/>
        <w:t>En el decreto número 24 de la XXXVIII Legislatura Local, se promulga la Ley de Pensiones para empleados del Estado de México y Municipios</w:t>
      </w:r>
      <w:r>
        <w:rPr>
          <w:i/>
        </w:rPr>
        <w:t>. </w:t>
      </w:r>
      <w:r>
        <w:rPr/>
        <w:t>Ésta se debió a las gestiones realizadas por las organizaciones de servidores públicos, específicamente por el Sindicato de Trabajadores del Estado de México; y entró  en vigor el 17 de junio de</w:t>
      </w:r>
      <w:r>
        <w:rPr>
          <w:spacing w:val="-1"/>
        </w:rPr>
        <w:t> </w:t>
      </w:r>
      <w:r>
        <w:rPr/>
        <w:t>1951.</w:t>
      </w:r>
    </w:p>
    <w:p>
      <w:pPr>
        <w:spacing w:after="0" w:line="360" w:lineRule="auto"/>
        <w:jc w:val="both"/>
        <w:sectPr>
          <w:pgSz w:w="12240" w:h="15840"/>
          <w:pgMar w:header="0" w:footer="899" w:top="1360" w:bottom="1080" w:left="1460" w:right="1600"/>
        </w:sectPr>
      </w:pPr>
    </w:p>
    <w:p>
      <w:pPr>
        <w:pStyle w:val="BodyText"/>
        <w:spacing w:line="360" w:lineRule="auto" w:before="49"/>
        <w:ind w:left="116" w:right="102"/>
        <w:jc w:val="both"/>
      </w:pPr>
      <w:r>
        <w:rPr/>
        <w:t>Se crea la Dirección de Pensiones del Estado de México, organismo público descentralizado, que fue presidido por el profesor Santiago Velasco Ruiz.</w:t>
      </w:r>
    </w:p>
    <w:p>
      <w:pPr>
        <w:pStyle w:val="BodyText"/>
      </w:pPr>
    </w:p>
    <w:p>
      <w:pPr>
        <w:pStyle w:val="BodyText"/>
        <w:spacing w:line="360" w:lineRule="auto" w:before="144"/>
        <w:ind w:left="116" w:right="102"/>
        <w:jc w:val="both"/>
      </w:pPr>
      <w:r>
        <w:rPr/>
        <w:t>Los servicios médicos inician con la adquisición de un inmueble en 1954 que sirvió como la primera unidad médica, conocida como la Policlínica de Toluca, ubicada en la calle de Sebastián Lerdo de Tejada, en la ciudad de Toluca.</w:t>
      </w:r>
    </w:p>
    <w:p>
      <w:pPr>
        <w:pStyle w:val="BodyText"/>
      </w:pPr>
    </w:p>
    <w:p>
      <w:pPr>
        <w:pStyle w:val="BodyText"/>
        <w:spacing w:line="360" w:lineRule="auto" w:before="144"/>
        <w:ind w:left="116" w:right="102"/>
        <w:jc w:val="both"/>
      </w:pPr>
      <w:r>
        <w:rPr/>
        <w:t>En diciembre de 1956, con el propósito de ampliar su cobertura, la XXXIX Legislatura del Estado aprueba la incorporación del departamento médico asistencial a la Dirección de Pensiones del Estado de México y se crea también la Comisión Administrativa Mixta, mediante la Ley de Servicios Médicos y asistenciales para los empleados del Gobierno del Estado de México y Municipios.</w:t>
      </w:r>
    </w:p>
    <w:p>
      <w:pPr>
        <w:pStyle w:val="BodyText"/>
      </w:pPr>
    </w:p>
    <w:p>
      <w:pPr>
        <w:pStyle w:val="BodyText"/>
        <w:spacing w:line="360" w:lineRule="auto" w:before="139"/>
        <w:ind w:left="116" w:right="102"/>
        <w:jc w:val="both"/>
      </w:pPr>
      <w:r>
        <w:rPr/>
        <w:t>En 1967 se determina la construcción de una nueva unidad hospitalaria y de consulta externa, a un costado de la alameda central de la ciudad de Toluca, sustituyendo a la anterior, lo que permitió ampliar los espacios y los servicios proporcionados.</w:t>
      </w:r>
    </w:p>
    <w:p>
      <w:pPr>
        <w:pStyle w:val="BodyText"/>
      </w:pPr>
    </w:p>
    <w:p>
      <w:pPr>
        <w:pStyle w:val="BodyText"/>
        <w:spacing w:line="360" w:lineRule="auto" w:before="144"/>
        <w:ind w:left="116" w:right="102"/>
        <w:jc w:val="both"/>
      </w:pPr>
      <w:r>
        <w:rPr/>
        <w:t>La creciente demanda de la población derechohabiente da como resultado que en 1969, durante la gestión del gobernador Juan Fernández Albarrán, se transforme  la Dirección de Pensiones en el actual Instituto de Seguridad Social del Estado de México y Municipios, mediante el Decreto que da lugar a la Ley de Seguridad Social para los Servidores Públicos del Estado de México, de sus Municipios y de los Organismos Coordinados y Descentralizados.</w:t>
      </w:r>
    </w:p>
    <w:p>
      <w:pPr>
        <w:pStyle w:val="BodyText"/>
      </w:pPr>
    </w:p>
    <w:p>
      <w:pPr>
        <w:pStyle w:val="BodyText"/>
        <w:spacing w:line="360" w:lineRule="auto" w:before="139"/>
        <w:ind w:left="116" w:right="103"/>
        <w:jc w:val="both"/>
      </w:pPr>
      <w:r>
        <w:rPr/>
        <w:t>Los avances y la complejidad del entorno hacen necesario la modificación de la  ley nuevamente en 1994, cambio que fortaleció las funciones médicas y las prestaciones socioeconómicas y que replantea la cobertura de sus servicios.</w:t>
      </w:r>
    </w:p>
    <w:p>
      <w:pPr>
        <w:pStyle w:val="BodyText"/>
      </w:pPr>
    </w:p>
    <w:p>
      <w:pPr>
        <w:pStyle w:val="BodyText"/>
        <w:spacing w:line="360" w:lineRule="auto" w:before="139"/>
        <w:ind w:left="116" w:right="102"/>
        <w:jc w:val="both"/>
      </w:pPr>
      <w:r>
        <w:rPr/>
        <w:t>A finales de 2001 y a partir de un estudio profuso de la seguridad social en nuestra entidad   y   a   la   luz   de   los   cambios   del   contexto,   se   producen</w:t>
      </w:r>
      <w:r>
        <w:rPr>
          <w:spacing w:val="62"/>
        </w:rPr>
        <w:t> </w:t>
      </w:r>
      <w:r>
        <w:rPr/>
        <w:t>acciones</w:t>
      </w:r>
    </w:p>
    <w:p>
      <w:pPr>
        <w:spacing w:after="0" w:line="360" w:lineRule="auto"/>
        <w:jc w:val="both"/>
        <w:sectPr>
          <w:pgSz w:w="12240" w:h="15840"/>
          <w:pgMar w:header="0" w:footer="899" w:top="1360" w:bottom="1080" w:left="1580" w:right="1600"/>
        </w:sectPr>
      </w:pPr>
    </w:p>
    <w:p>
      <w:pPr>
        <w:pStyle w:val="BodyText"/>
        <w:spacing w:line="360" w:lineRule="auto" w:before="49"/>
        <w:ind w:left="116" w:right="102"/>
        <w:jc w:val="both"/>
      </w:pPr>
      <w:r>
        <w:rPr/>
        <w:t>trascendentales que modifican el marco normativo del ISSEMyM, dando lugar a una nueva ley que abroga la de 1994. Esta Ley permite al Instituto ampliar la cobertura para los hijos de los servidores públicos que continúen estudiando, a fin de que puedan permanecer como derechohabientes hasta los 25 años; dar un enfoque integral a los servicios de salud, con visión preventiva y de corresponsabilidad entre el Instituto y sus derechohabientes, y principalmente ofreciendo siempre un servicio de calidad, eficiente y cálido. También permite establecer la creación de un seguro facultativo, con la finalidad de extender los servicios de salud a descendientes o ascendientes de los servidores públicos, mediante el pago de una cuota; dar el acceso inmediato a los servicios de maternidad, sin tener que esperar seis meses de cotización del servidor público, y reglamentar los riesgos de trabajo.</w:t>
      </w:r>
    </w:p>
    <w:p>
      <w:pPr>
        <w:pStyle w:val="BodyText"/>
      </w:pPr>
    </w:p>
    <w:p>
      <w:pPr>
        <w:pStyle w:val="BodyText"/>
        <w:spacing w:line="360" w:lineRule="auto" w:before="139"/>
        <w:ind w:left="116" w:right="102"/>
        <w:jc w:val="both"/>
      </w:pPr>
      <w:r>
        <w:rPr/>
        <w:t>El Sistema Mixto de Pensiones fue aprobado el 3 de enero de 2002 y entró en vigor a partir del primero de julio del mismo año. En el mes de agosto siguiente, como respuesta a las demandas de la población derechohabiente, el acelerado desarrollo tecnológico y los avances en la medicina, entre otros factores, se inaugura el Centro Médico ISSEMyM.</w:t>
      </w:r>
    </w:p>
    <w:p>
      <w:pPr>
        <w:pStyle w:val="BodyText"/>
      </w:pPr>
    </w:p>
    <w:p>
      <w:pPr>
        <w:pStyle w:val="BodyText"/>
        <w:spacing w:line="360" w:lineRule="auto" w:before="144"/>
        <w:ind w:left="116" w:right="102"/>
        <w:jc w:val="both"/>
      </w:pPr>
      <w:r>
        <w:rPr/>
        <w:t>El ISSEMyM, en materia de servicios de salud, cuenta con el Centro Oncológico Estatal, dos centros médicos, dos hospitales de concentración, uno en Naucalpan y otro en Toluca, el cual se encuentra en período de transición para convertirse en una clínica que proporcione consulta externa especializada, en particular para pacientes con padecimientos de tipo</w:t>
      </w:r>
      <w:r>
        <w:rPr>
          <w:spacing w:val="-1"/>
        </w:rPr>
        <w:t> </w:t>
      </w:r>
      <w:r>
        <w:rPr/>
        <w:t>crónico-degenerativos.</w:t>
      </w:r>
    </w:p>
    <w:p>
      <w:pPr>
        <w:pStyle w:val="BodyText"/>
      </w:pPr>
    </w:p>
    <w:p>
      <w:pPr>
        <w:pStyle w:val="BodyText"/>
        <w:spacing w:line="360" w:lineRule="auto" w:before="139"/>
        <w:ind w:left="116" w:right="102"/>
        <w:jc w:val="both"/>
      </w:pPr>
      <w:r>
        <w:rPr/>
        <w:t>Existe además el Hospital Materno Infantil, ubicado en Toluca. Ecatepec cuenta con un hospital de diagnóstico especializado. En todo el territorio estatal son, a la fecha, 9 hospitales regionales, 7 clínicas regionales, 23 clínicas de consulta externa (una de ellas es la clínica de consulta Externa “Alfredo del Mazo Vélez” donde se realizó el presente estudio), 49 consultorios propios y 3 atendidos por médicos particulares al servicio de los derechohabientes.</w:t>
      </w:r>
    </w:p>
    <w:p>
      <w:pPr>
        <w:spacing w:after="0" w:line="360" w:lineRule="auto"/>
        <w:jc w:val="both"/>
        <w:sectPr>
          <w:pgSz w:w="12240" w:h="15840"/>
          <w:pgMar w:header="0" w:footer="899" w:top="1360" w:bottom="1080" w:left="1580" w:right="1600"/>
        </w:sectPr>
      </w:pPr>
    </w:p>
    <w:p>
      <w:pPr>
        <w:pStyle w:val="BodyText"/>
        <w:spacing w:before="11"/>
        <w:rPr>
          <w:sz w:val="21"/>
        </w:rPr>
      </w:pPr>
    </w:p>
    <w:p>
      <w:pPr>
        <w:pStyle w:val="BodyText"/>
        <w:spacing w:line="360" w:lineRule="auto" w:before="69"/>
        <w:ind w:left="116" w:right="102"/>
        <w:jc w:val="both"/>
      </w:pPr>
      <w:r>
        <w:rPr/>
        <w:t>Así, el ISSEMyM es una Institución que con sus más de 50 años de operación se ha convertido en una organización valorada y reconocida por su esencia central que ha sido y será siempre la de servir.</w:t>
      </w:r>
    </w:p>
    <w:p>
      <w:pPr>
        <w:pStyle w:val="BodyText"/>
      </w:pPr>
    </w:p>
    <w:p>
      <w:pPr>
        <w:pStyle w:val="BodyText"/>
        <w:spacing w:before="2"/>
        <w:rPr>
          <w:sz w:val="29"/>
        </w:rPr>
      </w:pPr>
    </w:p>
    <w:p>
      <w:pPr>
        <w:pStyle w:val="Heading3"/>
        <w:numPr>
          <w:ilvl w:val="2"/>
          <w:numId w:val="23"/>
        </w:numPr>
        <w:tabs>
          <w:tab w:pos="718" w:val="left" w:leader="none"/>
        </w:tabs>
        <w:spacing w:line="240" w:lineRule="auto" w:before="1" w:after="0"/>
        <w:ind w:left="717" w:right="0" w:hanging="601"/>
        <w:jc w:val="both"/>
      </w:pPr>
      <w:r>
        <w:rPr/>
        <w:t>Misión</w:t>
      </w:r>
    </w:p>
    <w:p>
      <w:pPr>
        <w:pStyle w:val="BodyText"/>
        <w:spacing w:line="360" w:lineRule="auto" w:before="141"/>
        <w:ind w:left="116" w:right="102"/>
        <w:jc w:val="both"/>
      </w:pPr>
      <w:r>
        <w:rPr/>
        <w:t>Otorgar a los derechohabientes las prestaciones que establece la Ley de Seguridad Social para los servidores públicos del Estado de México y Municipios, con el objeto de preservar su salud, garantizar el ingreso económico en la etapa  de retiro del servidor público, apoyar la economía familiar, fortalecer la integración familiar y su bienestar social, con calidad, humanismo y actitud de servicio, trabajando en un ambiente organizacional participativo y de trabajo en equipo, que permita el desarrollo personal y profesional de sus</w:t>
      </w:r>
      <w:r>
        <w:rPr>
          <w:spacing w:val="-2"/>
        </w:rPr>
        <w:t> </w:t>
      </w:r>
      <w:r>
        <w:rPr/>
        <w:t>trabajadores.</w:t>
      </w:r>
    </w:p>
    <w:p>
      <w:pPr>
        <w:pStyle w:val="BodyText"/>
      </w:pPr>
    </w:p>
    <w:p>
      <w:pPr>
        <w:pStyle w:val="BodyText"/>
      </w:pPr>
    </w:p>
    <w:p>
      <w:pPr>
        <w:pStyle w:val="BodyText"/>
        <w:spacing w:before="6"/>
        <w:rPr>
          <w:sz w:val="26"/>
        </w:rPr>
      </w:pPr>
    </w:p>
    <w:p>
      <w:pPr>
        <w:pStyle w:val="ListParagraph"/>
        <w:numPr>
          <w:ilvl w:val="2"/>
          <w:numId w:val="23"/>
        </w:numPr>
        <w:tabs>
          <w:tab w:pos="840" w:val="left" w:leader="none"/>
        </w:tabs>
        <w:spacing w:line="240" w:lineRule="auto" w:before="0" w:after="0"/>
        <w:ind w:left="839" w:right="0" w:hanging="723"/>
        <w:jc w:val="both"/>
        <w:rPr>
          <w:b/>
          <w:sz w:val="26"/>
        </w:rPr>
      </w:pPr>
      <w:r>
        <w:rPr>
          <w:b/>
          <w:sz w:val="26"/>
        </w:rPr>
        <w:t>Visión</w:t>
      </w:r>
    </w:p>
    <w:p>
      <w:pPr>
        <w:pStyle w:val="BodyText"/>
        <w:spacing w:line="360" w:lineRule="auto" w:before="142"/>
        <w:ind w:left="116" w:right="102"/>
        <w:jc w:val="both"/>
      </w:pPr>
      <w:r>
        <w:rPr/>
        <w:t>Ser reconocidos por los derechohabientes como una institución que otorga servicios integrales de salud con calidad y humanismo, que brinda seguridad económica en su etapa actual y de retiro y que promueve la integración familiar y su bienestar social.</w:t>
      </w:r>
    </w:p>
    <w:p>
      <w:pPr>
        <w:pStyle w:val="BodyText"/>
      </w:pPr>
    </w:p>
    <w:p>
      <w:pPr>
        <w:pStyle w:val="BodyText"/>
        <w:spacing w:before="6"/>
        <w:rPr>
          <w:sz w:val="32"/>
        </w:rPr>
      </w:pPr>
    </w:p>
    <w:p>
      <w:pPr>
        <w:pStyle w:val="Heading3"/>
        <w:numPr>
          <w:ilvl w:val="1"/>
          <w:numId w:val="23"/>
        </w:numPr>
        <w:tabs>
          <w:tab w:pos="518" w:val="left" w:leader="none"/>
        </w:tabs>
        <w:spacing w:line="240" w:lineRule="auto" w:before="1" w:after="0"/>
        <w:ind w:left="517" w:right="0" w:hanging="401"/>
        <w:jc w:val="both"/>
      </w:pPr>
      <w:r>
        <w:rPr/>
        <w:t>Clínica de Consulta Externa</w:t>
      </w:r>
    </w:p>
    <w:p>
      <w:pPr>
        <w:pStyle w:val="BodyText"/>
        <w:spacing w:line="360" w:lineRule="auto" w:before="141"/>
        <w:ind w:left="116" w:right="102"/>
        <w:jc w:val="both"/>
      </w:pPr>
      <w:r>
        <w:rPr/>
        <w:t>Es en esta dependencia en donde se llevó a cabo el presente estudio para la detección del </w:t>
      </w:r>
      <w:r>
        <w:rPr>
          <w:i/>
        </w:rPr>
        <w:t>mobbing. </w:t>
      </w:r>
      <w:r>
        <w:rPr/>
        <w:t>Se encuentra ubicada en la Ciudad de Toluca. Los servicios que prestan se muestran en la figura 2.2</w:t>
      </w:r>
    </w:p>
    <w:p>
      <w:pPr>
        <w:spacing w:after="0" w:line="360" w:lineRule="auto"/>
        <w:jc w:val="both"/>
        <w:sectPr>
          <w:pgSz w:w="12240" w:h="15840"/>
          <w:pgMar w:header="0" w:footer="899" w:top="1500" w:bottom="1080" w:left="1580" w:right="1600"/>
        </w:sectPr>
      </w:pPr>
    </w:p>
    <w:p>
      <w:pPr>
        <w:pStyle w:val="BodyText"/>
        <w:spacing w:before="49"/>
        <w:ind w:left="1347"/>
      </w:pPr>
      <w:r>
        <w:rPr/>
        <w:t>Figura 2.2 Servicios que presta la Clínica de Consulta Externa</w:t>
      </w:r>
    </w:p>
    <w:p>
      <w:pPr>
        <w:pStyle w:val="BodyText"/>
        <w:rPr>
          <w:sz w:val="20"/>
        </w:rPr>
      </w:pPr>
    </w:p>
    <w:p>
      <w:pPr>
        <w:pStyle w:val="BodyText"/>
        <w:spacing w:before="6"/>
        <w:rPr>
          <w:sz w:val="28"/>
        </w:rPr>
      </w:pPr>
    </w:p>
    <w:tbl>
      <w:tblPr>
        <w:tblW w:w="0" w:type="auto"/>
        <w:jc w:val="left"/>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82"/>
        <w:gridCol w:w="2880"/>
        <w:gridCol w:w="2882"/>
      </w:tblGrid>
      <w:tr>
        <w:trPr>
          <w:trHeight w:val="290" w:hRule="exact"/>
        </w:trPr>
        <w:tc>
          <w:tcPr>
            <w:tcW w:w="2882" w:type="dxa"/>
            <w:tcBorders>
              <w:bottom w:val="single" w:sz="6" w:space="0" w:color="000000"/>
              <w:right w:val="single" w:sz="6" w:space="0" w:color="000000"/>
            </w:tcBorders>
          </w:tcPr>
          <w:p>
            <w:pPr>
              <w:pStyle w:val="TableParagraph"/>
              <w:spacing w:line="272" w:lineRule="exact"/>
              <w:ind w:left="205" w:right="204"/>
              <w:rPr>
                <w:rFonts w:ascii="Arial"/>
                <w:b/>
                <w:sz w:val="24"/>
              </w:rPr>
            </w:pPr>
            <w:r>
              <w:rPr>
                <w:rFonts w:ascii="Arial"/>
                <w:b/>
                <w:sz w:val="24"/>
              </w:rPr>
              <w:t>Nombre del Servicio</w:t>
            </w:r>
          </w:p>
        </w:tc>
        <w:tc>
          <w:tcPr>
            <w:tcW w:w="2880" w:type="dxa"/>
            <w:tcBorders>
              <w:left w:val="single" w:sz="6" w:space="0" w:color="000000"/>
              <w:bottom w:val="single" w:sz="6" w:space="0" w:color="000000"/>
              <w:right w:val="single" w:sz="6" w:space="0" w:color="000000"/>
            </w:tcBorders>
          </w:tcPr>
          <w:p>
            <w:pPr>
              <w:pStyle w:val="TableParagraph"/>
              <w:spacing w:line="272" w:lineRule="exact"/>
              <w:ind w:left="205" w:right="195"/>
              <w:rPr>
                <w:rFonts w:ascii="Arial"/>
                <w:b/>
                <w:sz w:val="24"/>
              </w:rPr>
            </w:pPr>
            <w:r>
              <w:rPr>
                <w:rFonts w:ascii="Arial"/>
                <w:b/>
                <w:sz w:val="24"/>
              </w:rPr>
              <w:t>Horario</w:t>
            </w:r>
          </w:p>
        </w:tc>
        <w:tc>
          <w:tcPr>
            <w:tcW w:w="2882" w:type="dxa"/>
            <w:tcBorders>
              <w:left w:val="single" w:sz="6" w:space="0" w:color="000000"/>
              <w:bottom w:val="single" w:sz="6" w:space="0" w:color="000000"/>
            </w:tcBorders>
          </w:tcPr>
          <w:p>
            <w:pPr>
              <w:pStyle w:val="TableParagraph"/>
              <w:spacing w:line="272" w:lineRule="exact"/>
              <w:ind w:left="205" w:right="194"/>
              <w:rPr>
                <w:rFonts w:ascii="Arial" w:hAnsi="Arial"/>
                <w:b/>
                <w:sz w:val="24"/>
              </w:rPr>
            </w:pPr>
            <w:r>
              <w:rPr>
                <w:rFonts w:ascii="Arial" w:hAnsi="Arial"/>
                <w:b/>
                <w:sz w:val="24"/>
              </w:rPr>
              <w:t>Días de Atención</w:t>
            </w:r>
          </w:p>
        </w:tc>
      </w:tr>
      <w:tr>
        <w:trPr>
          <w:trHeight w:val="845" w:hRule="exact"/>
        </w:trPr>
        <w:tc>
          <w:tcPr>
            <w:tcW w:w="2882" w:type="dxa"/>
            <w:tcBorders>
              <w:top w:val="single" w:sz="6" w:space="0" w:color="000000"/>
              <w:bottom w:val="single" w:sz="6" w:space="0" w:color="000000"/>
              <w:right w:val="single" w:sz="6" w:space="0" w:color="000000"/>
            </w:tcBorders>
          </w:tcPr>
          <w:p>
            <w:pPr>
              <w:pStyle w:val="TableParagraph"/>
              <w:ind w:left="345" w:right="342" w:hanging="1"/>
              <w:rPr>
                <w:rFonts w:ascii="Arial" w:hAnsi="Arial"/>
                <w:sz w:val="24"/>
              </w:rPr>
            </w:pPr>
            <w:r>
              <w:rPr>
                <w:rFonts w:ascii="Arial" w:hAnsi="Arial"/>
                <w:sz w:val="24"/>
              </w:rPr>
              <w:t>Consulta de especialidad médica subsecuente</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before="9"/>
              <w:jc w:val="left"/>
              <w:rPr>
                <w:rFonts w:ascii="Arial"/>
                <w:sz w:val="23"/>
              </w:rPr>
            </w:pPr>
          </w:p>
          <w:p>
            <w:pPr>
              <w:pStyle w:val="TableParagraph"/>
              <w:ind w:left="205" w:right="195"/>
              <w:rPr>
                <w:rFonts w:ascii="Arial"/>
                <w:sz w:val="24"/>
              </w:rPr>
            </w:pPr>
            <w:r>
              <w:rPr>
                <w:rFonts w:ascii="Arial"/>
                <w:sz w:val="24"/>
              </w:rPr>
              <w:t>8:00 a 20:00 hrs</w:t>
            </w:r>
          </w:p>
        </w:tc>
        <w:tc>
          <w:tcPr>
            <w:tcW w:w="2882" w:type="dxa"/>
            <w:tcBorders>
              <w:top w:val="single" w:sz="6" w:space="0" w:color="000000"/>
              <w:left w:val="single" w:sz="6" w:space="0" w:color="000000"/>
              <w:bottom w:val="single" w:sz="6" w:space="0" w:color="000000"/>
            </w:tcBorders>
          </w:tcPr>
          <w:p>
            <w:pPr>
              <w:pStyle w:val="TableParagraph"/>
              <w:spacing w:before="9"/>
              <w:jc w:val="left"/>
              <w:rPr>
                <w:rFonts w:ascii="Arial"/>
                <w:sz w:val="23"/>
              </w:rPr>
            </w:pPr>
          </w:p>
          <w:p>
            <w:pPr>
              <w:pStyle w:val="TableParagraph"/>
              <w:ind w:left="205" w:right="194"/>
              <w:rPr>
                <w:rFonts w:ascii="Arial" w:hAnsi="Arial"/>
                <w:sz w:val="24"/>
              </w:rPr>
            </w:pPr>
            <w:r>
              <w:rPr>
                <w:rFonts w:ascii="Arial" w:hAnsi="Arial"/>
                <w:sz w:val="24"/>
              </w:rPr>
              <w:t>365 días del año</w:t>
            </w:r>
          </w:p>
        </w:tc>
      </w:tr>
      <w:tr>
        <w:trPr>
          <w:trHeight w:val="566" w:hRule="exact"/>
        </w:trPr>
        <w:tc>
          <w:tcPr>
            <w:tcW w:w="2882" w:type="dxa"/>
            <w:tcBorders>
              <w:top w:val="single" w:sz="6" w:space="0" w:color="000000"/>
              <w:bottom w:val="single" w:sz="6" w:space="0" w:color="000000"/>
              <w:right w:val="single" w:sz="6" w:space="0" w:color="000000"/>
            </w:tcBorders>
          </w:tcPr>
          <w:p>
            <w:pPr>
              <w:pStyle w:val="TableParagraph"/>
              <w:spacing w:line="242" w:lineRule="auto"/>
              <w:ind w:left="1032" w:right="293" w:hanging="721"/>
              <w:jc w:val="left"/>
              <w:rPr>
                <w:rFonts w:ascii="Arial" w:hAnsi="Arial"/>
                <w:sz w:val="24"/>
              </w:rPr>
            </w:pPr>
            <w:r>
              <w:rPr>
                <w:rFonts w:ascii="Arial" w:hAnsi="Arial"/>
                <w:sz w:val="24"/>
              </w:rPr>
              <w:t>Consulta con médico general</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before="135"/>
              <w:ind w:left="205" w:right="195"/>
              <w:rPr>
                <w:rFonts w:ascii="Arial"/>
                <w:sz w:val="24"/>
              </w:rPr>
            </w:pPr>
            <w:r>
              <w:rPr>
                <w:rFonts w:ascii="Arial"/>
                <w:sz w:val="24"/>
              </w:rPr>
              <w:t>8:00 a 20:00 hrs</w:t>
            </w:r>
          </w:p>
        </w:tc>
        <w:tc>
          <w:tcPr>
            <w:tcW w:w="2882" w:type="dxa"/>
            <w:tcBorders>
              <w:top w:val="single" w:sz="6" w:space="0" w:color="000000"/>
              <w:left w:val="single" w:sz="6" w:space="0" w:color="000000"/>
              <w:bottom w:val="single" w:sz="6" w:space="0" w:color="000000"/>
            </w:tcBorders>
          </w:tcPr>
          <w:p>
            <w:pPr>
              <w:pStyle w:val="TableParagraph"/>
              <w:spacing w:before="135"/>
              <w:ind w:left="205" w:right="194"/>
              <w:rPr>
                <w:rFonts w:ascii="Arial" w:hAnsi="Arial"/>
                <w:sz w:val="24"/>
              </w:rPr>
            </w:pPr>
            <w:r>
              <w:rPr>
                <w:rFonts w:ascii="Arial" w:hAnsi="Arial"/>
                <w:sz w:val="24"/>
              </w:rPr>
              <w:t>365 días del año</w:t>
            </w:r>
          </w:p>
        </w:tc>
      </w:tr>
      <w:tr>
        <w:trPr>
          <w:trHeight w:val="293" w:hRule="exact"/>
        </w:trPr>
        <w:tc>
          <w:tcPr>
            <w:tcW w:w="2882" w:type="dxa"/>
            <w:tcBorders>
              <w:top w:val="single" w:sz="6" w:space="0" w:color="000000"/>
              <w:bottom w:val="single" w:sz="6" w:space="0" w:color="000000"/>
              <w:right w:val="single" w:sz="6" w:space="0" w:color="000000"/>
            </w:tcBorders>
          </w:tcPr>
          <w:p>
            <w:pPr>
              <w:pStyle w:val="TableParagraph"/>
              <w:spacing w:line="272" w:lineRule="exact"/>
              <w:ind w:left="205" w:right="204"/>
              <w:rPr>
                <w:rFonts w:ascii="Arial"/>
                <w:sz w:val="24"/>
              </w:rPr>
            </w:pPr>
            <w:r>
              <w:rPr>
                <w:rFonts w:ascii="Arial"/>
                <w:sz w:val="24"/>
              </w:rPr>
              <w:t>Estudio de Laboratorio</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2" w:lineRule="exact"/>
              <w:ind w:left="205" w:right="195"/>
              <w:rPr>
                <w:rFonts w:ascii="Arial"/>
                <w:sz w:val="24"/>
              </w:rPr>
            </w:pPr>
            <w:r>
              <w:rPr>
                <w:rFonts w:ascii="Arial"/>
                <w:sz w:val="24"/>
              </w:rPr>
              <w:t>8:00 a 15:30 hrs</w:t>
            </w:r>
          </w:p>
        </w:tc>
        <w:tc>
          <w:tcPr>
            <w:tcW w:w="2882" w:type="dxa"/>
            <w:tcBorders>
              <w:top w:val="single" w:sz="6" w:space="0" w:color="000000"/>
              <w:left w:val="single" w:sz="6" w:space="0" w:color="000000"/>
              <w:bottom w:val="single" w:sz="6" w:space="0" w:color="000000"/>
            </w:tcBorders>
          </w:tcPr>
          <w:p>
            <w:pPr>
              <w:pStyle w:val="TableParagraph"/>
              <w:spacing w:line="272" w:lineRule="exact"/>
              <w:ind w:left="205" w:right="194"/>
              <w:rPr>
                <w:rFonts w:ascii="Arial"/>
                <w:sz w:val="24"/>
              </w:rPr>
            </w:pPr>
            <w:r>
              <w:rPr>
                <w:rFonts w:ascii="Arial"/>
                <w:sz w:val="24"/>
              </w:rPr>
              <w:t>Lunes a Viernes</w:t>
            </w:r>
          </w:p>
        </w:tc>
      </w:tr>
      <w:tr>
        <w:trPr>
          <w:trHeight w:val="288" w:hRule="exact"/>
        </w:trPr>
        <w:tc>
          <w:tcPr>
            <w:tcW w:w="2882" w:type="dxa"/>
            <w:tcBorders>
              <w:top w:val="single" w:sz="6" w:space="0" w:color="000000"/>
              <w:bottom w:val="single" w:sz="6" w:space="0" w:color="000000"/>
              <w:right w:val="single" w:sz="6" w:space="0" w:color="000000"/>
            </w:tcBorders>
          </w:tcPr>
          <w:p>
            <w:pPr>
              <w:pStyle w:val="TableParagraph"/>
              <w:spacing w:line="272" w:lineRule="exact"/>
              <w:ind w:left="205" w:right="204"/>
              <w:rPr>
                <w:rFonts w:ascii="Arial"/>
                <w:sz w:val="24"/>
              </w:rPr>
            </w:pPr>
            <w:r>
              <w:rPr>
                <w:rFonts w:ascii="Arial"/>
                <w:sz w:val="24"/>
              </w:rPr>
              <w:t>Estudio de Laboratorio</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2" w:lineRule="exact"/>
              <w:ind w:left="205" w:right="195"/>
              <w:rPr>
                <w:rFonts w:ascii="Arial"/>
                <w:sz w:val="24"/>
              </w:rPr>
            </w:pPr>
            <w:r>
              <w:rPr>
                <w:rFonts w:ascii="Arial"/>
                <w:sz w:val="24"/>
              </w:rPr>
              <w:t>8:30 a 14:00 hrs</w:t>
            </w:r>
          </w:p>
        </w:tc>
        <w:tc>
          <w:tcPr>
            <w:tcW w:w="2882" w:type="dxa"/>
            <w:tcBorders>
              <w:top w:val="single" w:sz="6" w:space="0" w:color="000000"/>
              <w:left w:val="single" w:sz="6" w:space="0" w:color="000000"/>
              <w:bottom w:val="single" w:sz="6" w:space="0" w:color="000000"/>
            </w:tcBorders>
          </w:tcPr>
          <w:p>
            <w:pPr>
              <w:pStyle w:val="TableParagraph"/>
              <w:spacing w:line="272" w:lineRule="exact"/>
              <w:ind w:left="205" w:right="194"/>
              <w:rPr>
                <w:rFonts w:ascii="Arial" w:hAnsi="Arial"/>
                <w:sz w:val="24"/>
              </w:rPr>
            </w:pPr>
            <w:r>
              <w:rPr>
                <w:rFonts w:ascii="Arial" w:hAnsi="Arial"/>
                <w:sz w:val="24"/>
              </w:rPr>
              <w:t>Sábado</w:t>
            </w:r>
          </w:p>
        </w:tc>
      </w:tr>
      <w:tr>
        <w:trPr>
          <w:trHeight w:val="566" w:hRule="exact"/>
        </w:trPr>
        <w:tc>
          <w:tcPr>
            <w:tcW w:w="2882" w:type="dxa"/>
            <w:tcBorders>
              <w:top w:val="single" w:sz="6" w:space="0" w:color="000000"/>
              <w:bottom w:val="single" w:sz="6" w:space="0" w:color="000000"/>
              <w:right w:val="single" w:sz="6" w:space="0" w:color="000000"/>
            </w:tcBorders>
          </w:tcPr>
          <w:p>
            <w:pPr>
              <w:pStyle w:val="TableParagraph"/>
              <w:spacing w:line="242" w:lineRule="auto"/>
              <w:ind w:left="692" w:right="325" w:hanging="347"/>
              <w:jc w:val="left"/>
              <w:rPr>
                <w:rFonts w:ascii="Arial"/>
                <w:sz w:val="24"/>
              </w:rPr>
            </w:pPr>
            <w:r>
              <w:rPr>
                <w:rFonts w:ascii="Arial"/>
                <w:sz w:val="24"/>
              </w:rPr>
              <w:t>Estudio de Gabinete Especializado</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before="135"/>
              <w:ind w:left="205" w:right="195"/>
              <w:rPr>
                <w:rFonts w:ascii="Arial"/>
                <w:sz w:val="24"/>
              </w:rPr>
            </w:pPr>
            <w:r>
              <w:rPr>
                <w:rFonts w:ascii="Arial"/>
                <w:sz w:val="24"/>
              </w:rPr>
              <w:t>8:00 a 20:00 hrs</w:t>
            </w:r>
          </w:p>
        </w:tc>
        <w:tc>
          <w:tcPr>
            <w:tcW w:w="2882" w:type="dxa"/>
            <w:tcBorders>
              <w:top w:val="single" w:sz="6" w:space="0" w:color="000000"/>
              <w:left w:val="single" w:sz="6" w:space="0" w:color="000000"/>
              <w:bottom w:val="single" w:sz="6" w:space="0" w:color="000000"/>
            </w:tcBorders>
          </w:tcPr>
          <w:p>
            <w:pPr>
              <w:pStyle w:val="TableParagraph"/>
              <w:spacing w:before="135"/>
              <w:ind w:left="205" w:right="194"/>
              <w:rPr>
                <w:rFonts w:ascii="Arial" w:hAnsi="Arial"/>
                <w:sz w:val="24"/>
              </w:rPr>
            </w:pPr>
            <w:r>
              <w:rPr>
                <w:rFonts w:ascii="Arial" w:hAnsi="Arial"/>
                <w:sz w:val="24"/>
              </w:rPr>
              <w:t>365 días del año</w:t>
            </w:r>
          </w:p>
        </w:tc>
      </w:tr>
      <w:tr>
        <w:trPr>
          <w:trHeight w:val="295" w:hRule="exact"/>
        </w:trPr>
        <w:tc>
          <w:tcPr>
            <w:tcW w:w="2882" w:type="dxa"/>
            <w:tcBorders>
              <w:top w:val="single" w:sz="6" w:space="0" w:color="000000"/>
              <w:right w:val="single" w:sz="6" w:space="0" w:color="000000"/>
            </w:tcBorders>
          </w:tcPr>
          <w:p>
            <w:pPr>
              <w:pStyle w:val="TableParagraph"/>
              <w:ind w:left="205" w:right="204"/>
              <w:rPr>
                <w:rFonts w:ascii="Arial"/>
                <w:sz w:val="24"/>
              </w:rPr>
            </w:pPr>
            <w:r>
              <w:rPr>
                <w:rFonts w:ascii="Arial"/>
                <w:sz w:val="24"/>
              </w:rPr>
              <w:t>Farmacia</w:t>
            </w:r>
          </w:p>
        </w:tc>
        <w:tc>
          <w:tcPr>
            <w:tcW w:w="2880" w:type="dxa"/>
            <w:tcBorders>
              <w:top w:val="single" w:sz="6" w:space="0" w:color="000000"/>
              <w:left w:val="single" w:sz="6" w:space="0" w:color="000000"/>
              <w:right w:val="single" w:sz="6" w:space="0" w:color="000000"/>
            </w:tcBorders>
          </w:tcPr>
          <w:p>
            <w:pPr>
              <w:pStyle w:val="TableParagraph"/>
              <w:ind w:left="205" w:right="195"/>
              <w:rPr>
                <w:rFonts w:ascii="Arial"/>
                <w:sz w:val="24"/>
              </w:rPr>
            </w:pPr>
            <w:r>
              <w:rPr>
                <w:rFonts w:ascii="Arial"/>
                <w:sz w:val="24"/>
              </w:rPr>
              <w:t>8:00 a 20:00 hrs</w:t>
            </w:r>
          </w:p>
        </w:tc>
        <w:tc>
          <w:tcPr>
            <w:tcW w:w="2882" w:type="dxa"/>
            <w:tcBorders>
              <w:top w:val="single" w:sz="6" w:space="0" w:color="000000"/>
              <w:left w:val="single" w:sz="6" w:space="0" w:color="000000"/>
            </w:tcBorders>
          </w:tcPr>
          <w:p>
            <w:pPr>
              <w:pStyle w:val="TableParagraph"/>
              <w:ind w:left="205" w:right="194"/>
              <w:rPr>
                <w:rFonts w:ascii="Arial" w:hAnsi="Arial"/>
                <w:sz w:val="24"/>
              </w:rPr>
            </w:pPr>
            <w:r>
              <w:rPr>
                <w:rFonts w:ascii="Arial" w:hAnsi="Arial"/>
                <w:sz w:val="24"/>
              </w:rPr>
              <w:t>365 días del año</w:t>
            </w:r>
          </w:p>
        </w:tc>
      </w:tr>
    </w:tbl>
    <w:p>
      <w:pPr>
        <w:pStyle w:val="BodyText"/>
        <w:spacing w:before="5"/>
        <w:rPr>
          <w:sz w:val="29"/>
        </w:rPr>
      </w:pPr>
    </w:p>
    <w:p>
      <w:pPr>
        <w:pStyle w:val="BodyText"/>
        <w:spacing w:before="70"/>
        <w:ind w:left="236"/>
      </w:pPr>
      <w:r>
        <w:rPr/>
        <w:t>Cuenta con un total de 25 Enfermeras, 15 Medicos, 30 personal administrativo.</w:t>
      </w:r>
    </w:p>
    <w:p>
      <w:pPr>
        <w:spacing w:after="0"/>
        <w:sectPr>
          <w:footerReference w:type="default" r:id="rId29"/>
          <w:pgSz w:w="12240" w:h="15840"/>
          <w:pgMar w:footer="899" w:header="0" w:top="1360" w:bottom="1080" w:left="1460" w:right="1600"/>
        </w:sectPr>
      </w:pPr>
    </w:p>
    <w:p>
      <w:pPr>
        <w:pStyle w:val="BodyText"/>
        <w:spacing w:before="10"/>
        <w:rPr>
          <w:sz w:val="28"/>
        </w:rPr>
      </w:pPr>
    </w:p>
    <w:p>
      <w:pPr>
        <w:pStyle w:val="Heading1"/>
        <w:tabs>
          <w:tab w:pos="4033" w:val="left" w:leader="none"/>
        </w:tabs>
        <w:spacing w:before="63"/>
        <w:ind w:left="1910"/>
      </w:pPr>
      <w:r>
        <w:rPr/>
        <w:t>CAPITULO</w:t>
      </w:r>
      <w:r>
        <w:rPr>
          <w:spacing w:val="-2"/>
        </w:rPr>
        <w:t> </w:t>
      </w:r>
      <w:r>
        <w:rPr/>
        <w:t>III</w:t>
        <w:tab/>
        <w:t>MÉTODO DE</w:t>
      </w:r>
      <w:r>
        <w:rPr>
          <w:spacing w:val="-9"/>
        </w:rPr>
        <w:t> </w:t>
      </w:r>
      <w:r>
        <w:rPr/>
        <w:t>TRABAJO</w:t>
      </w:r>
    </w:p>
    <w:p>
      <w:pPr>
        <w:pStyle w:val="BodyText"/>
        <w:spacing w:before="8"/>
        <w:rPr>
          <w:b/>
          <w:sz w:val="30"/>
        </w:rPr>
      </w:pPr>
    </w:p>
    <w:p>
      <w:pPr>
        <w:pStyle w:val="Heading3"/>
        <w:numPr>
          <w:ilvl w:val="1"/>
          <w:numId w:val="25"/>
        </w:numPr>
        <w:tabs>
          <w:tab w:pos="518" w:val="left" w:leader="none"/>
        </w:tabs>
        <w:spacing w:line="240" w:lineRule="auto" w:before="1" w:after="0"/>
        <w:ind w:left="517" w:right="0" w:hanging="401"/>
        <w:jc w:val="both"/>
      </w:pPr>
      <w:r>
        <w:rPr/>
        <w:t>Justificación</w:t>
      </w:r>
    </w:p>
    <w:p>
      <w:pPr>
        <w:pStyle w:val="BodyText"/>
        <w:spacing w:line="360" w:lineRule="auto" w:before="141"/>
        <w:ind w:left="116" w:right="102"/>
        <w:jc w:val="both"/>
      </w:pPr>
      <w:r>
        <w:rPr/>
        <w:t>En el proceso de alcanzar mayor productividad, las organizaciones, casi a cualquier costo, se han olvidado de las necesidades de desarrollo profesional, ayuda, apoyo y atención de los trabajadores.</w:t>
      </w:r>
    </w:p>
    <w:p>
      <w:pPr>
        <w:pStyle w:val="BodyText"/>
      </w:pPr>
    </w:p>
    <w:p>
      <w:pPr>
        <w:pStyle w:val="BodyText"/>
        <w:spacing w:line="360" w:lineRule="auto" w:before="139"/>
        <w:ind w:left="116" w:right="102"/>
        <w:jc w:val="both"/>
      </w:pPr>
      <w:r>
        <w:rPr/>
        <w:t>Dentro del ambiente de trabajo se encuentran diferentes factores de riesgo que pueden ser de naturaleza física, química y biológica. Los factores psicosociales están desde la jornada de trabajo, en la que se encuentra la seguridad laboral, la relación obrero patronal, el salario, la rotación de turnos, afiliación o no a un sistema de seguridad, hasta las condiciones generales de vida.</w:t>
      </w:r>
    </w:p>
    <w:p>
      <w:pPr>
        <w:pStyle w:val="BodyText"/>
      </w:pPr>
    </w:p>
    <w:p>
      <w:pPr>
        <w:pStyle w:val="BodyText"/>
        <w:spacing w:line="360" w:lineRule="auto" w:before="144"/>
        <w:ind w:left="116" w:right="102"/>
        <w:jc w:val="both"/>
      </w:pPr>
      <w:r>
        <w:rPr/>
        <w:t>La violencia se está volviendo más común en el lugar de trabajo y abarca una amplia variedad de comportamientos, que van desde el maltrato físico al maltrato psicológico. Tradicionalmente, la atención se ha centrado en la violencia física, pero cada vez se reconoce más el impacto y el daño que causa la violencia psicológica.</w:t>
      </w:r>
    </w:p>
    <w:p>
      <w:pPr>
        <w:pStyle w:val="BodyText"/>
      </w:pPr>
    </w:p>
    <w:p>
      <w:pPr>
        <w:pStyle w:val="BodyText"/>
        <w:spacing w:line="360" w:lineRule="auto" w:before="139"/>
        <w:ind w:left="116" w:right="102"/>
        <w:jc w:val="both"/>
      </w:pPr>
      <w:r>
        <w:rPr/>
        <w:t>El estrés, las malas condiciones laborales, el abuso de drogas y alcohol, la diversidad cultural, las pocas oportunidades de trabajo y desarrollo profesional y la inestabilidad y rotación existentes en las organizaciones, se relacionan con las acciones y conductas violentas de los individuos, a partir de que el trabajo es estresante y que existe una gran competencia entre compañeros.</w:t>
      </w:r>
    </w:p>
    <w:p>
      <w:pPr>
        <w:pStyle w:val="BodyText"/>
      </w:pPr>
    </w:p>
    <w:p>
      <w:pPr>
        <w:pStyle w:val="BodyText"/>
        <w:spacing w:line="360" w:lineRule="auto" w:before="144"/>
        <w:ind w:left="116" w:right="102"/>
        <w:jc w:val="both"/>
      </w:pPr>
      <w:r>
        <w:rPr/>
        <w:t>La mayoría de los casos de violencia en el lugar de trabajo involucran algún sentimiento de ser tratado injustamente y que el perpetrador tiene cierto resentimiento real o imaginario en contra de la organización o de una persona dentro de la misma.</w:t>
      </w:r>
    </w:p>
    <w:p>
      <w:pPr>
        <w:spacing w:after="0" w:line="360" w:lineRule="auto"/>
        <w:jc w:val="both"/>
        <w:sectPr>
          <w:footerReference w:type="default" r:id="rId30"/>
          <w:pgSz w:w="12240" w:h="15840"/>
          <w:pgMar w:footer="899" w:header="0" w:top="1500" w:bottom="1080" w:left="1580" w:right="1600"/>
          <w:pgNumType w:start="41"/>
        </w:sectPr>
      </w:pPr>
    </w:p>
    <w:p>
      <w:pPr>
        <w:pStyle w:val="BodyText"/>
        <w:spacing w:line="360" w:lineRule="auto" w:before="49"/>
        <w:ind w:left="116" w:right="102"/>
        <w:jc w:val="both"/>
      </w:pPr>
      <w:r>
        <w:rPr/>
        <w:t>En un estudio realizado por la Organización Internacional del Trabajo (OIT, 2006 citado en Reyes, 2007) se menciona que las amenazas, el acoso y las conductas de agresión en grupo pueden ser tan dañinas como la violencia física abierta. Además advierte que los costos de la violencia en el trabajo son millonarios debido a licencias médicas y ausentismo.</w:t>
      </w:r>
    </w:p>
    <w:p>
      <w:pPr>
        <w:pStyle w:val="BodyText"/>
      </w:pPr>
    </w:p>
    <w:p>
      <w:pPr>
        <w:pStyle w:val="BodyText"/>
        <w:spacing w:line="360" w:lineRule="auto" w:before="144"/>
        <w:ind w:left="116" w:right="102"/>
        <w:jc w:val="both"/>
      </w:pPr>
      <w:r>
        <w:rPr/>
        <w:t>Otro factor de riesgo en el trabajo es el acoso moral, también conocido como </w:t>
      </w:r>
      <w:r>
        <w:rPr>
          <w:i/>
        </w:rPr>
        <w:t>mobbing </w:t>
      </w:r>
      <w:r>
        <w:rPr/>
        <w:t>(Campanini y Luppi, 1991). La información disponible en México sobre  los factores de riesgo psicosocial a los que está expuesto el personal de salud, se caracteriza por estudios de estrés, fatiga o </w:t>
      </w:r>
      <w:r>
        <w:rPr>
          <w:i/>
        </w:rPr>
        <w:t>burnout </w:t>
      </w:r>
      <w:r>
        <w:rPr/>
        <w:t>(Juárez, Hernández y Ramírez, 2005). Sin embargo, respecto al </w:t>
      </w:r>
      <w:r>
        <w:rPr>
          <w:i/>
        </w:rPr>
        <w:t>mobbing </w:t>
      </w:r>
      <w:r>
        <w:rPr/>
        <w:t>o acoso psicológico es escasa; lo preocupante es que este problema es un factor nocivo que se encuentra en los ambientes laborales de las instituciones de salud y que el daño potencial que provoca ha permanecido subidentificado, subvalorado y subestimado.</w:t>
      </w:r>
    </w:p>
    <w:p>
      <w:pPr>
        <w:pStyle w:val="BodyText"/>
      </w:pPr>
    </w:p>
    <w:p>
      <w:pPr>
        <w:pStyle w:val="BodyText"/>
        <w:spacing w:before="7"/>
        <w:rPr>
          <w:sz w:val="29"/>
        </w:rPr>
      </w:pPr>
    </w:p>
    <w:p>
      <w:pPr>
        <w:pStyle w:val="Heading3"/>
        <w:numPr>
          <w:ilvl w:val="1"/>
          <w:numId w:val="25"/>
        </w:numPr>
        <w:tabs>
          <w:tab w:pos="518" w:val="left" w:leader="none"/>
        </w:tabs>
        <w:spacing w:line="240" w:lineRule="auto" w:before="0" w:after="0"/>
        <w:ind w:left="517" w:right="0" w:hanging="401"/>
        <w:jc w:val="both"/>
      </w:pPr>
      <w:r>
        <w:rPr/>
        <w:t>Planteamiento del problema</w:t>
      </w:r>
    </w:p>
    <w:p>
      <w:pPr>
        <w:pStyle w:val="BodyText"/>
        <w:spacing w:line="360" w:lineRule="auto" w:before="141"/>
        <w:ind w:left="116" w:right="103"/>
        <w:jc w:val="both"/>
      </w:pPr>
      <w:r>
        <w:rPr>
          <w:b/>
        </w:rPr>
        <w:t>3.2.1 Descripción del Problema: </w:t>
      </w:r>
      <w:r>
        <w:rPr/>
        <w:t>La violencia se está volviendo más común en el lugar de trabajo (</w:t>
      </w:r>
      <w:r>
        <w:rPr>
          <w:i/>
        </w:rPr>
        <w:t>mobbing</w:t>
      </w:r>
      <w:r>
        <w:rPr/>
        <w:t>) y no siempre se le da la atención que merece, además de que genera estrés y malas condiciones laborales.</w:t>
      </w:r>
    </w:p>
    <w:p>
      <w:pPr>
        <w:pStyle w:val="BodyText"/>
      </w:pPr>
    </w:p>
    <w:p>
      <w:pPr>
        <w:pStyle w:val="BodyText"/>
      </w:pPr>
    </w:p>
    <w:p>
      <w:pPr>
        <w:pStyle w:val="BodyText"/>
        <w:spacing w:before="9"/>
        <w:rPr>
          <w:sz w:val="22"/>
        </w:rPr>
      </w:pPr>
    </w:p>
    <w:p>
      <w:pPr>
        <w:pStyle w:val="Heading3"/>
        <w:ind w:left="116"/>
      </w:pPr>
      <w:r>
        <w:rPr/>
        <w:t>3.2.2. Objetivos</w:t>
      </w:r>
    </w:p>
    <w:p>
      <w:pPr>
        <w:pStyle w:val="ListParagraph"/>
        <w:numPr>
          <w:ilvl w:val="0"/>
          <w:numId w:val="26"/>
        </w:numPr>
        <w:tabs>
          <w:tab w:pos="477" w:val="left" w:leader="none"/>
        </w:tabs>
        <w:spacing w:line="357" w:lineRule="auto" w:before="140" w:after="0"/>
        <w:ind w:left="476" w:right="103" w:hanging="360"/>
        <w:jc w:val="both"/>
        <w:rPr>
          <w:sz w:val="24"/>
        </w:rPr>
      </w:pPr>
      <w:r>
        <w:rPr>
          <w:b/>
          <w:sz w:val="24"/>
        </w:rPr>
        <w:t>Objetivo general.- </w:t>
      </w:r>
      <w:r>
        <w:rPr>
          <w:sz w:val="24"/>
        </w:rPr>
        <w:t>Determinar la presencia de </w:t>
      </w:r>
      <w:r>
        <w:rPr>
          <w:i/>
          <w:sz w:val="24"/>
        </w:rPr>
        <w:t>mobbing </w:t>
      </w:r>
      <w:r>
        <w:rPr>
          <w:sz w:val="24"/>
        </w:rPr>
        <w:t>en el personal médico y paramédico de una Clínica de Consulta Externa del primer nivel de atención del Instituto de Seguridad Social del Estado de México y Municipios, mediante el instrumento EMAT.</w:t>
      </w:r>
    </w:p>
    <w:p>
      <w:pPr>
        <w:pStyle w:val="BodyText"/>
      </w:pPr>
    </w:p>
    <w:p>
      <w:pPr>
        <w:pStyle w:val="Heading3"/>
        <w:numPr>
          <w:ilvl w:val="0"/>
          <w:numId w:val="26"/>
        </w:numPr>
        <w:tabs>
          <w:tab w:pos="477" w:val="left" w:leader="none"/>
        </w:tabs>
        <w:spacing w:line="240" w:lineRule="auto" w:before="145" w:after="0"/>
        <w:ind w:left="476" w:right="0" w:hanging="360"/>
        <w:jc w:val="both"/>
      </w:pPr>
      <w:r>
        <w:rPr/>
        <w:t>Objetivos específicos</w:t>
      </w:r>
    </w:p>
    <w:p>
      <w:pPr>
        <w:pStyle w:val="ListParagraph"/>
        <w:numPr>
          <w:ilvl w:val="0"/>
          <w:numId w:val="26"/>
        </w:numPr>
        <w:tabs>
          <w:tab w:pos="476" w:val="left" w:leader="none"/>
          <w:tab w:pos="477" w:val="left" w:leader="none"/>
        </w:tabs>
        <w:spacing w:line="355" w:lineRule="auto" w:before="133" w:after="0"/>
        <w:ind w:left="476" w:right="102" w:hanging="360"/>
        <w:jc w:val="left"/>
        <w:rPr>
          <w:sz w:val="24"/>
        </w:rPr>
      </w:pPr>
      <w:r>
        <w:rPr>
          <w:sz w:val="24"/>
        </w:rPr>
        <w:t>Determinar las prácticas de acoso laboral (muy violentas, estigmatización, acciones</w:t>
      </w:r>
      <w:r>
        <w:rPr>
          <w:spacing w:val="42"/>
          <w:sz w:val="24"/>
        </w:rPr>
        <w:t> </w:t>
      </w:r>
      <w:r>
        <w:rPr>
          <w:sz w:val="24"/>
        </w:rPr>
        <w:t>directas</w:t>
      </w:r>
      <w:r>
        <w:rPr>
          <w:spacing w:val="42"/>
          <w:sz w:val="24"/>
        </w:rPr>
        <w:t> </w:t>
      </w:r>
      <w:r>
        <w:rPr>
          <w:sz w:val="24"/>
        </w:rPr>
        <w:t>y</w:t>
      </w:r>
      <w:r>
        <w:rPr>
          <w:spacing w:val="42"/>
          <w:sz w:val="24"/>
        </w:rPr>
        <w:t> </w:t>
      </w:r>
      <w:r>
        <w:rPr>
          <w:sz w:val="24"/>
        </w:rPr>
        <w:t>encubiertas)</w:t>
      </w:r>
      <w:r>
        <w:rPr>
          <w:spacing w:val="42"/>
          <w:sz w:val="24"/>
        </w:rPr>
        <w:t> </w:t>
      </w:r>
      <w:r>
        <w:rPr>
          <w:sz w:val="24"/>
        </w:rPr>
        <w:t>que</w:t>
      </w:r>
      <w:r>
        <w:rPr>
          <w:spacing w:val="42"/>
          <w:sz w:val="24"/>
        </w:rPr>
        <w:t> </w:t>
      </w:r>
      <w:r>
        <w:rPr>
          <w:sz w:val="24"/>
        </w:rPr>
        <w:t>se</w:t>
      </w:r>
      <w:r>
        <w:rPr>
          <w:spacing w:val="42"/>
          <w:sz w:val="24"/>
        </w:rPr>
        <w:t> </w:t>
      </w:r>
      <w:r>
        <w:rPr>
          <w:sz w:val="24"/>
        </w:rPr>
        <w:t>presentan</w:t>
      </w:r>
      <w:r>
        <w:rPr>
          <w:spacing w:val="42"/>
          <w:sz w:val="24"/>
        </w:rPr>
        <w:t> </w:t>
      </w:r>
      <w:r>
        <w:rPr>
          <w:sz w:val="24"/>
        </w:rPr>
        <w:t>con</w:t>
      </w:r>
      <w:r>
        <w:rPr>
          <w:spacing w:val="42"/>
          <w:sz w:val="24"/>
        </w:rPr>
        <w:t> </w:t>
      </w:r>
      <w:r>
        <w:rPr>
          <w:sz w:val="24"/>
        </w:rPr>
        <w:t>mayor</w:t>
      </w:r>
      <w:r>
        <w:rPr>
          <w:spacing w:val="42"/>
          <w:sz w:val="24"/>
        </w:rPr>
        <w:t> </w:t>
      </w:r>
      <w:r>
        <w:rPr>
          <w:sz w:val="24"/>
        </w:rPr>
        <w:t>frecuencia</w:t>
      </w:r>
      <w:r>
        <w:rPr>
          <w:spacing w:val="42"/>
          <w:sz w:val="24"/>
        </w:rPr>
        <w:t> </w:t>
      </w:r>
      <w:r>
        <w:rPr>
          <w:sz w:val="24"/>
        </w:rPr>
        <w:t>en</w:t>
      </w:r>
    </w:p>
    <w:p>
      <w:pPr>
        <w:spacing w:after="0" w:line="355" w:lineRule="auto"/>
        <w:jc w:val="left"/>
        <w:rPr>
          <w:sz w:val="24"/>
        </w:rPr>
        <w:sectPr>
          <w:pgSz w:w="12240" w:h="15840"/>
          <w:pgMar w:header="0" w:footer="899" w:top="1360" w:bottom="1080" w:left="1580" w:right="1600"/>
        </w:sectPr>
      </w:pPr>
    </w:p>
    <w:p>
      <w:pPr>
        <w:pStyle w:val="BodyText"/>
        <w:spacing w:line="360" w:lineRule="auto" w:before="49"/>
        <w:ind w:left="476" w:right="165"/>
      </w:pPr>
      <w:r>
        <w:rPr/>
        <w:t>una Clínica de Consulta Externa del Instituto de Seguridad Social del Estado  de México y Municipios.</w:t>
      </w:r>
    </w:p>
    <w:p>
      <w:pPr>
        <w:pStyle w:val="ListParagraph"/>
        <w:numPr>
          <w:ilvl w:val="0"/>
          <w:numId w:val="26"/>
        </w:numPr>
        <w:tabs>
          <w:tab w:pos="477" w:val="left" w:leader="none"/>
        </w:tabs>
        <w:spacing w:line="360" w:lineRule="auto" w:before="5" w:after="0"/>
        <w:ind w:left="476" w:right="102" w:hanging="360"/>
        <w:jc w:val="both"/>
        <w:rPr>
          <w:sz w:val="24"/>
        </w:rPr>
      </w:pPr>
      <w:r>
        <w:rPr>
          <w:sz w:val="24"/>
        </w:rPr>
        <w:t>Identificar y describir los mecanismos de acoso (violencia física, hostigamiento sexual, amenazas, violencia verbal, aislamiento, generar culpa, comunicación deteriorada, sabotaje y situaciones deshonestas, abuso de poder, castigo, maltrato y humillación, desacreditación profesional, discriminación, sobrecarga de trabajo, clima laboral hostil y exceso de supervisión y control) presentes en el personal médico y paramédico de una Clínica de Consulta Externa del Instituto de Seguridad Social del Estado de México y Municipios.</w:t>
      </w:r>
    </w:p>
    <w:p>
      <w:pPr>
        <w:pStyle w:val="BodyText"/>
      </w:pPr>
    </w:p>
    <w:p>
      <w:pPr>
        <w:pStyle w:val="BodyText"/>
      </w:pPr>
    </w:p>
    <w:p>
      <w:pPr>
        <w:pStyle w:val="BodyText"/>
      </w:pPr>
    </w:p>
    <w:p>
      <w:pPr>
        <w:pStyle w:val="Heading3"/>
        <w:ind w:left="116"/>
      </w:pPr>
      <w:r>
        <w:rPr/>
        <w:t>3.2.3 Preguntas de la Investigación:</w:t>
      </w:r>
    </w:p>
    <w:p>
      <w:pPr>
        <w:pStyle w:val="ListParagraph"/>
        <w:numPr>
          <w:ilvl w:val="0"/>
          <w:numId w:val="26"/>
        </w:numPr>
        <w:tabs>
          <w:tab w:pos="477" w:val="left" w:leader="none"/>
        </w:tabs>
        <w:spacing w:line="357" w:lineRule="auto" w:before="135" w:after="0"/>
        <w:ind w:left="476" w:right="103" w:hanging="360"/>
        <w:jc w:val="both"/>
        <w:rPr>
          <w:sz w:val="24"/>
        </w:rPr>
      </w:pPr>
      <w:r>
        <w:rPr>
          <w:sz w:val="24"/>
        </w:rPr>
        <w:t>¿Existen prácticas de </w:t>
      </w:r>
      <w:r>
        <w:rPr>
          <w:i/>
          <w:sz w:val="24"/>
        </w:rPr>
        <w:t>mobbing </w:t>
      </w:r>
      <w:r>
        <w:rPr>
          <w:sz w:val="24"/>
        </w:rPr>
        <w:t>entre el personal médico y paramédico en una Clínica de Consulta Externa del Instituto de Seguridad Social del Estado de México y Municipios?</w:t>
      </w:r>
    </w:p>
    <w:p>
      <w:pPr>
        <w:pStyle w:val="ListParagraph"/>
        <w:numPr>
          <w:ilvl w:val="0"/>
          <w:numId w:val="26"/>
        </w:numPr>
        <w:tabs>
          <w:tab w:pos="477" w:val="left" w:leader="none"/>
        </w:tabs>
        <w:spacing w:line="355" w:lineRule="auto" w:before="8" w:after="0"/>
        <w:ind w:left="476" w:right="103" w:hanging="360"/>
        <w:jc w:val="both"/>
        <w:rPr>
          <w:sz w:val="24"/>
        </w:rPr>
      </w:pPr>
      <w:r>
        <w:rPr>
          <w:sz w:val="24"/>
        </w:rPr>
        <w:t>¿Cuáles son las prácticas de acoso laboral más frecuentes en el personal médico y paramédico de una clínica de consulta externa del Instituto de Seguridad Social del Estado de México y Municipios?</w:t>
      </w:r>
    </w:p>
    <w:p>
      <w:pPr>
        <w:pStyle w:val="ListParagraph"/>
        <w:numPr>
          <w:ilvl w:val="0"/>
          <w:numId w:val="26"/>
        </w:numPr>
        <w:tabs>
          <w:tab w:pos="477" w:val="left" w:leader="none"/>
        </w:tabs>
        <w:spacing w:line="357" w:lineRule="auto" w:before="11" w:after="0"/>
        <w:ind w:left="476" w:right="103" w:hanging="360"/>
        <w:jc w:val="both"/>
        <w:rPr>
          <w:sz w:val="24"/>
        </w:rPr>
      </w:pPr>
      <w:r>
        <w:rPr>
          <w:sz w:val="24"/>
        </w:rPr>
        <w:t>¿Cuáles son los mecanismos de acoso laboral presentes en el personal  médico y paramédico de una Clínica de Consulta Externa del Instituto de Seguridad Social del Estado de México y</w:t>
      </w:r>
      <w:r>
        <w:rPr>
          <w:spacing w:val="-1"/>
          <w:sz w:val="24"/>
        </w:rPr>
        <w:t> </w:t>
      </w:r>
      <w:r>
        <w:rPr>
          <w:sz w:val="24"/>
        </w:rPr>
        <w:t>Municipios?</w:t>
      </w:r>
    </w:p>
    <w:p>
      <w:pPr>
        <w:pStyle w:val="BodyText"/>
      </w:pPr>
    </w:p>
    <w:p>
      <w:pPr>
        <w:pStyle w:val="BodyText"/>
        <w:spacing w:before="5"/>
        <w:rPr>
          <w:sz w:val="29"/>
        </w:rPr>
      </w:pPr>
    </w:p>
    <w:p>
      <w:pPr>
        <w:pStyle w:val="Heading3"/>
        <w:numPr>
          <w:ilvl w:val="1"/>
          <w:numId w:val="27"/>
        </w:numPr>
        <w:tabs>
          <w:tab w:pos="518" w:val="left" w:leader="none"/>
        </w:tabs>
        <w:spacing w:line="240" w:lineRule="auto" w:before="0" w:after="0"/>
        <w:ind w:left="517" w:right="0" w:hanging="401"/>
        <w:jc w:val="both"/>
      </w:pPr>
      <w:r>
        <w:rPr/>
        <w:t>Hipótesis y variables</w:t>
      </w:r>
    </w:p>
    <w:p>
      <w:pPr>
        <w:pStyle w:val="BodyText"/>
        <w:spacing w:before="141"/>
        <w:ind w:left="116"/>
        <w:jc w:val="both"/>
      </w:pPr>
      <w:r>
        <w:rPr/>
        <w:t>H1      Existe </w:t>
      </w:r>
      <w:r>
        <w:rPr>
          <w:i/>
        </w:rPr>
        <w:t>mobbing </w:t>
      </w:r>
      <w:r>
        <w:rPr/>
        <w:t>en el personal médico y paramédico de la Clínica.</w:t>
      </w:r>
    </w:p>
    <w:p>
      <w:pPr>
        <w:pStyle w:val="BodyText"/>
        <w:tabs>
          <w:tab w:pos="824" w:val="left" w:leader="none"/>
        </w:tabs>
        <w:spacing w:line="360" w:lineRule="auto" w:before="137"/>
        <w:ind w:left="116" w:right="104"/>
      </w:pPr>
      <w:r>
        <w:rPr/>
        <w:t>H2</w:t>
        <w:tab/>
        <w:t>Las</w:t>
      </w:r>
      <w:r>
        <w:rPr>
          <w:spacing w:val="51"/>
        </w:rPr>
        <w:t> </w:t>
      </w:r>
      <w:r>
        <w:rPr/>
        <w:t>prácticas</w:t>
      </w:r>
      <w:r>
        <w:rPr>
          <w:spacing w:val="51"/>
        </w:rPr>
        <w:t> </w:t>
      </w:r>
      <w:r>
        <w:rPr/>
        <w:t>de</w:t>
      </w:r>
      <w:r>
        <w:rPr>
          <w:spacing w:val="51"/>
        </w:rPr>
        <w:t> </w:t>
      </w:r>
      <w:r>
        <w:rPr/>
        <w:t>acoso</w:t>
      </w:r>
      <w:r>
        <w:rPr>
          <w:spacing w:val="51"/>
        </w:rPr>
        <w:t> </w:t>
      </w:r>
      <w:r>
        <w:rPr/>
        <w:t>laboral</w:t>
      </w:r>
      <w:r>
        <w:rPr>
          <w:spacing w:val="51"/>
        </w:rPr>
        <w:t> </w:t>
      </w:r>
      <w:r>
        <w:rPr/>
        <w:t>más</w:t>
      </w:r>
      <w:r>
        <w:rPr>
          <w:spacing w:val="51"/>
        </w:rPr>
        <w:t> </w:t>
      </w:r>
      <w:r>
        <w:rPr/>
        <w:t>frecuentes</w:t>
      </w:r>
      <w:r>
        <w:rPr>
          <w:spacing w:val="51"/>
        </w:rPr>
        <w:t> </w:t>
      </w:r>
      <w:r>
        <w:rPr/>
        <w:t>en</w:t>
      </w:r>
      <w:r>
        <w:rPr>
          <w:spacing w:val="51"/>
        </w:rPr>
        <w:t> </w:t>
      </w:r>
      <w:r>
        <w:rPr/>
        <w:t>el</w:t>
      </w:r>
      <w:r>
        <w:rPr>
          <w:spacing w:val="51"/>
        </w:rPr>
        <w:t> </w:t>
      </w:r>
      <w:r>
        <w:rPr/>
        <w:t>personal</w:t>
      </w:r>
      <w:r>
        <w:rPr>
          <w:spacing w:val="51"/>
        </w:rPr>
        <w:t> </w:t>
      </w:r>
      <w:r>
        <w:rPr/>
        <w:t>médico</w:t>
      </w:r>
      <w:r>
        <w:rPr>
          <w:spacing w:val="51"/>
        </w:rPr>
        <w:t> </w:t>
      </w:r>
      <w:r>
        <w:rPr/>
        <w:t>y paramédico de la Clínica son las de</w:t>
      </w:r>
      <w:r>
        <w:rPr>
          <w:spacing w:val="-2"/>
        </w:rPr>
        <w:t> </w:t>
      </w:r>
      <w:r>
        <w:rPr/>
        <w:t>estigmatización.</w:t>
      </w:r>
    </w:p>
    <w:p>
      <w:pPr>
        <w:pStyle w:val="BodyText"/>
        <w:spacing w:line="360" w:lineRule="auto" w:before="7"/>
        <w:ind w:left="116" w:right="102"/>
        <w:jc w:val="both"/>
      </w:pPr>
      <w:r>
        <w:rPr/>
        <w:t>H3 Los mecanismos de acoso laboral presentes en el personal médico y paramédico de la Clínica son el aislamiento, la comunicación deteriorada y la generación de culpa.</w:t>
      </w:r>
    </w:p>
    <w:p>
      <w:pPr>
        <w:spacing w:after="0" w:line="360" w:lineRule="auto"/>
        <w:jc w:val="both"/>
        <w:sectPr>
          <w:pgSz w:w="12240" w:h="15840"/>
          <w:pgMar w:header="0" w:footer="899" w:top="1360" w:bottom="1080" w:left="1580" w:right="1600"/>
        </w:sectPr>
      </w:pPr>
    </w:p>
    <w:p>
      <w:pPr>
        <w:pStyle w:val="BodyText"/>
        <w:spacing w:before="49"/>
        <w:ind w:left="2361"/>
      </w:pPr>
      <w:r>
        <w:rPr/>
        <w:t>Figura 3.1 Variables del instrumento EMAT</w:t>
      </w:r>
    </w:p>
    <w:p>
      <w:pPr>
        <w:pStyle w:val="BodyText"/>
        <w:spacing w:before="3"/>
        <w:rPr>
          <w:sz w:val="12"/>
        </w:rPr>
      </w:pPr>
    </w:p>
    <w:tbl>
      <w:tblPr>
        <w:tblW w:w="0" w:type="auto"/>
        <w:jc w:val="left"/>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02"/>
        <w:gridCol w:w="1699"/>
        <w:gridCol w:w="4397"/>
        <w:gridCol w:w="1524"/>
      </w:tblGrid>
      <w:tr>
        <w:trPr>
          <w:trHeight w:val="252" w:hRule="exact"/>
        </w:trPr>
        <w:tc>
          <w:tcPr>
            <w:tcW w:w="1102" w:type="dxa"/>
            <w:tcBorders>
              <w:bottom w:val="single" w:sz="6" w:space="0" w:color="000000"/>
              <w:right w:val="single" w:sz="6" w:space="0" w:color="000000"/>
            </w:tcBorders>
          </w:tcPr>
          <w:p>
            <w:pPr>
              <w:pStyle w:val="TableParagraph"/>
              <w:spacing w:before="9"/>
              <w:ind w:left="154"/>
              <w:jc w:val="left"/>
              <w:rPr>
                <w:rFonts w:ascii="Arial"/>
                <w:b/>
                <w:sz w:val="19"/>
              </w:rPr>
            </w:pPr>
            <w:r>
              <w:rPr>
                <w:rFonts w:ascii="Arial"/>
                <w:b/>
                <w:w w:val="105"/>
                <w:sz w:val="19"/>
              </w:rPr>
              <w:t>Variable</w:t>
            </w:r>
          </w:p>
        </w:tc>
        <w:tc>
          <w:tcPr>
            <w:tcW w:w="1699" w:type="dxa"/>
            <w:tcBorders>
              <w:left w:val="single" w:sz="6" w:space="0" w:color="000000"/>
              <w:bottom w:val="single" w:sz="6" w:space="0" w:color="000000"/>
              <w:right w:val="single" w:sz="6" w:space="0" w:color="000000"/>
            </w:tcBorders>
          </w:tcPr>
          <w:p>
            <w:pPr>
              <w:pStyle w:val="TableParagraph"/>
              <w:spacing w:before="9"/>
              <w:ind w:left="225"/>
              <w:jc w:val="left"/>
              <w:rPr>
                <w:rFonts w:ascii="Arial"/>
                <w:b/>
                <w:sz w:val="19"/>
              </w:rPr>
            </w:pPr>
            <w:r>
              <w:rPr>
                <w:rFonts w:ascii="Arial"/>
                <w:b/>
                <w:w w:val="105"/>
                <w:sz w:val="19"/>
              </w:rPr>
              <w:t>Dimensiones</w:t>
            </w:r>
          </w:p>
        </w:tc>
        <w:tc>
          <w:tcPr>
            <w:tcW w:w="4397" w:type="dxa"/>
            <w:tcBorders>
              <w:left w:val="single" w:sz="6" w:space="0" w:color="000000"/>
              <w:bottom w:val="single" w:sz="6" w:space="0" w:color="000000"/>
              <w:right w:val="single" w:sz="6" w:space="0" w:color="000000"/>
            </w:tcBorders>
          </w:tcPr>
          <w:p>
            <w:pPr>
              <w:pStyle w:val="TableParagraph"/>
              <w:spacing w:before="9"/>
              <w:ind w:left="1155" w:right="209"/>
              <w:jc w:val="left"/>
              <w:rPr>
                <w:rFonts w:ascii="Arial" w:hAnsi="Arial"/>
                <w:b/>
                <w:sz w:val="19"/>
              </w:rPr>
            </w:pPr>
            <w:r>
              <w:rPr>
                <w:rFonts w:ascii="Arial" w:hAnsi="Arial"/>
                <w:b/>
                <w:w w:val="105"/>
                <w:sz w:val="19"/>
              </w:rPr>
              <w:t>Definición conceptual</w:t>
            </w:r>
          </w:p>
        </w:tc>
        <w:tc>
          <w:tcPr>
            <w:tcW w:w="1524" w:type="dxa"/>
            <w:tcBorders>
              <w:left w:val="single" w:sz="6" w:space="0" w:color="000000"/>
              <w:bottom w:val="single" w:sz="6" w:space="0" w:color="000000"/>
            </w:tcBorders>
          </w:tcPr>
          <w:p>
            <w:pPr>
              <w:pStyle w:val="TableParagraph"/>
              <w:spacing w:before="9"/>
              <w:ind w:left="287"/>
              <w:jc w:val="left"/>
              <w:rPr>
                <w:rFonts w:ascii="Arial"/>
                <w:b/>
                <w:sz w:val="19"/>
              </w:rPr>
            </w:pPr>
            <w:r>
              <w:rPr>
                <w:rFonts w:ascii="Arial"/>
                <w:b/>
                <w:w w:val="105"/>
                <w:sz w:val="19"/>
              </w:rPr>
              <w:t>Reactivos</w:t>
            </w:r>
          </w:p>
        </w:tc>
      </w:tr>
      <w:tr>
        <w:trPr>
          <w:trHeight w:val="720" w:hRule="exact"/>
        </w:trPr>
        <w:tc>
          <w:tcPr>
            <w:tcW w:w="1102" w:type="dxa"/>
            <w:vMerge w:val="restart"/>
            <w:tcBorders>
              <w:top w:val="single" w:sz="6" w:space="0" w:color="000000"/>
              <w:right w:val="single" w:sz="6" w:space="0" w:color="000000"/>
            </w:tcBorders>
            <w:textDirection w:val="btLr"/>
          </w:tcPr>
          <w:p>
            <w:pPr>
              <w:pStyle w:val="TableParagraph"/>
              <w:jc w:val="left"/>
              <w:rPr>
                <w:rFonts w:ascii="Arial"/>
                <w:sz w:val="20"/>
              </w:rPr>
            </w:pPr>
          </w:p>
          <w:p>
            <w:pPr>
              <w:pStyle w:val="TableParagraph"/>
              <w:spacing w:before="10"/>
              <w:jc w:val="left"/>
              <w:rPr>
                <w:rFonts w:ascii="Arial"/>
                <w:sz w:val="17"/>
              </w:rPr>
            </w:pPr>
          </w:p>
          <w:p>
            <w:pPr>
              <w:pStyle w:val="TableParagraph"/>
              <w:ind w:left="1012"/>
              <w:jc w:val="left"/>
              <w:rPr>
                <w:rFonts w:ascii="Arial"/>
                <w:sz w:val="19"/>
              </w:rPr>
            </w:pPr>
            <w:r>
              <w:rPr>
                <w:rFonts w:ascii="Arial"/>
                <w:spacing w:val="2"/>
                <w:w w:val="103"/>
                <w:sz w:val="19"/>
              </w:rPr>
              <w:t>M</w:t>
            </w:r>
            <w:r>
              <w:rPr>
                <w:rFonts w:ascii="Arial"/>
                <w:spacing w:val="1"/>
                <w:w w:val="103"/>
                <w:sz w:val="19"/>
              </w:rPr>
              <w:t>u</w:t>
            </w:r>
            <w:r>
              <w:rPr>
                <w:rFonts w:ascii="Arial"/>
                <w:w w:val="103"/>
                <w:sz w:val="19"/>
              </w:rPr>
              <w:t>y</w:t>
            </w:r>
            <w:r>
              <w:rPr>
                <w:rFonts w:ascii="Arial"/>
                <w:spacing w:val="4"/>
                <w:sz w:val="19"/>
              </w:rPr>
              <w:t> </w:t>
            </w:r>
            <w:r>
              <w:rPr>
                <w:rFonts w:ascii="Arial"/>
                <w:spacing w:val="2"/>
                <w:w w:val="103"/>
                <w:sz w:val="19"/>
              </w:rPr>
              <w:t>V</w:t>
            </w:r>
            <w:r>
              <w:rPr>
                <w:rFonts w:ascii="Arial"/>
                <w:w w:val="103"/>
                <w:sz w:val="19"/>
              </w:rPr>
              <w:t>i</w:t>
            </w:r>
            <w:r>
              <w:rPr>
                <w:rFonts w:ascii="Arial"/>
                <w:spacing w:val="1"/>
                <w:w w:val="103"/>
                <w:sz w:val="19"/>
              </w:rPr>
              <w:t>o</w:t>
            </w:r>
            <w:r>
              <w:rPr>
                <w:rFonts w:ascii="Arial"/>
                <w:w w:val="103"/>
                <w:sz w:val="19"/>
              </w:rPr>
              <w:t>l</w:t>
            </w:r>
            <w:r>
              <w:rPr>
                <w:rFonts w:ascii="Arial"/>
                <w:spacing w:val="1"/>
                <w:w w:val="103"/>
                <w:sz w:val="19"/>
              </w:rPr>
              <w:t>en</w:t>
            </w:r>
            <w:r>
              <w:rPr>
                <w:rFonts w:ascii="Arial"/>
                <w:w w:val="103"/>
                <w:sz w:val="19"/>
              </w:rPr>
              <w:t>t</w:t>
            </w:r>
            <w:r>
              <w:rPr>
                <w:rFonts w:ascii="Arial"/>
                <w:spacing w:val="1"/>
                <w:w w:val="103"/>
                <w:sz w:val="19"/>
              </w:rPr>
              <w:t>a</w:t>
            </w:r>
            <w:r>
              <w:rPr>
                <w:rFonts w:ascii="Arial"/>
                <w:w w:val="103"/>
                <w:sz w:val="19"/>
              </w:rPr>
              <w:t>s</w:t>
            </w: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124"/>
              <w:ind w:left="105"/>
              <w:jc w:val="left"/>
              <w:rPr>
                <w:rFonts w:ascii="Arial" w:hAnsi="Arial"/>
                <w:sz w:val="19"/>
              </w:rPr>
            </w:pPr>
            <w:r>
              <w:rPr>
                <w:rFonts w:ascii="Arial" w:hAnsi="Arial"/>
                <w:w w:val="105"/>
                <w:sz w:val="19"/>
              </w:rPr>
              <w:t>Violencia Física</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9"/>
              <w:ind w:left="105" w:right="209"/>
              <w:jc w:val="left"/>
              <w:rPr>
                <w:rFonts w:ascii="Arial" w:hAnsi="Arial"/>
                <w:sz w:val="19"/>
              </w:rPr>
            </w:pPr>
            <w:r>
              <w:rPr>
                <w:rFonts w:ascii="Arial" w:hAnsi="Arial"/>
                <w:w w:val="105"/>
                <w:sz w:val="19"/>
              </w:rPr>
              <w:t>Conciencia, voluntad de realizar algún daño a través de la fuerza que se ejerce sobre alguien.</w:t>
            </w:r>
          </w:p>
        </w:tc>
        <w:tc>
          <w:tcPr>
            <w:tcW w:w="1524" w:type="dxa"/>
            <w:tcBorders>
              <w:top w:val="single" w:sz="6" w:space="0" w:color="000000"/>
              <w:left w:val="single" w:sz="6" w:space="0" w:color="000000"/>
              <w:bottom w:val="single" w:sz="6" w:space="0" w:color="000000"/>
            </w:tcBorders>
          </w:tcPr>
          <w:p>
            <w:pPr>
              <w:pStyle w:val="TableParagraph"/>
              <w:spacing w:before="9"/>
              <w:jc w:val="left"/>
              <w:rPr>
                <w:rFonts w:ascii="Arial"/>
                <w:sz w:val="20"/>
              </w:rPr>
            </w:pPr>
          </w:p>
          <w:p>
            <w:pPr>
              <w:pStyle w:val="TableParagraph"/>
              <w:ind w:left="105"/>
              <w:jc w:val="left"/>
              <w:rPr>
                <w:rFonts w:ascii="Arial"/>
                <w:sz w:val="19"/>
              </w:rPr>
            </w:pPr>
            <w:r>
              <w:rPr>
                <w:rFonts w:ascii="Arial"/>
                <w:w w:val="105"/>
                <w:sz w:val="19"/>
              </w:rPr>
              <w:t>1, 2, 3, 4, 5, 6</w:t>
            </w:r>
          </w:p>
        </w:tc>
      </w:tr>
      <w:tr>
        <w:trPr>
          <w:trHeight w:val="936"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119"/>
              <w:ind w:left="105" w:right="284"/>
              <w:jc w:val="left"/>
              <w:rPr>
                <w:rFonts w:ascii="Arial"/>
                <w:sz w:val="19"/>
              </w:rPr>
            </w:pPr>
            <w:r>
              <w:rPr>
                <w:rFonts w:ascii="Arial"/>
                <w:w w:val="105"/>
                <w:sz w:val="19"/>
              </w:rPr>
              <w:t>Hostigamiento Sexual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231"/>
              <w:jc w:val="left"/>
              <w:rPr>
                <w:rFonts w:ascii="Arial" w:hAnsi="Arial"/>
                <w:sz w:val="19"/>
              </w:rPr>
            </w:pPr>
            <w:r>
              <w:rPr>
                <w:rFonts w:ascii="Arial" w:hAnsi="Arial"/>
                <w:w w:val="105"/>
                <w:sz w:val="19"/>
              </w:rPr>
              <w:t>Son todas aquellas insinuaciones sexuales indeseadas, solicitudes de favores (sexuales) o alguna otra conducta física o verbal de naturaleza sexual.</w:t>
            </w:r>
          </w:p>
        </w:tc>
        <w:tc>
          <w:tcPr>
            <w:tcW w:w="1524" w:type="dxa"/>
            <w:tcBorders>
              <w:top w:val="single" w:sz="6" w:space="0" w:color="000000"/>
              <w:left w:val="single" w:sz="6" w:space="0" w:color="000000"/>
              <w:bottom w:val="single" w:sz="6" w:space="0" w:color="000000"/>
            </w:tcBorders>
          </w:tcPr>
          <w:p>
            <w:pPr>
              <w:pStyle w:val="TableParagraph"/>
              <w:spacing w:before="119"/>
              <w:ind w:left="105"/>
              <w:jc w:val="left"/>
              <w:rPr>
                <w:rFonts w:ascii="Arial"/>
                <w:sz w:val="19"/>
              </w:rPr>
            </w:pPr>
            <w:r>
              <w:rPr>
                <w:rFonts w:ascii="Arial"/>
                <w:w w:val="105"/>
                <w:sz w:val="19"/>
              </w:rPr>
              <w:t>7, 8, 9, 10, 11,</w:t>
            </w:r>
          </w:p>
          <w:p>
            <w:pPr>
              <w:pStyle w:val="TableParagraph"/>
              <w:spacing w:before="12"/>
              <w:ind w:left="105"/>
              <w:jc w:val="left"/>
              <w:rPr>
                <w:rFonts w:ascii="Arial"/>
                <w:sz w:val="19"/>
              </w:rPr>
            </w:pPr>
            <w:r>
              <w:rPr>
                <w:rFonts w:ascii="Arial"/>
                <w:w w:val="105"/>
                <w:sz w:val="19"/>
              </w:rPr>
              <w:t>12, 13, 14, 15,</w:t>
            </w:r>
          </w:p>
          <w:p>
            <w:pPr>
              <w:pStyle w:val="TableParagraph"/>
              <w:spacing w:before="12"/>
              <w:ind w:left="105"/>
              <w:jc w:val="left"/>
              <w:rPr>
                <w:rFonts w:ascii="Arial"/>
                <w:sz w:val="19"/>
              </w:rPr>
            </w:pPr>
            <w:r>
              <w:rPr>
                <w:rFonts w:ascii="Arial"/>
                <w:w w:val="105"/>
                <w:sz w:val="19"/>
              </w:rPr>
              <w:t>16</w:t>
            </w:r>
          </w:p>
        </w:tc>
      </w:tr>
      <w:tr>
        <w:trPr>
          <w:trHeight w:val="931"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jc w:val="left"/>
              <w:rPr>
                <w:rFonts w:ascii="Arial"/>
                <w:sz w:val="20"/>
              </w:rPr>
            </w:pPr>
          </w:p>
          <w:p>
            <w:pPr>
              <w:pStyle w:val="TableParagraph"/>
              <w:spacing w:before="120"/>
              <w:ind w:left="105"/>
              <w:jc w:val="left"/>
              <w:rPr>
                <w:rFonts w:ascii="Arial"/>
                <w:sz w:val="19"/>
              </w:rPr>
            </w:pPr>
            <w:r>
              <w:rPr>
                <w:rFonts w:ascii="Arial"/>
                <w:w w:val="105"/>
                <w:sz w:val="19"/>
              </w:rPr>
              <w:t>Amenazas</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164"/>
              <w:jc w:val="left"/>
              <w:rPr>
                <w:rFonts w:ascii="Arial" w:hAnsi="Arial"/>
                <w:sz w:val="19"/>
              </w:rPr>
            </w:pPr>
            <w:r>
              <w:rPr>
                <w:rFonts w:ascii="Arial" w:hAnsi="Arial"/>
                <w:w w:val="105"/>
                <w:sz w:val="19"/>
              </w:rPr>
              <w:t>Hace referencia al riesgo posible que una situación, o bien un objeto o una circunstancia específica pueden conllevar para la vida, de uno mismo o de terceros.</w:t>
            </w:r>
          </w:p>
        </w:tc>
        <w:tc>
          <w:tcPr>
            <w:tcW w:w="1524" w:type="dxa"/>
            <w:tcBorders>
              <w:top w:val="single" w:sz="6" w:space="0" w:color="000000"/>
              <w:left w:val="single" w:sz="6" w:space="0" w:color="000000"/>
              <w:bottom w:val="single" w:sz="6" w:space="0" w:color="000000"/>
            </w:tcBorders>
          </w:tcPr>
          <w:p>
            <w:pPr>
              <w:pStyle w:val="TableParagraph"/>
              <w:spacing w:before="4"/>
              <w:jc w:val="left"/>
              <w:rPr>
                <w:rFonts w:ascii="Arial"/>
                <w:sz w:val="20"/>
              </w:rPr>
            </w:pPr>
          </w:p>
          <w:p>
            <w:pPr>
              <w:pStyle w:val="TableParagraph"/>
              <w:ind w:left="105"/>
              <w:jc w:val="left"/>
              <w:rPr>
                <w:rFonts w:ascii="Arial"/>
                <w:sz w:val="19"/>
              </w:rPr>
            </w:pPr>
            <w:r>
              <w:rPr>
                <w:rFonts w:ascii="Arial"/>
                <w:w w:val="105"/>
                <w:sz w:val="19"/>
              </w:rPr>
              <w:t>17,18,19,20,2</w:t>
            </w:r>
          </w:p>
          <w:p>
            <w:pPr>
              <w:pStyle w:val="TableParagraph"/>
              <w:spacing w:before="7"/>
              <w:ind w:left="105"/>
              <w:jc w:val="left"/>
              <w:rPr>
                <w:rFonts w:ascii="Arial"/>
                <w:sz w:val="19"/>
              </w:rPr>
            </w:pPr>
            <w:r>
              <w:rPr>
                <w:rFonts w:ascii="Arial"/>
                <w:w w:val="105"/>
                <w:sz w:val="19"/>
              </w:rPr>
              <w:t>1,22,23,24</w:t>
            </w:r>
          </w:p>
        </w:tc>
      </w:tr>
      <w:tr>
        <w:trPr>
          <w:trHeight w:val="706" w:hRule="exact"/>
        </w:trPr>
        <w:tc>
          <w:tcPr>
            <w:tcW w:w="1102" w:type="dxa"/>
            <w:vMerge/>
            <w:tcBorders>
              <w:bottom w:val="single" w:sz="6" w:space="0" w:color="000000"/>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jc w:val="left"/>
              <w:rPr>
                <w:rFonts w:ascii="Arial"/>
                <w:sz w:val="20"/>
              </w:rPr>
            </w:pPr>
          </w:p>
          <w:p>
            <w:pPr>
              <w:pStyle w:val="TableParagraph"/>
              <w:ind w:left="105"/>
              <w:jc w:val="left"/>
              <w:rPr>
                <w:rFonts w:ascii="Arial"/>
                <w:sz w:val="19"/>
              </w:rPr>
            </w:pPr>
            <w:r>
              <w:rPr>
                <w:rFonts w:ascii="Arial"/>
                <w:w w:val="105"/>
                <w:sz w:val="19"/>
              </w:rPr>
              <w:t>Violencia Verbal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375"/>
              <w:jc w:val="left"/>
              <w:rPr>
                <w:rFonts w:ascii="Arial"/>
                <w:sz w:val="19"/>
              </w:rPr>
            </w:pPr>
            <w:r>
              <w:rPr>
                <w:rFonts w:ascii="Arial"/>
                <w:w w:val="105"/>
                <w:sz w:val="19"/>
              </w:rPr>
              <w:t>Insultos, palabras despreciativas, gritos, palabras descalificantes, o bien denigrantes que pueden llegar a ser perjudiciales.</w:t>
            </w:r>
          </w:p>
        </w:tc>
        <w:tc>
          <w:tcPr>
            <w:tcW w:w="1524" w:type="dxa"/>
            <w:tcBorders>
              <w:top w:val="single" w:sz="6" w:space="0" w:color="000000"/>
              <w:left w:val="single" w:sz="6" w:space="0" w:color="000000"/>
              <w:bottom w:val="single" w:sz="6" w:space="0" w:color="000000"/>
            </w:tcBorders>
          </w:tcPr>
          <w:p>
            <w:pPr>
              <w:pStyle w:val="TableParagraph"/>
              <w:spacing w:before="119"/>
              <w:ind w:left="105"/>
              <w:jc w:val="left"/>
              <w:rPr>
                <w:rFonts w:ascii="Arial"/>
                <w:sz w:val="19"/>
              </w:rPr>
            </w:pPr>
            <w:r>
              <w:rPr>
                <w:rFonts w:ascii="Arial"/>
                <w:w w:val="105"/>
                <w:sz w:val="19"/>
              </w:rPr>
              <w:t>25, 26, 27, 28,</w:t>
            </w:r>
          </w:p>
          <w:p>
            <w:pPr>
              <w:pStyle w:val="TableParagraph"/>
              <w:spacing w:before="12"/>
              <w:ind w:left="105"/>
              <w:jc w:val="left"/>
              <w:rPr>
                <w:rFonts w:ascii="Arial"/>
                <w:sz w:val="19"/>
              </w:rPr>
            </w:pPr>
            <w:r>
              <w:rPr>
                <w:rFonts w:ascii="Arial"/>
                <w:w w:val="105"/>
                <w:sz w:val="19"/>
              </w:rPr>
              <w:t>29.</w:t>
            </w:r>
          </w:p>
        </w:tc>
      </w:tr>
      <w:tr>
        <w:trPr>
          <w:trHeight w:val="475" w:hRule="exact"/>
        </w:trPr>
        <w:tc>
          <w:tcPr>
            <w:tcW w:w="1102" w:type="dxa"/>
            <w:vMerge w:val="restart"/>
            <w:tcBorders>
              <w:top w:val="single" w:sz="6" w:space="0" w:color="000000"/>
              <w:right w:val="single" w:sz="6" w:space="0" w:color="000000"/>
            </w:tcBorders>
            <w:textDirection w:val="btLr"/>
          </w:tcPr>
          <w:p>
            <w:pPr>
              <w:pStyle w:val="TableParagraph"/>
              <w:jc w:val="left"/>
              <w:rPr>
                <w:rFonts w:ascii="Arial"/>
                <w:sz w:val="20"/>
              </w:rPr>
            </w:pPr>
          </w:p>
          <w:p>
            <w:pPr>
              <w:pStyle w:val="TableParagraph"/>
              <w:spacing w:before="10"/>
              <w:jc w:val="left"/>
              <w:rPr>
                <w:rFonts w:ascii="Arial"/>
                <w:sz w:val="17"/>
              </w:rPr>
            </w:pPr>
          </w:p>
          <w:p>
            <w:pPr>
              <w:pStyle w:val="TableParagraph"/>
              <w:ind w:left="234"/>
              <w:jc w:val="left"/>
              <w:rPr>
                <w:rFonts w:ascii="Arial" w:hAnsi="Arial"/>
                <w:sz w:val="19"/>
              </w:rPr>
            </w:pPr>
            <w:r>
              <w:rPr>
                <w:rFonts w:ascii="Arial" w:hAnsi="Arial"/>
                <w:spacing w:val="2"/>
                <w:w w:val="103"/>
                <w:sz w:val="19"/>
              </w:rPr>
              <w:t>E</w:t>
            </w:r>
            <w:r>
              <w:rPr>
                <w:rFonts w:ascii="Arial" w:hAnsi="Arial"/>
                <w:spacing w:val="1"/>
                <w:w w:val="103"/>
                <w:sz w:val="19"/>
              </w:rPr>
              <w:t>s</w:t>
            </w:r>
            <w:r>
              <w:rPr>
                <w:rFonts w:ascii="Arial" w:hAnsi="Arial"/>
                <w:w w:val="103"/>
                <w:sz w:val="19"/>
              </w:rPr>
              <w:t>ti</w:t>
            </w:r>
            <w:r>
              <w:rPr>
                <w:rFonts w:ascii="Arial" w:hAnsi="Arial"/>
                <w:spacing w:val="1"/>
                <w:w w:val="103"/>
                <w:sz w:val="19"/>
              </w:rPr>
              <w:t>g</w:t>
            </w:r>
            <w:r>
              <w:rPr>
                <w:rFonts w:ascii="Arial" w:hAnsi="Arial"/>
                <w:spacing w:val="2"/>
                <w:w w:val="103"/>
                <w:sz w:val="19"/>
              </w:rPr>
              <w:t>m</w:t>
            </w:r>
            <w:r>
              <w:rPr>
                <w:rFonts w:ascii="Arial" w:hAnsi="Arial"/>
                <w:spacing w:val="1"/>
                <w:w w:val="103"/>
                <w:sz w:val="19"/>
              </w:rPr>
              <w:t>a</w:t>
            </w:r>
            <w:r>
              <w:rPr>
                <w:rFonts w:ascii="Arial" w:hAnsi="Arial"/>
                <w:w w:val="103"/>
                <w:sz w:val="19"/>
              </w:rPr>
              <w:t>ti</w:t>
            </w:r>
            <w:r>
              <w:rPr>
                <w:rFonts w:ascii="Arial" w:hAnsi="Arial"/>
                <w:spacing w:val="1"/>
                <w:w w:val="103"/>
                <w:sz w:val="19"/>
              </w:rPr>
              <w:t>zac</w:t>
            </w:r>
            <w:r>
              <w:rPr>
                <w:rFonts w:ascii="Arial" w:hAnsi="Arial"/>
                <w:w w:val="103"/>
                <w:sz w:val="19"/>
              </w:rPr>
              <w:t>i</w:t>
            </w:r>
            <w:r>
              <w:rPr>
                <w:rFonts w:ascii="Arial" w:hAnsi="Arial"/>
                <w:spacing w:val="1"/>
                <w:w w:val="103"/>
                <w:sz w:val="19"/>
              </w:rPr>
              <w:t>ó</w:t>
            </w:r>
            <w:r>
              <w:rPr>
                <w:rFonts w:ascii="Arial" w:hAnsi="Arial"/>
                <w:w w:val="103"/>
                <w:sz w:val="19"/>
              </w:rPr>
              <w:t>n</w:t>
            </w: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119"/>
              <w:ind w:left="105"/>
              <w:jc w:val="left"/>
              <w:rPr>
                <w:rFonts w:ascii="Arial"/>
                <w:sz w:val="19"/>
              </w:rPr>
            </w:pPr>
            <w:r>
              <w:rPr>
                <w:rFonts w:ascii="Arial"/>
                <w:w w:val="105"/>
                <w:sz w:val="19"/>
              </w:rPr>
              <w:t>Aislamiento</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220"/>
              <w:jc w:val="left"/>
              <w:rPr>
                <w:rFonts w:ascii="Arial" w:hAnsi="Arial"/>
                <w:sz w:val="19"/>
              </w:rPr>
            </w:pPr>
            <w:r>
              <w:rPr>
                <w:rFonts w:ascii="Arial" w:hAnsi="Arial"/>
                <w:w w:val="105"/>
                <w:sz w:val="19"/>
              </w:rPr>
              <w:t>Separación de una persona o población, para dejarlas solas o bien incomunicadas.</w:t>
            </w:r>
          </w:p>
        </w:tc>
        <w:tc>
          <w:tcPr>
            <w:tcW w:w="1524" w:type="dxa"/>
            <w:tcBorders>
              <w:top w:val="single" w:sz="6" w:space="0" w:color="000000"/>
              <w:left w:val="single" w:sz="6" w:space="0" w:color="000000"/>
              <w:bottom w:val="single" w:sz="6" w:space="0" w:color="000000"/>
            </w:tcBorders>
          </w:tcPr>
          <w:p>
            <w:pPr>
              <w:pStyle w:val="TableParagraph"/>
              <w:spacing w:before="4"/>
              <w:ind w:left="105"/>
              <w:jc w:val="left"/>
              <w:rPr>
                <w:rFonts w:ascii="Arial"/>
                <w:sz w:val="19"/>
              </w:rPr>
            </w:pPr>
            <w:r>
              <w:rPr>
                <w:rFonts w:ascii="Arial"/>
                <w:w w:val="105"/>
                <w:sz w:val="19"/>
              </w:rPr>
              <w:t>30,31,32,33,3</w:t>
            </w:r>
          </w:p>
          <w:p>
            <w:pPr>
              <w:pStyle w:val="TableParagraph"/>
              <w:spacing w:before="12"/>
              <w:ind w:left="105"/>
              <w:jc w:val="left"/>
              <w:rPr>
                <w:rFonts w:ascii="Arial"/>
                <w:sz w:val="19"/>
              </w:rPr>
            </w:pPr>
            <w:r>
              <w:rPr>
                <w:rFonts w:ascii="Arial"/>
                <w:w w:val="105"/>
                <w:sz w:val="19"/>
              </w:rPr>
              <w:t>4,35,36</w:t>
            </w:r>
          </w:p>
        </w:tc>
      </w:tr>
      <w:tr>
        <w:trPr>
          <w:trHeight w:val="936"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jc w:val="left"/>
              <w:rPr>
                <w:rFonts w:ascii="Arial"/>
                <w:sz w:val="20"/>
              </w:rPr>
            </w:pPr>
          </w:p>
          <w:p>
            <w:pPr>
              <w:pStyle w:val="TableParagraph"/>
              <w:spacing w:before="120"/>
              <w:ind w:left="105"/>
              <w:jc w:val="left"/>
              <w:rPr>
                <w:rFonts w:ascii="Arial"/>
                <w:sz w:val="19"/>
              </w:rPr>
            </w:pPr>
            <w:r>
              <w:rPr>
                <w:rFonts w:ascii="Arial"/>
                <w:w w:val="105"/>
                <w:sz w:val="19"/>
              </w:rPr>
              <w:t>Generar culpa</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98"/>
              <w:jc w:val="left"/>
              <w:rPr>
                <w:rFonts w:ascii="Arial"/>
                <w:sz w:val="19"/>
              </w:rPr>
            </w:pPr>
            <w:r>
              <w:rPr>
                <w:rFonts w:ascii="Arial"/>
                <w:w w:val="105"/>
                <w:sz w:val="19"/>
              </w:rPr>
              <w:t>Alguna persona emite un mensaje para recordar que has sido una mala persona por algo que dijiste o bien por algo que hiciste o no hiciste.</w:t>
            </w:r>
          </w:p>
        </w:tc>
        <w:tc>
          <w:tcPr>
            <w:tcW w:w="1524" w:type="dxa"/>
            <w:tcBorders>
              <w:top w:val="single" w:sz="6" w:space="0" w:color="000000"/>
              <w:left w:val="single" w:sz="6" w:space="0" w:color="000000"/>
              <w:bottom w:val="single" w:sz="6" w:space="0" w:color="000000"/>
            </w:tcBorders>
          </w:tcPr>
          <w:p>
            <w:pPr>
              <w:pStyle w:val="TableParagraph"/>
              <w:spacing w:before="4"/>
              <w:jc w:val="left"/>
              <w:rPr>
                <w:rFonts w:ascii="Arial"/>
                <w:sz w:val="20"/>
              </w:rPr>
            </w:pPr>
          </w:p>
          <w:p>
            <w:pPr>
              <w:pStyle w:val="TableParagraph"/>
              <w:ind w:left="105"/>
              <w:jc w:val="left"/>
              <w:rPr>
                <w:rFonts w:ascii="Arial"/>
                <w:sz w:val="19"/>
              </w:rPr>
            </w:pPr>
            <w:r>
              <w:rPr>
                <w:rFonts w:ascii="Arial"/>
                <w:w w:val="105"/>
                <w:sz w:val="19"/>
              </w:rPr>
              <w:t>37, 38, 39, 40,</w:t>
            </w:r>
          </w:p>
          <w:p>
            <w:pPr>
              <w:pStyle w:val="TableParagraph"/>
              <w:spacing w:before="12"/>
              <w:ind w:left="105"/>
              <w:jc w:val="left"/>
              <w:rPr>
                <w:rFonts w:ascii="Arial"/>
                <w:sz w:val="19"/>
              </w:rPr>
            </w:pPr>
            <w:r>
              <w:rPr>
                <w:rFonts w:ascii="Arial"/>
                <w:w w:val="105"/>
                <w:sz w:val="19"/>
              </w:rPr>
              <w:t>41, 42, 43</w:t>
            </w:r>
          </w:p>
        </w:tc>
      </w:tr>
      <w:tr>
        <w:trPr>
          <w:trHeight w:val="475" w:hRule="exact"/>
        </w:trPr>
        <w:tc>
          <w:tcPr>
            <w:tcW w:w="1102" w:type="dxa"/>
            <w:vMerge/>
            <w:tcBorders>
              <w:bottom w:val="single" w:sz="6" w:space="0" w:color="000000"/>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295"/>
              <w:jc w:val="left"/>
              <w:rPr>
                <w:rFonts w:ascii="Arial" w:hAnsi="Arial"/>
                <w:sz w:val="19"/>
              </w:rPr>
            </w:pPr>
            <w:r>
              <w:rPr>
                <w:rFonts w:ascii="Arial" w:hAnsi="Arial"/>
                <w:w w:val="105"/>
                <w:sz w:val="19"/>
              </w:rPr>
              <w:t>Comunicación deteriorada</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119"/>
              <w:ind w:left="105" w:right="209"/>
              <w:jc w:val="left"/>
              <w:rPr>
                <w:rFonts w:ascii="Arial" w:hAnsi="Arial"/>
                <w:sz w:val="19"/>
              </w:rPr>
            </w:pPr>
            <w:r>
              <w:rPr>
                <w:rFonts w:ascii="Arial" w:hAnsi="Arial"/>
                <w:w w:val="105"/>
                <w:sz w:val="19"/>
              </w:rPr>
              <w:t>Información poco clara.</w:t>
            </w:r>
          </w:p>
        </w:tc>
        <w:tc>
          <w:tcPr>
            <w:tcW w:w="1524" w:type="dxa"/>
            <w:tcBorders>
              <w:top w:val="single" w:sz="6" w:space="0" w:color="000000"/>
              <w:left w:val="single" w:sz="6" w:space="0" w:color="000000"/>
              <w:bottom w:val="single" w:sz="6" w:space="0" w:color="000000"/>
            </w:tcBorders>
          </w:tcPr>
          <w:p>
            <w:pPr>
              <w:pStyle w:val="TableParagraph"/>
              <w:spacing w:before="119"/>
              <w:ind w:left="105"/>
              <w:jc w:val="left"/>
              <w:rPr>
                <w:rFonts w:ascii="Arial"/>
                <w:sz w:val="19"/>
              </w:rPr>
            </w:pPr>
            <w:r>
              <w:rPr>
                <w:rFonts w:ascii="Arial"/>
                <w:w w:val="105"/>
                <w:sz w:val="19"/>
              </w:rPr>
              <w:t>44, 45, 46, 47</w:t>
            </w:r>
          </w:p>
        </w:tc>
      </w:tr>
      <w:tr>
        <w:trPr>
          <w:trHeight w:val="706" w:hRule="exact"/>
        </w:trPr>
        <w:tc>
          <w:tcPr>
            <w:tcW w:w="1102" w:type="dxa"/>
            <w:vMerge w:val="restart"/>
            <w:tcBorders>
              <w:top w:val="single" w:sz="6" w:space="0" w:color="000000"/>
              <w:right w:val="single" w:sz="6" w:space="0" w:color="000000"/>
            </w:tcBorders>
            <w:textDirection w:val="btLr"/>
          </w:tcPr>
          <w:p>
            <w:pPr>
              <w:pStyle w:val="TableParagraph"/>
              <w:jc w:val="left"/>
              <w:rPr>
                <w:rFonts w:ascii="Arial"/>
                <w:sz w:val="20"/>
              </w:rPr>
            </w:pPr>
          </w:p>
          <w:p>
            <w:pPr>
              <w:pStyle w:val="TableParagraph"/>
              <w:spacing w:before="10"/>
              <w:jc w:val="left"/>
              <w:rPr>
                <w:rFonts w:ascii="Arial"/>
                <w:sz w:val="17"/>
              </w:rPr>
            </w:pPr>
          </w:p>
          <w:p>
            <w:pPr>
              <w:pStyle w:val="TableParagraph"/>
              <w:ind w:left="848"/>
              <w:jc w:val="left"/>
              <w:rPr>
                <w:rFonts w:ascii="Arial"/>
                <w:sz w:val="19"/>
              </w:rPr>
            </w:pPr>
            <w:r>
              <w:rPr>
                <w:rFonts w:ascii="Arial"/>
                <w:spacing w:val="2"/>
                <w:w w:val="103"/>
                <w:sz w:val="19"/>
              </w:rPr>
              <w:t>A</w:t>
            </w:r>
            <w:r>
              <w:rPr>
                <w:rFonts w:ascii="Arial"/>
                <w:spacing w:val="1"/>
                <w:w w:val="103"/>
                <w:sz w:val="19"/>
              </w:rPr>
              <w:t>cc</w:t>
            </w:r>
            <w:r>
              <w:rPr>
                <w:rFonts w:ascii="Arial"/>
                <w:w w:val="103"/>
                <w:sz w:val="19"/>
              </w:rPr>
              <w:t>i</w:t>
            </w:r>
            <w:r>
              <w:rPr>
                <w:rFonts w:ascii="Arial"/>
                <w:spacing w:val="1"/>
                <w:w w:val="103"/>
                <w:sz w:val="19"/>
              </w:rPr>
              <w:t>one</w:t>
            </w:r>
            <w:r>
              <w:rPr>
                <w:rFonts w:ascii="Arial"/>
                <w:w w:val="103"/>
                <w:sz w:val="19"/>
              </w:rPr>
              <w:t>s</w:t>
            </w:r>
            <w:r>
              <w:rPr>
                <w:rFonts w:ascii="Arial"/>
                <w:spacing w:val="4"/>
                <w:sz w:val="19"/>
              </w:rPr>
              <w:t> </w:t>
            </w:r>
            <w:r>
              <w:rPr>
                <w:rFonts w:ascii="Arial"/>
                <w:spacing w:val="1"/>
                <w:w w:val="103"/>
                <w:sz w:val="19"/>
              </w:rPr>
              <w:t>d</w:t>
            </w:r>
            <w:r>
              <w:rPr>
                <w:rFonts w:ascii="Arial"/>
                <w:w w:val="103"/>
                <w:sz w:val="19"/>
              </w:rPr>
              <w:t>i</w:t>
            </w:r>
            <w:r>
              <w:rPr>
                <w:rFonts w:ascii="Arial"/>
                <w:spacing w:val="1"/>
                <w:w w:val="103"/>
                <w:sz w:val="19"/>
              </w:rPr>
              <w:t>rec</w:t>
            </w:r>
            <w:r>
              <w:rPr>
                <w:rFonts w:ascii="Arial"/>
                <w:w w:val="103"/>
                <w:sz w:val="19"/>
              </w:rPr>
              <w:t>t</w:t>
            </w:r>
            <w:r>
              <w:rPr>
                <w:rFonts w:ascii="Arial"/>
                <w:spacing w:val="1"/>
                <w:w w:val="103"/>
                <w:sz w:val="19"/>
              </w:rPr>
              <w:t>a</w:t>
            </w:r>
            <w:r>
              <w:rPr>
                <w:rFonts w:ascii="Arial"/>
                <w:w w:val="103"/>
                <w:sz w:val="19"/>
              </w:rPr>
              <w:t>s</w:t>
            </w: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428"/>
              <w:jc w:val="left"/>
              <w:rPr>
                <w:rFonts w:ascii="Arial"/>
                <w:sz w:val="19"/>
              </w:rPr>
            </w:pPr>
            <w:r>
              <w:rPr>
                <w:rFonts w:ascii="Arial"/>
                <w:w w:val="105"/>
                <w:sz w:val="19"/>
              </w:rPr>
              <w:t>Sabotaje y situaciones deshonestas</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119"/>
              <w:ind w:left="105" w:right="819"/>
              <w:jc w:val="left"/>
              <w:rPr>
                <w:rFonts w:ascii="Arial" w:hAnsi="Arial"/>
                <w:sz w:val="19"/>
              </w:rPr>
            </w:pPr>
            <w:r>
              <w:rPr>
                <w:rFonts w:ascii="Arial" w:hAnsi="Arial"/>
                <w:w w:val="105"/>
                <w:sz w:val="19"/>
              </w:rPr>
              <w:t>Destrucción o deterioro de productos o maquinaria, instalaciones, trabajo, etc.</w:t>
            </w:r>
          </w:p>
        </w:tc>
        <w:tc>
          <w:tcPr>
            <w:tcW w:w="1524" w:type="dxa"/>
            <w:tcBorders>
              <w:top w:val="single" w:sz="6" w:space="0" w:color="000000"/>
              <w:left w:val="single" w:sz="6" w:space="0" w:color="000000"/>
              <w:bottom w:val="single" w:sz="6" w:space="0" w:color="000000"/>
            </w:tcBorders>
          </w:tcPr>
          <w:p>
            <w:pPr>
              <w:pStyle w:val="TableParagraph"/>
              <w:spacing w:before="119"/>
              <w:ind w:left="105"/>
              <w:jc w:val="left"/>
              <w:rPr>
                <w:rFonts w:ascii="Arial"/>
                <w:sz w:val="19"/>
              </w:rPr>
            </w:pPr>
            <w:r>
              <w:rPr>
                <w:rFonts w:ascii="Arial"/>
                <w:w w:val="105"/>
                <w:sz w:val="19"/>
              </w:rPr>
              <w:t>48, 49, 50, 51,</w:t>
            </w:r>
          </w:p>
          <w:p>
            <w:pPr>
              <w:pStyle w:val="TableParagraph"/>
              <w:spacing w:before="12"/>
              <w:ind w:left="105"/>
              <w:jc w:val="left"/>
              <w:rPr>
                <w:rFonts w:ascii="Arial"/>
                <w:sz w:val="19"/>
              </w:rPr>
            </w:pPr>
            <w:r>
              <w:rPr>
                <w:rFonts w:ascii="Arial"/>
                <w:w w:val="105"/>
                <w:sz w:val="19"/>
              </w:rPr>
              <w:t>52, 53</w:t>
            </w:r>
          </w:p>
        </w:tc>
      </w:tr>
      <w:tr>
        <w:trPr>
          <w:trHeight w:val="1162"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jc w:val="left"/>
              <w:rPr>
                <w:rFonts w:ascii="Arial"/>
                <w:sz w:val="20"/>
              </w:rPr>
            </w:pPr>
          </w:p>
          <w:p>
            <w:pPr>
              <w:pStyle w:val="TableParagraph"/>
              <w:spacing w:before="5"/>
              <w:jc w:val="left"/>
              <w:rPr>
                <w:rFonts w:ascii="Arial"/>
                <w:sz w:val="20"/>
              </w:rPr>
            </w:pPr>
          </w:p>
          <w:p>
            <w:pPr>
              <w:pStyle w:val="TableParagraph"/>
              <w:ind w:left="105"/>
              <w:jc w:val="left"/>
              <w:rPr>
                <w:rFonts w:ascii="Arial"/>
                <w:sz w:val="19"/>
              </w:rPr>
            </w:pPr>
            <w:r>
              <w:rPr>
                <w:rFonts w:ascii="Arial"/>
                <w:w w:val="105"/>
                <w:sz w:val="19"/>
              </w:rPr>
              <w:t>Abuso de Poder</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253"/>
              <w:jc w:val="left"/>
              <w:rPr>
                <w:rFonts w:ascii="Arial" w:hAnsi="Arial"/>
                <w:sz w:val="19"/>
              </w:rPr>
            </w:pPr>
            <w:r>
              <w:rPr>
                <w:rFonts w:ascii="Arial" w:hAnsi="Arial"/>
                <w:w w:val="105"/>
                <w:sz w:val="19"/>
              </w:rPr>
              <w:t>Uso de un poder otorgado por la posesión de una cargo o función, pero no está dirigido a cumplir las funciones atribuidas a ese cargo, sino a satisfacer intereses personales del individuo que lo ejerce.</w:t>
            </w:r>
          </w:p>
        </w:tc>
        <w:tc>
          <w:tcPr>
            <w:tcW w:w="1524" w:type="dxa"/>
            <w:tcBorders>
              <w:top w:val="single" w:sz="6" w:space="0" w:color="000000"/>
              <w:left w:val="single" w:sz="6" w:space="0" w:color="000000"/>
              <w:bottom w:val="single" w:sz="6" w:space="0" w:color="000000"/>
            </w:tcBorders>
          </w:tcPr>
          <w:p>
            <w:pPr>
              <w:pStyle w:val="TableParagraph"/>
              <w:jc w:val="left"/>
              <w:rPr>
                <w:rFonts w:ascii="Arial"/>
                <w:sz w:val="20"/>
              </w:rPr>
            </w:pPr>
          </w:p>
          <w:p>
            <w:pPr>
              <w:pStyle w:val="TableParagraph"/>
              <w:spacing w:before="120"/>
              <w:ind w:left="105"/>
              <w:jc w:val="left"/>
              <w:rPr>
                <w:rFonts w:ascii="Arial"/>
                <w:sz w:val="19"/>
              </w:rPr>
            </w:pPr>
            <w:r>
              <w:rPr>
                <w:rFonts w:ascii="Arial"/>
                <w:w w:val="105"/>
                <w:sz w:val="19"/>
              </w:rPr>
              <w:t>54, 55, 56, 57,</w:t>
            </w:r>
          </w:p>
          <w:p>
            <w:pPr>
              <w:pStyle w:val="TableParagraph"/>
              <w:spacing w:before="12"/>
              <w:ind w:left="105"/>
              <w:jc w:val="left"/>
              <w:rPr>
                <w:rFonts w:ascii="Arial"/>
                <w:sz w:val="19"/>
              </w:rPr>
            </w:pPr>
            <w:r>
              <w:rPr>
                <w:rFonts w:ascii="Arial"/>
                <w:w w:val="105"/>
                <w:sz w:val="19"/>
              </w:rPr>
              <w:t>58</w:t>
            </w:r>
          </w:p>
        </w:tc>
      </w:tr>
      <w:tr>
        <w:trPr>
          <w:trHeight w:val="475"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119"/>
              <w:ind w:left="105"/>
              <w:jc w:val="left"/>
              <w:rPr>
                <w:rFonts w:ascii="Arial"/>
                <w:sz w:val="19"/>
              </w:rPr>
            </w:pPr>
            <w:r>
              <w:rPr>
                <w:rFonts w:ascii="Arial"/>
                <w:w w:val="105"/>
                <w:sz w:val="19"/>
              </w:rPr>
              <w:t>Castigo</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47" w:lineRule="auto" w:before="9"/>
              <w:ind w:left="105" w:right="231"/>
              <w:jc w:val="left"/>
              <w:rPr>
                <w:rFonts w:ascii="Arial" w:hAnsi="Arial"/>
                <w:sz w:val="19"/>
              </w:rPr>
            </w:pPr>
            <w:r>
              <w:rPr>
                <w:rFonts w:ascii="Arial" w:hAnsi="Arial"/>
                <w:w w:val="105"/>
                <w:sz w:val="19"/>
              </w:rPr>
              <w:t>Práctica de imponer algo desagradable a una persona que ha hecho algo inconveniente</w:t>
            </w:r>
          </w:p>
        </w:tc>
        <w:tc>
          <w:tcPr>
            <w:tcW w:w="1524" w:type="dxa"/>
            <w:tcBorders>
              <w:top w:val="single" w:sz="6" w:space="0" w:color="000000"/>
              <w:left w:val="single" w:sz="6" w:space="0" w:color="000000"/>
              <w:bottom w:val="single" w:sz="6" w:space="0" w:color="000000"/>
            </w:tcBorders>
          </w:tcPr>
          <w:p>
            <w:pPr>
              <w:pStyle w:val="TableParagraph"/>
              <w:spacing w:before="9"/>
              <w:ind w:left="105"/>
              <w:jc w:val="left"/>
              <w:rPr>
                <w:rFonts w:ascii="Arial"/>
                <w:sz w:val="19"/>
              </w:rPr>
            </w:pPr>
            <w:r>
              <w:rPr>
                <w:rFonts w:ascii="Arial"/>
                <w:w w:val="105"/>
                <w:sz w:val="19"/>
              </w:rPr>
              <w:t>59, 60, 61, 62,</w:t>
            </w:r>
          </w:p>
          <w:p>
            <w:pPr>
              <w:pStyle w:val="TableParagraph"/>
              <w:spacing w:before="7"/>
              <w:ind w:left="105"/>
              <w:jc w:val="left"/>
              <w:rPr>
                <w:rFonts w:ascii="Arial"/>
                <w:sz w:val="19"/>
              </w:rPr>
            </w:pPr>
            <w:r>
              <w:rPr>
                <w:rFonts w:ascii="Arial"/>
                <w:w w:val="105"/>
                <w:sz w:val="19"/>
              </w:rPr>
              <w:t>63, 64,65</w:t>
            </w:r>
          </w:p>
        </w:tc>
      </w:tr>
      <w:tr>
        <w:trPr>
          <w:trHeight w:val="936" w:hRule="exact"/>
        </w:trPr>
        <w:tc>
          <w:tcPr>
            <w:tcW w:w="1102" w:type="dxa"/>
            <w:vMerge/>
            <w:tcBorders>
              <w:bottom w:val="single" w:sz="6" w:space="0" w:color="000000"/>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jc w:val="left"/>
              <w:rPr>
                <w:rFonts w:ascii="Arial"/>
                <w:sz w:val="20"/>
              </w:rPr>
            </w:pPr>
          </w:p>
          <w:p>
            <w:pPr>
              <w:pStyle w:val="TableParagraph"/>
              <w:spacing w:line="252" w:lineRule="auto"/>
              <w:ind w:left="105" w:right="528"/>
              <w:jc w:val="left"/>
              <w:rPr>
                <w:rFonts w:ascii="Arial" w:hAnsi="Arial"/>
                <w:sz w:val="19"/>
              </w:rPr>
            </w:pPr>
            <w:r>
              <w:rPr>
                <w:rFonts w:ascii="Arial" w:hAnsi="Arial"/>
                <w:w w:val="105"/>
                <w:sz w:val="19"/>
              </w:rPr>
              <w:t>Maltrato y Humillación</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320"/>
              <w:jc w:val="left"/>
              <w:rPr>
                <w:rFonts w:ascii="Arial" w:hAnsi="Arial"/>
                <w:sz w:val="19"/>
              </w:rPr>
            </w:pPr>
            <w:r>
              <w:rPr>
                <w:rFonts w:ascii="Arial" w:hAnsi="Arial"/>
                <w:w w:val="105"/>
                <w:sz w:val="19"/>
              </w:rPr>
              <w:t>Se refiere a las conductas de humillación, amedrentamiento, etc., que persiguen la anulación de la autoestima de la víctima, produciendo desvalorización y/o sufrimiento.</w:t>
            </w:r>
          </w:p>
        </w:tc>
        <w:tc>
          <w:tcPr>
            <w:tcW w:w="1524" w:type="dxa"/>
            <w:tcBorders>
              <w:top w:val="single" w:sz="6" w:space="0" w:color="000000"/>
              <w:left w:val="single" w:sz="6" w:space="0" w:color="000000"/>
              <w:bottom w:val="single" w:sz="6" w:space="0" w:color="000000"/>
            </w:tcBorders>
          </w:tcPr>
          <w:p>
            <w:pPr>
              <w:pStyle w:val="TableParagraph"/>
              <w:spacing w:before="4"/>
              <w:jc w:val="left"/>
              <w:rPr>
                <w:rFonts w:ascii="Arial"/>
                <w:sz w:val="20"/>
              </w:rPr>
            </w:pPr>
          </w:p>
          <w:p>
            <w:pPr>
              <w:pStyle w:val="TableParagraph"/>
              <w:ind w:left="105"/>
              <w:jc w:val="left"/>
              <w:rPr>
                <w:rFonts w:ascii="Arial"/>
                <w:sz w:val="19"/>
              </w:rPr>
            </w:pPr>
            <w:r>
              <w:rPr>
                <w:rFonts w:ascii="Arial"/>
                <w:w w:val="105"/>
                <w:sz w:val="19"/>
              </w:rPr>
              <w:t>66, 67, 68, 69,</w:t>
            </w:r>
          </w:p>
          <w:p>
            <w:pPr>
              <w:pStyle w:val="TableParagraph"/>
              <w:spacing w:before="12"/>
              <w:ind w:left="105"/>
              <w:jc w:val="left"/>
              <w:rPr>
                <w:rFonts w:ascii="Arial"/>
                <w:sz w:val="19"/>
              </w:rPr>
            </w:pPr>
            <w:r>
              <w:rPr>
                <w:rFonts w:ascii="Arial"/>
                <w:w w:val="105"/>
                <w:sz w:val="19"/>
              </w:rPr>
              <w:t>70</w:t>
            </w:r>
          </w:p>
        </w:tc>
      </w:tr>
      <w:tr>
        <w:trPr>
          <w:trHeight w:val="475" w:hRule="exact"/>
        </w:trPr>
        <w:tc>
          <w:tcPr>
            <w:tcW w:w="1102" w:type="dxa"/>
            <w:vMerge w:val="restart"/>
            <w:tcBorders>
              <w:top w:val="single" w:sz="6" w:space="0" w:color="000000"/>
              <w:right w:val="single" w:sz="6" w:space="0" w:color="000000"/>
            </w:tcBorders>
            <w:textDirection w:val="btLr"/>
          </w:tcPr>
          <w:p>
            <w:pPr>
              <w:pStyle w:val="TableParagraph"/>
              <w:jc w:val="left"/>
              <w:rPr>
                <w:rFonts w:ascii="Arial"/>
                <w:sz w:val="20"/>
              </w:rPr>
            </w:pPr>
          </w:p>
          <w:p>
            <w:pPr>
              <w:pStyle w:val="TableParagraph"/>
              <w:spacing w:before="10"/>
              <w:jc w:val="left"/>
              <w:rPr>
                <w:rFonts w:ascii="Arial"/>
                <w:sz w:val="17"/>
              </w:rPr>
            </w:pPr>
          </w:p>
          <w:p>
            <w:pPr>
              <w:pStyle w:val="TableParagraph"/>
              <w:ind w:left="689"/>
              <w:jc w:val="left"/>
              <w:rPr>
                <w:rFonts w:ascii="Arial"/>
                <w:sz w:val="19"/>
              </w:rPr>
            </w:pPr>
            <w:r>
              <w:rPr>
                <w:rFonts w:ascii="Arial"/>
                <w:spacing w:val="2"/>
                <w:w w:val="103"/>
                <w:sz w:val="19"/>
              </w:rPr>
              <w:t>A</w:t>
            </w:r>
            <w:r>
              <w:rPr>
                <w:rFonts w:ascii="Arial"/>
                <w:spacing w:val="1"/>
                <w:w w:val="103"/>
                <w:sz w:val="19"/>
              </w:rPr>
              <w:t>cc</w:t>
            </w:r>
            <w:r>
              <w:rPr>
                <w:rFonts w:ascii="Arial"/>
                <w:w w:val="103"/>
                <w:sz w:val="19"/>
              </w:rPr>
              <w:t>i</w:t>
            </w:r>
            <w:r>
              <w:rPr>
                <w:rFonts w:ascii="Arial"/>
                <w:spacing w:val="1"/>
                <w:w w:val="103"/>
                <w:sz w:val="19"/>
              </w:rPr>
              <w:t>one</w:t>
            </w:r>
            <w:r>
              <w:rPr>
                <w:rFonts w:ascii="Arial"/>
                <w:w w:val="103"/>
                <w:sz w:val="19"/>
              </w:rPr>
              <w:t>s</w:t>
            </w:r>
            <w:r>
              <w:rPr>
                <w:rFonts w:ascii="Arial"/>
                <w:spacing w:val="4"/>
                <w:sz w:val="19"/>
              </w:rPr>
              <w:t> </w:t>
            </w:r>
            <w:r>
              <w:rPr>
                <w:rFonts w:ascii="Arial"/>
                <w:spacing w:val="2"/>
                <w:w w:val="103"/>
                <w:sz w:val="19"/>
              </w:rPr>
              <w:t>e</w:t>
            </w:r>
            <w:r>
              <w:rPr>
                <w:rFonts w:ascii="Arial"/>
                <w:spacing w:val="1"/>
                <w:w w:val="103"/>
                <w:sz w:val="19"/>
              </w:rPr>
              <w:t>ncub</w:t>
            </w:r>
            <w:r>
              <w:rPr>
                <w:rFonts w:ascii="Arial"/>
                <w:w w:val="103"/>
                <w:sz w:val="19"/>
              </w:rPr>
              <w:t>i</w:t>
            </w:r>
            <w:r>
              <w:rPr>
                <w:rFonts w:ascii="Arial"/>
                <w:spacing w:val="1"/>
                <w:w w:val="103"/>
                <w:sz w:val="19"/>
              </w:rPr>
              <w:t>er</w:t>
            </w:r>
            <w:r>
              <w:rPr>
                <w:rFonts w:ascii="Arial"/>
                <w:w w:val="103"/>
                <w:sz w:val="19"/>
              </w:rPr>
              <w:t>t</w:t>
            </w:r>
            <w:r>
              <w:rPr>
                <w:rFonts w:ascii="Arial"/>
                <w:spacing w:val="1"/>
                <w:w w:val="103"/>
                <w:sz w:val="19"/>
              </w:rPr>
              <w:t>as</w:t>
            </w: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129"/>
              <w:jc w:val="left"/>
              <w:rPr>
                <w:rFonts w:ascii="Arial" w:hAnsi="Arial"/>
                <w:sz w:val="19"/>
              </w:rPr>
            </w:pPr>
            <w:r>
              <w:rPr>
                <w:rFonts w:ascii="Arial" w:hAnsi="Arial"/>
                <w:w w:val="105"/>
                <w:sz w:val="19"/>
              </w:rPr>
              <w:t>Desacreditación profesional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609"/>
              <w:jc w:val="left"/>
              <w:rPr>
                <w:rFonts w:ascii="Arial" w:hAnsi="Arial"/>
                <w:sz w:val="19"/>
              </w:rPr>
            </w:pPr>
            <w:r>
              <w:rPr>
                <w:rFonts w:ascii="Arial" w:hAnsi="Arial"/>
                <w:w w:val="105"/>
                <w:sz w:val="19"/>
              </w:rPr>
              <w:t>Hacer perder o bien disminuir el crédito o reputación de la persona.</w:t>
            </w:r>
          </w:p>
        </w:tc>
        <w:tc>
          <w:tcPr>
            <w:tcW w:w="1524" w:type="dxa"/>
            <w:tcBorders>
              <w:top w:val="single" w:sz="6" w:space="0" w:color="000000"/>
              <w:left w:val="single" w:sz="6" w:space="0" w:color="000000"/>
              <w:bottom w:val="single" w:sz="6" w:space="0" w:color="000000"/>
            </w:tcBorders>
          </w:tcPr>
          <w:p>
            <w:pPr>
              <w:pStyle w:val="TableParagraph"/>
              <w:spacing w:before="4"/>
              <w:ind w:left="105"/>
              <w:jc w:val="left"/>
              <w:rPr>
                <w:rFonts w:ascii="Arial"/>
                <w:sz w:val="19"/>
              </w:rPr>
            </w:pPr>
            <w:r>
              <w:rPr>
                <w:rFonts w:ascii="Arial"/>
                <w:w w:val="105"/>
                <w:sz w:val="19"/>
              </w:rPr>
              <w:t>71, 72, 73, 74,</w:t>
            </w:r>
          </w:p>
          <w:p>
            <w:pPr>
              <w:pStyle w:val="TableParagraph"/>
              <w:spacing w:before="12"/>
              <w:ind w:left="105"/>
              <w:jc w:val="left"/>
              <w:rPr>
                <w:rFonts w:ascii="Arial"/>
                <w:sz w:val="19"/>
              </w:rPr>
            </w:pPr>
            <w:r>
              <w:rPr>
                <w:rFonts w:ascii="Arial"/>
                <w:w w:val="105"/>
                <w:sz w:val="19"/>
              </w:rPr>
              <w:t>75,  76, 77</w:t>
            </w:r>
          </w:p>
        </w:tc>
      </w:tr>
      <w:tr>
        <w:trPr>
          <w:trHeight w:val="475"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119"/>
              <w:ind w:left="105"/>
              <w:jc w:val="left"/>
              <w:rPr>
                <w:rFonts w:ascii="Arial" w:hAnsi="Arial"/>
                <w:sz w:val="19"/>
              </w:rPr>
            </w:pPr>
            <w:r>
              <w:rPr>
                <w:rFonts w:ascii="Arial" w:hAnsi="Arial"/>
                <w:w w:val="105"/>
                <w:sz w:val="19"/>
              </w:rPr>
              <w:t>Discriminación</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188"/>
              <w:jc w:val="left"/>
              <w:rPr>
                <w:rFonts w:ascii="Arial"/>
                <w:sz w:val="19"/>
              </w:rPr>
            </w:pPr>
            <w:r>
              <w:rPr>
                <w:rFonts w:ascii="Arial"/>
                <w:w w:val="105"/>
                <w:sz w:val="19"/>
              </w:rPr>
              <w:t>Acto de separar o formar grupos de personas a partir de un criterio o criterios determinados.</w:t>
            </w:r>
          </w:p>
        </w:tc>
        <w:tc>
          <w:tcPr>
            <w:tcW w:w="1524" w:type="dxa"/>
            <w:tcBorders>
              <w:top w:val="single" w:sz="6" w:space="0" w:color="000000"/>
              <w:left w:val="single" w:sz="6" w:space="0" w:color="000000"/>
              <w:bottom w:val="single" w:sz="6" w:space="0" w:color="000000"/>
            </w:tcBorders>
          </w:tcPr>
          <w:p>
            <w:pPr>
              <w:pStyle w:val="TableParagraph"/>
              <w:spacing w:before="4"/>
              <w:ind w:left="105"/>
              <w:jc w:val="left"/>
              <w:rPr>
                <w:rFonts w:ascii="Arial"/>
                <w:sz w:val="19"/>
              </w:rPr>
            </w:pPr>
            <w:r>
              <w:rPr>
                <w:rFonts w:ascii="Arial"/>
                <w:w w:val="105"/>
                <w:sz w:val="19"/>
              </w:rPr>
              <w:t>78, 79, 80, 81,</w:t>
            </w:r>
          </w:p>
          <w:p>
            <w:pPr>
              <w:pStyle w:val="TableParagraph"/>
              <w:spacing w:before="12"/>
              <w:ind w:left="105"/>
              <w:jc w:val="left"/>
              <w:rPr>
                <w:rFonts w:ascii="Arial"/>
                <w:sz w:val="19"/>
              </w:rPr>
            </w:pPr>
            <w:r>
              <w:rPr>
                <w:rFonts w:ascii="Arial"/>
                <w:w w:val="105"/>
                <w:sz w:val="19"/>
              </w:rPr>
              <w:t>82, 83, 84</w:t>
            </w:r>
          </w:p>
        </w:tc>
      </w:tr>
      <w:tr>
        <w:trPr>
          <w:trHeight w:val="936"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jc w:val="left"/>
              <w:rPr>
                <w:rFonts w:ascii="Arial"/>
                <w:sz w:val="20"/>
              </w:rPr>
            </w:pPr>
          </w:p>
          <w:p>
            <w:pPr>
              <w:pStyle w:val="TableParagraph"/>
              <w:spacing w:line="252" w:lineRule="auto"/>
              <w:ind w:left="105" w:right="251"/>
              <w:jc w:val="left"/>
              <w:rPr>
                <w:rFonts w:ascii="Arial"/>
                <w:sz w:val="19"/>
              </w:rPr>
            </w:pPr>
            <w:r>
              <w:rPr>
                <w:rFonts w:ascii="Arial"/>
                <w:w w:val="105"/>
                <w:sz w:val="19"/>
              </w:rPr>
              <w:t>Sobrecarga de Trabajo</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231"/>
              <w:jc w:val="left"/>
              <w:rPr>
                <w:rFonts w:ascii="Arial"/>
                <w:sz w:val="19"/>
              </w:rPr>
            </w:pPr>
            <w:r>
              <w:rPr>
                <w:rFonts w:ascii="Arial"/>
                <w:w w:val="105"/>
                <w:sz w:val="19"/>
              </w:rPr>
              <w:t>Se indican tareas que se deben realizar superando las horas destinadas, las horas de trabajo son excesivas, las tareas superan el conocimiento del individuo.</w:t>
            </w:r>
          </w:p>
        </w:tc>
        <w:tc>
          <w:tcPr>
            <w:tcW w:w="1524" w:type="dxa"/>
            <w:tcBorders>
              <w:top w:val="single" w:sz="6" w:space="0" w:color="000000"/>
              <w:left w:val="single" w:sz="6" w:space="0" w:color="000000"/>
              <w:bottom w:val="single" w:sz="6" w:space="0" w:color="000000"/>
            </w:tcBorders>
          </w:tcPr>
          <w:p>
            <w:pPr>
              <w:pStyle w:val="TableParagraph"/>
              <w:jc w:val="left"/>
              <w:rPr>
                <w:rFonts w:ascii="Arial"/>
                <w:sz w:val="20"/>
              </w:rPr>
            </w:pPr>
          </w:p>
          <w:p>
            <w:pPr>
              <w:pStyle w:val="TableParagraph"/>
              <w:spacing w:before="120"/>
              <w:ind w:left="105"/>
              <w:jc w:val="left"/>
              <w:rPr>
                <w:rFonts w:ascii="Arial"/>
                <w:sz w:val="19"/>
              </w:rPr>
            </w:pPr>
            <w:r>
              <w:rPr>
                <w:rFonts w:ascii="Arial"/>
                <w:w w:val="105"/>
                <w:sz w:val="19"/>
              </w:rPr>
              <w:t>85,86,87,88</w:t>
            </w:r>
          </w:p>
        </w:tc>
      </w:tr>
      <w:tr>
        <w:trPr>
          <w:trHeight w:val="706"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119"/>
              <w:ind w:left="105" w:right="329"/>
              <w:jc w:val="left"/>
              <w:rPr>
                <w:rFonts w:ascii="Arial"/>
                <w:sz w:val="19"/>
              </w:rPr>
            </w:pPr>
            <w:r>
              <w:rPr>
                <w:rFonts w:ascii="Arial"/>
                <w:w w:val="105"/>
                <w:sz w:val="19"/>
              </w:rPr>
              <w:t>Clima Laboral Hostil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197"/>
              <w:jc w:val="both"/>
              <w:rPr>
                <w:rFonts w:ascii="Arial"/>
                <w:sz w:val="19"/>
              </w:rPr>
            </w:pPr>
            <w:r>
              <w:rPr>
                <w:rFonts w:ascii="Arial"/>
                <w:w w:val="105"/>
                <w:sz w:val="19"/>
              </w:rPr>
              <w:t>Deterioro del ambiente laboral por situaciones de conflicto que ocasiona mas conflicto y bajo rendimiento</w:t>
            </w:r>
          </w:p>
        </w:tc>
        <w:tc>
          <w:tcPr>
            <w:tcW w:w="1524" w:type="dxa"/>
            <w:tcBorders>
              <w:top w:val="single" w:sz="6" w:space="0" w:color="000000"/>
              <w:left w:val="single" w:sz="6" w:space="0" w:color="000000"/>
              <w:bottom w:val="single" w:sz="6" w:space="0" w:color="000000"/>
            </w:tcBorders>
          </w:tcPr>
          <w:p>
            <w:pPr>
              <w:pStyle w:val="TableParagraph"/>
              <w:spacing w:before="119"/>
              <w:ind w:left="105"/>
              <w:jc w:val="left"/>
              <w:rPr>
                <w:rFonts w:ascii="Arial"/>
                <w:sz w:val="19"/>
              </w:rPr>
            </w:pPr>
            <w:r>
              <w:rPr>
                <w:rFonts w:ascii="Arial"/>
                <w:w w:val="105"/>
                <w:sz w:val="19"/>
              </w:rPr>
              <w:t>89, 90, 91, 92,</w:t>
            </w:r>
          </w:p>
          <w:p>
            <w:pPr>
              <w:pStyle w:val="TableParagraph"/>
              <w:spacing w:before="12"/>
              <w:ind w:left="105"/>
              <w:jc w:val="left"/>
              <w:rPr>
                <w:rFonts w:ascii="Arial"/>
                <w:sz w:val="19"/>
              </w:rPr>
            </w:pPr>
            <w:r>
              <w:rPr>
                <w:rFonts w:ascii="Arial"/>
                <w:w w:val="105"/>
                <w:sz w:val="19"/>
              </w:rPr>
              <w:t>93, 94</w:t>
            </w:r>
          </w:p>
        </w:tc>
      </w:tr>
      <w:tr>
        <w:trPr>
          <w:trHeight w:val="708"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right w:val="single" w:sz="6" w:space="0" w:color="000000"/>
            </w:tcBorders>
          </w:tcPr>
          <w:p>
            <w:pPr>
              <w:pStyle w:val="TableParagraph"/>
              <w:spacing w:line="252" w:lineRule="auto" w:before="4"/>
              <w:ind w:left="105" w:right="395"/>
              <w:jc w:val="left"/>
              <w:rPr>
                <w:rFonts w:ascii="Arial" w:hAnsi="Arial"/>
                <w:sz w:val="19"/>
              </w:rPr>
            </w:pPr>
            <w:r>
              <w:rPr>
                <w:rFonts w:ascii="Arial" w:hAnsi="Arial"/>
                <w:w w:val="105"/>
                <w:sz w:val="19"/>
              </w:rPr>
              <w:t>Exceso de supervisión y control</w:t>
            </w:r>
          </w:p>
        </w:tc>
        <w:tc>
          <w:tcPr>
            <w:tcW w:w="4397" w:type="dxa"/>
            <w:tcBorders>
              <w:top w:val="single" w:sz="6" w:space="0" w:color="000000"/>
              <w:left w:val="single" w:sz="6" w:space="0" w:color="000000"/>
              <w:right w:val="single" w:sz="6" w:space="0" w:color="000000"/>
            </w:tcBorders>
          </w:tcPr>
          <w:p>
            <w:pPr>
              <w:pStyle w:val="TableParagraph"/>
              <w:spacing w:line="252" w:lineRule="auto" w:before="119"/>
              <w:ind w:left="105" w:right="142"/>
              <w:jc w:val="left"/>
              <w:rPr>
                <w:rFonts w:ascii="Arial" w:hAnsi="Arial"/>
                <w:sz w:val="19"/>
              </w:rPr>
            </w:pPr>
            <w:r>
              <w:rPr>
                <w:rFonts w:ascii="Arial" w:hAnsi="Arial"/>
                <w:w w:val="105"/>
                <w:sz w:val="19"/>
              </w:rPr>
              <w:t>Acciones ejercidas que evalúan el desempeño de los recursos a través del tiempo.</w:t>
            </w:r>
          </w:p>
        </w:tc>
        <w:tc>
          <w:tcPr>
            <w:tcW w:w="1524" w:type="dxa"/>
            <w:tcBorders>
              <w:top w:val="single" w:sz="6" w:space="0" w:color="000000"/>
              <w:left w:val="single" w:sz="6" w:space="0" w:color="000000"/>
            </w:tcBorders>
          </w:tcPr>
          <w:p>
            <w:pPr>
              <w:pStyle w:val="TableParagraph"/>
              <w:spacing w:before="4"/>
              <w:jc w:val="left"/>
              <w:rPr>
                <w:rFonts w:ascii="Arial"/>
                <w:sz w:val="20"/>
              </w:rPr>
            </w:pPr>
          </w:p>
          <w:p>
            <w:pPr>
              <w:pStyle w:val="TableParagraph"/>
              <w:ind w:left="105"/>
              <w:jc w:val="left"/>
              <w:rPr>
                <w:rFonts w:ascii="Arial"/>
                <w:sz w:val="19"/>
              </w:rPr>
            </w:pPr>
            <w:r>
              <w:rPr>
                <w:rFonts w:ascii="Arial"/>
                <w:w w:val="105"/>
                <w:sz w:val="19"/>
              </w:rPr>
              <w:t>95, 96, 97</w:t>
            </w:r>
          </w:p>
        </w:tc>
      </w:tr>
    </w:tbl>
    <w:p>
      <w:pPr>
        <w:spacing w:after="0"/>
        <w:jc w:val="left"/>
        <w:rPr>
          <w:rFonts w:ascii="Arial"/>
          <w:sz w:val="19"/>
        </w:rPr>
        <w:sectPr>
          <w:pgSz w:w="12240" w:h="15840"/>
          <w:pgMar w:header="0" w:footer="899" w:top="1360" w:bottom="1080" w:left="1460" w:right="1600"/>
        </w:sectPr>
      </w:pPr>
    </w:p>
    <w:p>
      <w:pPr>
        <w:pStyle w:val="BodyText"/>
        <w:spacing w:before="49"/>
        <w:ind w:right="103"/>
        <w:jc w:val="right"/>
      </w:pPr>
      <w:r>
        <w:rPr/>
        <w:t>Cont…</w:t>
      </w:r>
    </w:p>
    <w:p>
      <w:pPr>
        <w:pStyle w:val="BodyText"/>
        <w:spacing w:before="3"/>
        <w:rPr>
          <w:sz w:val="12"/>
        </w:rPr>
      </w:pPr>
    </w:p>
    <w:tbl>
      <w:tblPr>
        <w:tblW w:w="0" w:type="auto"/>
        <w:jc w:val="left"/>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02"/>
        <w:gridCol w:w="1699"/>
        <w:gridCol w:w="4397"/>
        <w:gridCol w:w="1524"/>
      </w:tblGrid>
      <w:tr>
        <w:trPr>
          <w:trHeight w:val="252" w:hRule="exact"/>
        </w:trPr>
        <w:tc>
          <w:tcPr>
            <w:tcW w:w="1102" w:type="dxa"/>
            <w:tcBorders>
              <w:bottom w:val="single" w:sz="6" w:space="0" w:color="000000"/>
              <w:right w:val="single" w:sz="6" w:space="0" w:color="000000"/>
            </w:tcBorders>
          </w:tcPr>
          <w:p>
            <w:pPr>
              <w:pStyle w:val="TableParagraph"/>
              <w:spacing w:before="9"/>
              <w:ind w:left="154"/>
              <w:jc w:val="left"/>
              <w:rPr>
                <w:rFonts w:ascii="Arial"/>
                <w:b/>
                <w:sz w:val="19"/>
              </w:rPr>
            </w:pPr>
            <w:r>
              <w:rPr>
                <w:rFonts w:ascii="Arial"/>
                <w:b/>
                <w:w w:val="105"/>
                <w:sz w:val="19"/>
              </w:rPr>
              <w:t>Variable</w:t>
            </w:r>
          </w:p>
        </w:tc>
        <w:tc>
          <w:tcPr>
            <w:tcW w:w="1699" w:type="dxa"/>
            <w:tcBorders>
              <w:left w:val="single" w:sz="6" w:space="0" w:color="000000"/>
              <w:bottom w:val="single" w:sz="6" w:space="0" w:color="000000"/>
              <w:right w:val="single" w:sz="6" w:space="0" w:color="000000"/>
            </w:tcBorders>
          </w:tcPr>
          <w:p>
            <w:pPr>
              <w:pStyle w:val="TableParagraph"/>
              <w:spacing w:before="9"/>
              <w:ind w:left="225"/>
              <w:jc w:val="left"/>
              <w:rPr>
                <w:rFonts w:ascii="Arial"/>
                <w:b/>
                <w:sz w:val="19"/>
              </w:rPr>
            </w:pPr>
            <w:r>
              <w:rPr>
                <w:rFonts w:ascii="Arial"/>
                <w:b/>
                <w:w w:val="105"/>
                <w:sz w:val="19"/>
              </w:rPr>
              <w:t>Dimensiones</w:t>
            </w:r>
          </w:p>
        </w:tc>
        <w:tc>
          <w:tcPr>
            <w:tcW w:w="4397" w:type="dxa"/>
            <w:tcBorders>
              <w:left w:val="single" w:sz="6" w:space="0" w:color="000000"/>
              <w:bottom w:val="single" w:sz="6" w:space="0" w:color="000000"/>
              <w:right w:val="single" w:sz="6" w:space="0" w:color="000000"/>
            </w:tcBorders>
          </w:tcPr>
          <w:p>
            <w:pPr>
              <w:pStyle w:val="TableParagraph"/>
              <w:spacing w:before="9"/>
              <w:ind w:left="1155" w:right="209"/>
              <w:jc w:val="left"/>
              <w:rPr>
                <w:rFonts w:ascii="Arial" w:hAnsi="Arial"/>
                <w:b/>
                <w:sz w:val="19"/>
              </w:rPr>
            </w:pPr>
            <w:r>
              <w:rPr>
                <w:rFonts w:ascii="Arial" w:hAnsi="Arial"/>
                <w:b/>
                <w:w w:val="105"/>
                <w:sz w:val="19"/>
              </w:rPr>
              <w:t>Definición conceptual</w:t>
            </w:r>
          </w:p>
        </w:tc>
        <w:tc>
          <w:tcPr>
            <w:tcW w:w="1524" w:type="dxa"/>
            <w:tcBorders>
              <w:left w:val="single" w:sz="6" w:space="0" w:color="000000"/>
              <w:bottom w:val="single" w:sz="6" w:space="0" w:color="000000"/>
            </w:tcBorders>
          </w:tcPr>
          <w:p>
            <w:pPr>
              <w:pStyle w:val="TableParagraph"/>
              <w:spacing w:before="9"/>
              <w:ind w:left="267" w:right="257"/>
              <w:rPr>
                <w:rFonts w:ascii="Arial"/>
                <w:b/>
                <w:sz w:val="19"/>
              </w:rPr>
            </w:pPr>
            <w:r>
              <w:rPr>
                <w:rFonts w:ascii="Arial"/>
                <w:b/>
                <w:w w:val="105"/>
                <w:sz w:val="19"/>
              </w:rPr>
              <w:t>Reactivos</w:t>
            </w:r>
          </w:p>
        </w:tc>
      </w:tr>
      <w:tr>
        <w:trPr>
          <w:trHeight w:val="245" w:hRule="exact"/>
        </w:trPr>
        <w:tc>
          <w:tcPr>
            <w:tcW w:w="1102" w:type="dxa"/>
            <w:vMerge w:val="restart"/>
            <w:tcBorders>
              <w:top w:val="single" w:sz="6" w:space="0" w:color="000000"/>
              <w:right w:val="single" w:sz="6" w:space="0" w:color="000000"/>
            </w:tcBorders>
            <w:textDirection w:val="btLr"/>
          </w:tcPr>
          <w:p>
            <w:pPr>
              <w:pStyle w:val="TableParagraph"/>
              <w:spacing w:line="252" w:lineRule="auto" w:before="105"/>
              <w:ind w:left="152" w:right="151" w:hanging="2"/>
              <w:rPr>
                <w:rFonts w:ascii="Arial" w:hAnsi="Arial"/>
                <w:sz w:val="19"/>
              </w:rPr>
            </w:pPr>
            <w:r>
              <w:rPr>
                <w:rFonts w:ascii="Arial" w:hAnsi="Arial"/>
                <w:spacing w:val="2"/>
                <w:w w:val="103"/>
                <w:sz w:val="19"/>
              </w:rPr>
              <w:t>V</w:t>
            </w:r>
            <w:r>
              <w:rPr>
                <w:rFonts w:ascii="Arial" w:hAnsi="Arial"/>
                <w:spacing w:val="1"/>
                <w:w w:val="103"/>
                <w:sz w:val="19"/>
              </w:rPr>
              <w:t>ar</w:t>
            </w:r>
            <w:r>
              <w:rPr>
                <w:rFonts w:ascii="Arial" w:hAnsi="Arial"/>
                <w:w w:val="103"/>
                <w:sz w:val="19"/>
              </w:rPr>
              <w:t>i</w:t>
            </w:r>
            <w:r>
              <w:rPr>
                <w:rFonts w:ascii="Arial" w:hAnsi="Arial"/>
                <w:spacing w:val="1"/>
                <w:w w:val="103"/>
                <w:sz w:val="19"/>
              </w:rPr>
              <w:t>ab</w:t>
            </w:r>
            <w:r>
              <w:rPr>
                <w:rFonts w:ascii="Arial" w:hAnsi="Arial"/>
                <w:w w:val="103"/>
                <w:sz w:val="19"/>
              </w:rPr>
              <w:t>l</w:t>
            </w:r>
            <w:r>
              <w:rPr>
                <w:rFonts w:ascii="Arial" w:hAnsi="Arial"/>
                <w:spacing w:val="1"/>
                <w:w w:val="103"/>
                <w:sz w:val="19"/>
              </w:rPr>
              <w:t>e</w:t>
            </w:r>
            <w:r>
              <w:rPr>
                <w:rFonts w:ascii="Arial" w:hAnsi="Arial"/>
                <w:w w:val="103"/>
                <w:sz w:val="19"/>
              </w:rPr>
              <w:t>s </w:t>
            </w:r>
            <w:r>
              <w:rPr>
                <w:rFonts w:ascii="Arial" w:hAnsi="Arial"/>
                <w:spacing w:val="2"/>
                <w:w w:val="103"/>
                <w:sz w:val="19"/>
              </w:rPr>
              <w:t>S</w:t>
            </w:r>
            <w:r>
              <w:rPr>
                <w:rFonts w:ascii="Arial" w:hAnsi="Arial"/>
                <w:spacing w:val="1"/>
                <w:w w:val="103"/>
                <w:sz w:val="19"/>
              </w:rPr>
              <w:t>oc</w:t>
            </w:r>
            <w:r>
              <w:rPr>
                <w:rFonts w:ascii="Arial" w:hAnsi="Arial"/>
                <w:w w:val="103"/>
                <w:sz w:val="19"/>
              </w:rPr>
              <w:t>io </w:t>
            </w:r>
            <w:r>
              <w:rPr>
                <w:rFonts w:ascii="Arial" w:hAnsi="Arial"/>
                <w:spacing w:val="1"/>
                <w:w w:val="103"/>
                <w:sz w:val="19"/>
              </w:rPr>
              <w:t>de</w:t>
            </w:r>
            <w:r>
              <w:rPr>
                <w:rFonts w:ascii="Arial" w:hAnsi="Arial"/>
                <w:spacing w:val="2"/>
                <w:w w:val="103"/>
                <w:sz w:val="19"/>
              </w:rPr>
              <w:t>m</w:t>
            </w:r>
            <w:r>
              <w:rPr>
                <w:rFonts w:ascii="Arial" w:hAnsi="Arial"/>
                <w:spacing w:val="1"/>
                <w:w w:val="103"/>
                <w:sz w:val="19"/>
              </w:rPr>
              <w:t>ográ</w:t>
            </w:r>
            <w:r>
              <w:rPr>
                <w:rFonts w:ascii="Arial" w:hAnsi="Arial"/>
                <w:w w:val="103"/>
                <w:sz w:val="19"/>
              </w:rPr>
              <w:t>fi </w:t>
            </w:r>
            <w:r>
              <w:rPr>
                <w:rFonts w:ascii="Arial" w:hAnsi="Arial"/>
                <w:spacing w:val="1"/>
                <w:w w:val="103"/>
                <w:sz w:val="19"/>
              </w:rPr>
              <w:t>ca</w:t>
            </w:r>
            <w:r>
              <w:rPr>
                <w:rFonts w:ascii="Arial" w:hAnsi="Arial"/>
                <w:w w:val="103"/>
                <w:sz w:val="19"/>
              </w:rPr>
              <w:t>s</w:t>
            </w: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jc w:val="left"/>
              <w:rPr>
                <w:rFonts w:ascii="Arial"/>
                <w:sz w:val="19"/>
              </w:rPr>
            </w:pPr>
            <w:r>
              <w:rPr>
                <w:rFonts w:ascii="Arial"/>
                <w:w w:val="105"/>
                <w:sz w:val="19"/>
              </w:rPr>
              <w:t>Edad</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right="209"/>
              <w:jc w:val="left"/>
              <w:rPr>
                <w:rFonts w:ascii="Arial" w:hAnsi="Arial"/>
                <w:sz w:val="19"/>
              </w:rPr>
            </w:pPr>
            <w:r>
              <w:rPr>
                <w:rFonts w:ascii="Arial" w:hAnsi="Arial"/>
                <w:w w:val="105"/>
                <w:sz w:val="19"/>
              </w:rPr>
              <w:t>Edad cronológica de la persona</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98</w:t>
            </w:r>
          </w:p>
        </w:tc>
      </w:tr>
      <w:tr>
        <w:trPr>
          <w:trHeight w:val="245"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jc w:val="left"/>
              <w:rPr>
                <w:rFonts w:ascii="Arial"/>
                <w:sz w:val="19"/>
              </w:rPr>
            </w:pPr>
            <w:r>
              <w:rPr>
                <w:rFonts w:ascii="Arial"/>
                <w:w w:val="105"/>
                <w:sz w:val="19"/>
              </w:rPr>
              <w:t>Sexo</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right="209"/>
              <w:jc w:val="left"/>
              <w:rPr>
                <w:rFonts w:ascii="Arial"/>
                <w:sz w:val="19"/>
              </w:rPr>
            </w:pPr>
            <w:r>
              <w:rPr>
                <w:rFonts w:ascii="Arial"/>
                <w:w w:val="105"/>
                <w:sz w:val="19"/>
              </w:rPr>
              <w:t>Masculino y femenino</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99</w:t>
            </w:r>
          </w:p>
        </w:tc>
      </w:tr>
      <w:tr>
        <w:trPr>
          <w:trHeight w:val="245"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jc w:val="left"/>
              <w:rPr>
                <w:rFonts w:ascii="Arial"/>
                <w:sz w:val="19"/>
              </w:rPr>
            </w:pPr>
            <w:r>
              <w:rPr>
                <w:rFonts w:ascii="Arial"/>
                <w:w w:val="105"/>
                <w:sz w:val="19"/>
              </w:rPr>
              <w:t>Estado Civil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right="209"/>
              <w:jc w:val="left"/>
              <w:rPr>
                <w:rFonts w:ascii="Arial" w:hAnsi="Arial"/>
                <w:sz w:val="19"/>
              </w:rPr>
            </w:pPr>
            <w:r>
              <w:rPr>
                <w:rFonts w:ascii="Arial" w:hAnsi="Arial"/>
                <w:w w:val="105"/>
                <w:sz w:val="19"/>
              </w:rPr>
              <w:t>Situación legal o civil</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100</w:t>
            </w:r>
          </w:p>
        </w:tc>
      </w:tr>
      <w:tr>
        <w:trPr>
          <w:trHeight w:val="475" w:hRule="exact"/>
        </w:trPr>
        <w:tc>
          <w:tcPr>
            <w:tcW w:w="1102" w:type="dxa"/>
            <w:vMerge/>
            <w:tcBorders>
              <w:bottom w:val="single" w:sz="6" w:space="0" w:color="000000"/>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119"/>
              <w:ind w:left="105"/>
              <w:jc w:val="left"/>
              <w:rPr>
                <w:rFonts w:ascii="Arial"/>
                <w:sz w:val="19"/>
              </w:rPr>
            </w:pPr>
            <w:r>
              <w:rPr>
                <w:rFonts w:ascii="Arial"/>
                <w:w w:val="105"/>
                <w:sz w:val="19"/>
              </w:rPr>
              <w:t>Escolaridad</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753"/>
              <w:jc w:val="left"/>
              <w:rPr>
                <w:rFonts w:ascii="Arial" w:hAnsi="Arial"/>
                <w:sz w:val="19"/>
              </w:rPr>
            </w:pPr>
            <w:r>
              <w:rPr>
                <w:rFonts w:ascii="Arial" w:hAnsi="Arial"/>
                <w:w w:val="105"/>
                <w:sz w:val="19"/>
              </w:rPr>
              <w:t>Último grado de estudios (licenciatura o posgrado)</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101</w:t>
            </w:r>
          </w:p>
        </w:tc>
      </w:tr>
      <w:tr>
        <w:trPr>
          <w:trHeight w:val="475" w:hRule="exact"/>
        </w:trPr>
        <w:tc>
          <w:tcPr>
            <w:tcW w:w="1102" w:type="dxa"/>
            <w:vMerge w:val="restart"/>
            <w:tcBorders>
              <w:top w:val="single" w:sz="6" w:space="0" w:color="000000"/>
              <w:right w:val="single" w:sz="6" w:space="0" w:color="000000"/>
            </w:tcBorders>
            <w:textDirection w:val="btLr"/>
          </w:tcPr>
          <w:p>
            <w:pPr>
              <w:pStyle w:val="TableParagraph"/>
              <w:jc w:val="left"/>
              <w:rPr>
                <w:rFonts w:ascii="Arial"/>
                <w:sz w:val="20"/>
              </w:rPr>
            </w:pPr>
          </w:p>
          <w:p>
            <w:pPr>
              <w:pStyle w:val="TableParagraph"/>
              <w:spacing w:before="10"/>
              <w:jc w:val="left"/>
              <w:rPr>
                <w:rFonts w:ascii="Arial"/>
                <w:sz w:val="17"/>
              </w:rPr>
            </w:pPr>
          </w:p>
          <w:p>
            <w:pPr>
              <w:pStyle w:val="TableParagraph"/>
              <w:ind w:left="337"/>
              <w:jc w:val="left"/>
              <w:rPr>
                <w:rFonts w:ascii="Arial"/>
                <w:sz w:val="19"/>
              </w:rPr>
            </w:pPr>
            <w:r>
              <w:rPr>
                <w:rFonts w:ascii="Arial"/>
                <w:spacing w:val="2"/>
                <w:w w:val="103"/>
                <w:sz w:val="19"/>
              </w:rPr>
              <w:t>V</w:t>
            </w:r>
            <w:r>
              <w:rPr>
                <w:rFonts w:ascii="Arial"/>
                <w:spacing w:val="1"/>
                <w:w w:val="103"/>
                <w:sz w:val="19"/>
              </w:rPr>
              <w:t>ar</w:t>
            </w:r>
            <w:r>
              <w:rPr>
                <w:rFonts w:ascii="Arial"/>
                <w:w w:val="103"/>
                <w:sz w:val="19"/>
              </w:rPr>
              <w:t>i</w:t>
            </w:r>
            <w:r>
              <w:rPr>
                <w:rFonts w:ascii="Arial"/>
                <w:spacing w:val="1"/>
                <w:w w:val="103"/>
                <w:sz w:val="19"/>
              </w:rPr>
              <w:t>ab</w:t>
            </w:r>
            <w:r>
              <w:rPr>
                <w:rFonts w:ascii="Arial"/>
                <w:w w:val="103"/>
                <w:sz w:val="19"/>
              </w:rPr>
              <w:t>l</w:t>
            </w:r>
            <w:r>
              <w:rPr>
                <w:rFonts w:ascii="Arial"/>
                <w:spacing w:val="1"/>
                <w:w w:val="103"/>
                <w:sz w:val="19"/>
              </w:rPr>
              <w:t>e</w:t>
            </w:r>
            <w:r>
              <w:rPr>
                <w:rFonts w:ascii="Arial"/>
                <w:w w:val="103"/>
                <w:sz w:val="19"/>
              </w:rPr>
              <w:t>s</w:t>
            </w:r>
            <w:r>
              <w:rPr>
                <w:rFonts w:ascii="Arial"/>
                <w:spacing w:val="4"/>
                <w:sz w:val="19"/>
              </w:rPr>
              <w:t> </w:t>
            </w:r>
            <w:r>
              <w:rPr>
                <w:rFonts w:ascii="Arial"/>
                <w:spacing w:val="1"/>
                <w:w w:val="103"/>
                <w:sz w:val="19"/>
              </w:rPr>
              <w:t>organ</w:t>
            </w:r>
            <w:r>
              <w:rPr>
                <w:rFonts w:ascii="Arial"/>
                <w:w w:val="103"/>
                <w:sz w:val="19"/>
              </w:rPr>
              <w:t>i</w:t>
            </w:r>
            <w:r>
              <w:rPr>
                <w:rFonts w:ascii="Arial"/>
                <w:spacing w:val="1"/>
                <w:w w:val="103"/>
                <w:sz w:val="19"/>
              </w:rPr>
              <w:t>zac</w:t>
            </w:r>
            <w:r>
              <w:rPr>
                <w:rFonts w:ascii="Arial"/>
                <w:w w:val="103"/>
                <w:sz w:val="19"/>
              </w:rPr>
              <w:t>i</w:t>
            </w:r>
            <w:r>
              <w:rPr>
                <w:rFonts w:ascii="Arial"/>
                <w:spacing w:val="1"/>
                <w:w w:val="103"/>
                <w:sz w:val="19"/>
              </w:rPr>
              <w:t>ona</w:t>
            </w:r>
            <w:r>
              <w:rPr>
                <w:rFonts w:ascii="Arial"/>
                <w:w w:val="103"/>
                <w:sz w:val="19"/>
              </w:rPr>
              <w:t>l</w:t>
            </w:r>
            <w:r>
              <w:rPr>
                <w:rFonts w:ascii="Arial"/>
                <w:spacing w:val="1"/>
                <w:w w:val="103"/>
                <w:sz w:val="19"/>
              </w:rPr>
              <w:t>e</w:t>
            </w:r>
            <w:r>
              <w:rPr>
                <w:rFonts w:ascii="Arial"/>
                <w:w w:val="103"/>
                <w:sz w:val="19"/>
              </w:rPr>
              <w:t>s</w:t>
            </w: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119"/>
              <w:ind w:left="105"/>
              <w:jc w:val="left"/>
              <w:rPr>
                <w:rFonts w:ascii="Arial" w:hAnsi="Arial"/>
                <w:sz w:val="19"/>
              </w:rPr>
            </w:pPr>
            <w:r>
              <w:rPr>
                <w:rFonts w:ascii="Arial" w:hAnsi="Arial"/>
                <w:w w:val="105"/>
                <w:sz w:val="19"/>
              </w:rPr>
              <w:t>Ocupación</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808"/>
              <w:jc w:val="left"/>
              <w:rPr>
                <w:rFonts w:ascii="Arial"/>
                <w:sz w:val="19"/>
              </w:rPr>
            </w:pPr>
            <w:r>
              <w:rPr>
                <w:rFonts w:ascii="Arial"/>
                <w:w w:val="105"/>
                <w:sz w:val="19"/>
              </w:rPr>
              <w:t>Agregado de competencias con valor y significado en el empleo</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102</w:t>
            </w:r>
          </w:p>
        </w:tc>
      </w:tr>
      <w:tr>
        <w:trPr>
          <w:trHeight w:val="245"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jc w:val="left"/>
              <w:rPr>
                <w:rFonts w:ascii="Arial"/>
                <w:sz w:val="19"/>
              </w:rPr>
            </w:pPr>
            <w:r>
              <w:rPr>
                <w:rFonts w:ascii="Arial"/>
                <w:w w:val="105"/>
                <w:sz w:val="19"/>
              </w:rPr>
              <w:t>Puesto</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right="209"/>
              <w:jc w:val="left"/>
              <w:rPr>
                <w:rFonts w:ascii="Arial" w:hAnsi="Arial"/>
                <w:sz w:val="19"/>
              </w:rPr>
            </w:pPr>
            <w:r>
              <w:rPr>
                <w:rFonts w:ascii="Arial" w:hAnsi="Arial"/>
                <w:w w:val="105"/>
                <w:sz w:val="19"/>
              </w:rPr>
              <w:t>Posición o ubicación con base a su puesto</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103</w:t>
            </w:r>
          </w:p>
        </w:tc>
      </w:tr>
      <w:tr>
        <w:trPr>
          <w:trHeight w:val="475"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750"/>
              <w:jc w:val="left"/>
              <w:rPr>
                <w:rFonts w:ascii="Arial"/>
                <w:sz w:val="19"/>
              </w:rPr>
            </w:pPr>
            <w:r>
              <w:rPr>
                <w:rFonts w:ascii="Arial"/>
                <w:w w:val="105"/>
                <w:sz w:val="19"/>
              </w:rPr>
              <w:t>Horas de Trabajo</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right="209"/>
              <w:jc w:val="left"/>
              <w:rPr>
                <w:rFonts w:ascii="Arial"/>
                <w:sz w:val="19"/>
              </w:rPr>
            </w:pPr>
            <w:r>
              <w:rPr>
                <w:rFonts w:ascii="Arial"/>
                <w:w w:val="105"/>
                <w:sz w:val="19"/>
              </w:rPr>
              <w:t>Horas de trabajo laboradas.</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104</w:t>
            </w:r>
          </w:p>
        </w:tc>
      </w:tr>
      <w:tr>
        <w:trPr>
          <w:trHeight w:val="470"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before="4"/>
              <w:ind w:left="105" w:right="550"/>
              <w:jc w:val="left"/>
              <w:rPr>
                <w:rFonts w:ascii="Arial" w:hAnsi="Arial"/>
                <w:sz w:val="19"/>
              </w:rPr>
            </w:pPr>
            <w:r>
              <w:rPr>
                <w:rFonts w:ascii="Arial" w:hAnsi="Arial"/>
                <w:w w:val="105"/>
                <w:sz w:val="19"/>
              </w:rPr>
              <w:t>Antigüedad Laboral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4"/>
              <w:ind w:left="105" w:right="209"/>
              <w:jc w:val="left"/>
              <w:rPr>
                <w:rFonts w:ascii="Arial" w:hAnsi="Arial"/>
                <w:sz w:val="19"/>
              </w:rPr>
            </w:pPr>
            <w:r>
              <w:rPr>
                <w:rFonts w:ascii="Arial" w:hAnsi="Arial"/>
                <w:w w:val="105"/>
                <w:sz w:val="19"/>
              </w:rPr>
              <w:t>Tiempo en años que lleva laborando</w:t>
            </w:r>
          </w:p>
        </w:tc>
        <w:tc>
          <w:tcPr>
            <w:tcW w:w="1524" w:type="dxa"/>
            <w:tcBorders>
              <w:top w:val="single" w:sz="6" w:space="0" w:color="000000"/>
              <w:left w:val="single" w:sz="6" w:space="0" w:color="000000"/>
              <w:bottom w:val="single" w:sz="6" w:space="0" w:color="000000"/>
            </w:tcBorders>
          </w:tcPr>
          <w:p>
            <w:pPr>
              <w:pStyle w:val="TableParagraph"/>
              <w:spacing w:before="4"/>
              <w:ind w:left="267" w:right="255"/>
              <w:rPr>
                <w:rFonts w:ascii="Arial"/>
                <w:sz w:val="19"/>
              </w:rPr>
            </w:pPr>
            <w:r>
              <w:rPr>
                <w:rFonts w:ascii="Arial"/>
                <w:w w:val="105"/>
                <w:sz w:val="19"/>
              </w:rPr>
              <w:t>105</w:t>
            </w:r>
          </w:p>
        </w:tc>
      </w:tr>
      <w:tr>
        <w:trPr>
          <w:trHeight w:val="706"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bottom w:val="single" w:sz="6" w:space="0" w:color="000000"/>
              <w:right w:val="single" w:sz="6" w:space="0" w:color="000000"/>
            </w:tcBorders>
          </w:tcPr>
          <w:p>
            <w:pPr>
              <w:pStyle w:val="TableParagraph"/>
              <w:spacing w:line="249" w:lineRule="auto" w:before="9"/>
              <w:ind w:left="105" w:right="595"/>
              <w:jc w:val="left"/>
              <w:rPr>
                <w:rFonts w:ascii="Arial" w:hAnsi="Arial"/>
                <w:sz w:val="19"/>
              </w:rPr>
            </w:pPr>
            <w:r>
              <w:rPr>
                <w:rFonts w:ascii="Arial" w:hAnsi="Arial"/>
                <w:w w:val="105"/>
                <w:sz w:val="19"/>
              </w:rPr>
              <w:t>Ingreso económico mensual</w:t>
            </w:r>
          </w:p>
        </w:tc>
        <w:tc>
          <w:tcPr>
            <w:tcW w:w="4397" w:type="dxa"/>
            <w:tcBorders>
              <w:top w:val="single" w:sz="6" w:space="0" w:color="000000"/>
              <w:left w:val="single" w:sz="6" w:space="0" w:color="000000"/>
              <w:bottom w:val="single" w:sz="6" w:space="0" w:color="000000"/>
              <w:right w:val="single" w:sz="6" w:space="0" w:color="000000"/>
            </w:tcBorders>
          </w:tcPr>
          <w:p>
            <w:pPr>
              <w:pStyle w:val="TableParagraph"/>
              <w:spacing w:before="9"/>
              <w:ind w:left="105" w:right="209"/>
              <w:jc w:val="left"/>
              <w:rPr>
                <w:rFonts w:ascii="Arial" w:hAnsi="Arial"/>
                <w:sz w:val="19"/>
              </w:rPr>
            </w:pPr>
            <w:r>
              <w:rPr>
                <w:rFonts w:ascii="Arial" w:hAnsi="Arial"/>
                <w:w w:val="105"/>
                <w:sz w:val="19"/>
              </w:rPr>
              <w:t>Ganancias económicas percibidas</w:t>
            </w:r>
          </w:p>
        </w:tc>
        <w:tc>
          <w:tcPr>
            <w:tcW w:w="1524" w:type="dxa"/>
            <w:tcBorders>
              <w:top w:val="single" w:sz="6" w:space="0" w:color="000000"/>
              <w:left w:val="single" w:sz="6" w:space="0" w:color="000000"/>
              <w:bottom w:val="single" w:sz="6" w:space="0" w:color="000000"/>
            </w:tcBorders>
          </w:tcPr>
          <w:p>
            <w:pPr>
              <w:pStyle w:val="TableParagraph"/>
              <w:spacing w:before="9"/>
              <w:ind w:left="267" w:right="255"/>
              <w:rPr>
                <w:rFonts w:ascii="Arial"/>
                <w:sz w:val="19"/>
              </w:rPr>
            </w:pPr>
            <w:r>
              <w:rPr>
                <w:rFonts w:ascii="Arial"/>
                <w:w w:val="105"/>
                <w:sz w:val="19"/>
              </w:rPr>
              <w:t>106</w:t>
            </w:r>
          </w:p>
        </w:tc>
      </w:tr>
      <w:tr>
        <w:trPr>
          <w:trHeight w:val="708" w:hRule="exact"/>
        </w:trPr>
        <w:tc>
          <w:tcPr>
            <w:tcW w:w="1102" w:type="dxa"/>
            <w:vMerge/>
            <w:tcBorders>
              <w:right w:val="single" w:sz="6" w:space="0" w:color="000000"/>
            </w:tcBorders>
            <w:textDirection w:val="btLr"/>
          </w:tcPr>
          <w:p>
            <w:pPr/>
          </w:p>
        </w:tc>
        <w:tc>
          <w:tcPr>
            <w:tcW w:w="1699" w:type="dxa"/>
            <w:tcBorders>
              <w:top w:val="single" w:sz="6" w:space="0" w:color="000000"/>
              <w:left w:val="single" w:sz="6" w:space="0" w:color="000000"/>
              <w:right w:val="single" w:sz="6" w:space="0" w:color="000000"/>
            </w:tcBorders>
          </w:tcPr>
          <w:p>
            <w:pPr>
              <w:pStyle w:val="TableParagraph"/>
              <w:spacing w:line="252" w:lineRule="auto" w:before="119"/>
              <w:ind w:left="105" w:right="428"/>
              <w:jc w:val="left"/>
              <w:rPr>
                <w:rFonts w:ascii="Arial" w:hAnsi="Arial"/>
                <w:sz w:val="19"/>
              </w:rPr>
            </w:pPr>
            <w:r>
              <w:rPr>
                <w:rFonts w:ascii="Arial" w:hAnsi="Arial"/>
                <w:w w:val="105"/>
                <w:sz w:val="19"/>
              </w:rPr>
              <w:t>Tipo de organización</w:t>
            </w:r>
          </w:p>
        </w:tc>
        <w:tc>
          <w:tcPr>
            <w:tcW w:w="4397" w:type="dxa"/>
            <w:tcBorders>
              <w:top w:val="single" w:sz="6" w:space="0" w:color="000000"/>
              <w:left w:val="single" w:sz="6" w:space="0" w:color="000000"/>
              <w:right w:val="single" w:sz="6" w:space="0" w:color="000000"/>
            </w:tcBorders>
          </w:tcPr>
          <w:p>
            <w:pPr>
              <w:pStyle w:val="TableParagraph"/>
              <w:spacing w:line="252" w:lineRule="auto" w:before="4"/>
              <w:ind w:left="105" w:right="98"/>
              <w:jc w:val="left"/>
              <w:rPr>
                <w:rFonts w:ascii="Arial" w:hAnsi="Arial"/>
                <w:sz w:val="19"/>
              </w:rPr>
            </w:pPr>
            <w:r>
              <w:rPr>
                <w:rFonts w:ascii="Arial" w:hAnsi="Arial"/>
                <w:w w:val="105"/>
                <w:sz w:val="19"/>
              </w:rPr>
              <w:t>Sector público constituido por instituciones que dependen del estado en una economía nacional.</w:t>
            </w:r>
          </w:p>
        </w:tc>
        <w:tc>
          <w:tcPr>
            <w:tcW w:w="1524" w:type="dxa"/>
            <w:tcBorders>
              <w:top w:val="single" w:sz="6" w:space="0" w:color="000000"/>
              <w:left w:val="single" w:sz="6" w:space="0" w:color="000000"/>
            </w:tcBorders>
          </w:tcPr>
          <w:p>
            <w:pPr>
              <w:pStyle w:val="TableParagraph"/>
              <w:spacing w:before="4"/>
              <w:ind w:left="267" w:right="255"/>
              <w:rPr>
                <w:rFonts w:ascii="Arial"/>
                <w:sz w:val="19"/>
              </w:rPr>
            </w:pPr>
            <w:r>
              <w:rPr>
                <w:rFonts w:ascii="Arial"/>
                <w:w w:val="105"/>
                <w:sz w:val="19"/>
              </w:rPr>
              <w:t>107</w:t>
            </w:r>
          </w:p>
        </w:tc>
      </w:tr>
    </w:tbl>
    <w:p>
      <w:pPr>
        <w:spacing w:before="4"/>
        <w:ind w:left="236" w:right="0" w:firstLine="0"/>
        <w:jc w:val="both"/>
        <w:rPr>
          <w:sz w:val="19"/>
        </w:rPr>
      </w:pPr>
      <w:r>
        <w:rPr>
          <w:w w:val="105"/>
          <w:sz w:val="19"/>
        </w:rPr>
        <w:t>Fuente: (Uribe, 2011).</w:t>
      </w:r>
    </w:p>
    <w:p>
      <w:pPr>
        <w:pStyle w:val="BodyText"/>
        <w:rPr>
          <w:sz w:val="20"/>
        </w:rPr>
      </w:pPr>
    </w:p>
    <w:p>
      <w:pPr>
        <w:pStyle w:val="Heading3"/>
        <w:numPr>
          <w:ilvl w:val="1"/>
          <w:numId w:val="27"/>
        </w:numPr>
        <w:tabs>
          <w:tab w:pos="704" w:val="left" w:leader="none"/>
        </w:tabs>
        <w:spacing w:line="240" w:lineRule="auto" w:before="124" w:after="0"/>
        <w:ind w:left="703" w:right="0" w:hanging="467"/>
        <w:jc w:val="both"/>
      </w:pPr>
      <w:r>
        <w:rPr/>
        <w:t>Población en estudio</w:t>
      </w:r>
    </w:p>
    <w:p>
      <w:pPr>
        <w:pStyle w:val="BodyText"/>
        <w:spacing w:line="360" w:lineRule="auto" w:before="204"/>
        <w:ind w:left="236" w:right="102"/>
        <w:jc w:val="both"/>
      </w:pPr>
      <w:r>
        <w:rPr/>
        <w:t>El presente estudio se realizó en una Clínica de Consulta Externa, perteneciente  al primer nivel de atención del Instituto de Seguridad Social del Estado de México  y Municipios (ISSEMyM), ubicada en la ciudad de Toluca,  Estado de</w:t>
      </w:r>
      <w:r>
        <w:rPr>
          <w:spacing w:val="-4"/>
        </w:rPr>
        <w:t> </w:t>
      </w:r>
      <w:r>
        <w:rPr/>
        <w:t>México.</w:t>
      </w:r>
    </w:p>
    <w:p>
      <w:pPr>
        <w:pStyle w:val="BodyText"/>
      </w:pPr>
    </w:p>
    <w:p>
      <w:pPr>
        <w:pStyle w:val="BodyText"/>
        <w:spacing w:line="360" w:lineRule="auto" w:before="144"/>
        <w:ind w:left="236" w:right="102"/>
        <w:jc w:val="both"/>
      </w:pPr>
      <w:r>
        <w:rPr/>
        <w:t>La participación del personal médico y paramédico fue voluntaria, es decir, se le aplicó el cuestionario solo al personal que aceptó participar, obteniendo una muestra de 30 personas adscritas a la Clínica de Consulta Externa, de los turnos matutino y vespertino, ya que en esta clínica no se cuenta con turno nocturno.</w:t>
      </w:r>
    </w:p>
    <w:p>
      <w:pPr>
        <w:pStyle w:val="BodyText"/>
        <w:spacing w:before="8"/>
        <w:rPr>
          <w:sz w:val="20"/>
        </w:rPr>
      </w:pPr>
    </w:p>
    <w:p>
      <w:pPr>
        <w:pStyle w:val="Heading3"/>
        <w:numPr>
          <w:ilvl w:val="1"/>
          <w:numId w:val="27"/>
        </w:numPr>
        <w:tabs>
          <w:tab w:pos="638" w:val="left" w:leader="none"/>
        </w:tabs>
        <w:spacing w:line="240" w:lineRule="auto" w:before="0" w:after="0"/>
        <w:ind w:left="637" w:right="0" w:hanging="401"/>
        <w:jc w:val="both"/>
      </w:pPr>
      <w:bookmarkStart w:name="_TOC_250010" w:id="1"/>
      <w:bookmarkEnd w:id="1"/>
      <w:r>
        <w:rPr/>
        <w:t>Procedimiento y recolección de datos primarios</w:t>
      </w:r>
    </w:p>
    <w:p>
      <w:pPr>
        <w:pStyle w:val="BodyText"/>
        <w:spacing w:line="360" w:lineRule="auto" w:before="204"/>
        <w:ind w:left="236" w:right="102"/>
        <w:jc w:val="both"/>
      </w:pPr>
      <w:r>
        <w:rPr/>
        <w:t>Se solicitó autorización a la dirección de la clínica para llevar a cabo la investigación. Se contó con el apoyo del auditorio para reunir a los participantes en el estudio, a quienes se les informó del carácter voluntario, anónimo, confidencial y con fines de investigación.</w:t>
      </w:r>
    </w:p>
    <w:p>
      <w:pPr>
        <w:pStyle w:val="BodyText"/>
      </w:pPr>
    </w:p>
    <w:p>
      <w:pPr>
        <w:pStyle w:val="BodyText"/>
        <w:spacing w:before="11"/>
        <w:rPr>
          <w:sz w:val="22"/>
        </w:rPr>
      </w:pPr>
    </w:p>
    <w:p>
      <w:pPr>
        <w:pStyle w:val="BodyText"/>
        <w:spacing w:line="360" w:lineRule="auto"/>
        <w:ind w:left="236" w:right="102"/>
        <w:jc w:val="both"/>
      </w:pPr>
      <w:r>
        <w:rPr/>
        <w:t>Al personal que aceptó participar se le aplicó la Escala Mexicana de Acoso en el Trabajo  (EMAT),  cuya  construcción  fue  posible  gracias  a  los  antecedentes</w:t>
      </w:r>
      <w:r>
        <w:rPr>
          <w:spacing w:val="-15"/>
        </w:rPr>
        <w:t> </w:t>
      </w:r>
      <w:r>
        <w:rPr/>
        <w:t>de</w:t>
      </w:r>
    </w:p>
    <w:p>
      <w:pPr>
        <w:spacing w:after="0" w:line="360" w:lineRule="auto"/>
        <w:jc w:val="both"/>
        <w:sectPr>
          <w:pgSz w:w="12240" w:h="15840"/>
          <w:pgMar w:header="0" w:footer="899" w:top="1360" w:bottom="1080" w:left="1460" w:right="1600"/>
        </w:sectPr>
      </w:pPr>
    </w:p>
    <w:p>
      <w:pPr>
        <w:pStyle w:val="BodyText"/>
        <w:spacing w:line="360" w:lineRule="auto" w:before="49"/>
        <w:ind w:left="136" w:right="122"/>
        <w:jc w:val="both"/>
      </w:pPr>
      <w:r>
        <w:rPr/>
        <w:t>investigaciones internacionales que proporcionaron las bases del fenómeno  (Uribe, 2011).</w:t>
      </w:r>
    </w:p>
    <w:p>
      <w:pPr>
        <w:pStyle w:val="BodyText"/>
      </w:pPr>
    </w:p>
    <w:p>
      <w:pPr>
        <w:pStyle w:val="BodyText"/>
        <w:spacing w:before="4"/>
        <w:rPr>
          <w:sz w:val="33"/>
        </w:rPr>
      </w:pPr>
    </w:p>
    <w:p>
      <w:pPr>
        <w:pStyle w:val="BodyText"/>
        <w:spacing w:line="360" w:lineRule="auto" w:before="1"/>
        <w:ind w:left="136" w:right="122"/>
        <w:jc w:val="both"/>
      </w:pPr>
      <w:r>
        <w:rPr/>
        <w:t>Este inventario se realiza de forma voluntaria y anónima, explicando a los participantes previamente, cuales son los riesgos psicosociales, la forma de contestar el test y el objetivo del estudio.</w:t>
      </w:r>
    </w:p>
    <w:p>
      <w:pPr>
        <w:pStyle w:val="BodyText"/>
      </w:pPr>
    </w:p>
    <w:p>
      <w:pPr>
        <w:pStyle w:val="BodyText"/>
        <w:spacing w:line="360" w:lineRule="auto" w:before="144"/>
        <w:ind w:left="136" w:right="122"/>
        <w:jc w:val="both"/>
      </w:pPr>
      <w:r>
        <w:rPr/>
        <w:t>La EMAT se integra de 123 reactivos, de los cuales 97 están clasificados en 16 factores o dimensiones (ya referidos en la figura 3.1), que permiten al encuestado poder expresar su forma de sentir, percibir, o bien, apreciar determinadas situaciones en la empresa u organización donde labora. Algunos Ejemplos de los reactivos son: “si cometo un error, soy castigado”; “exageran al controlarme las entradas, las salidas y movimientos dentro dela clínica”; “me amenazan con reducirme mi tiempo de descanso”; “en la clínica me calumnian y se murmura a mis espaldas”.</w:t>
      </w:r>
    </w:p>
    <w:p>
      <w:pPr>
        <w:pStyle w:val="BodyText"/>
      </w:pPr>
    </w:p>
    <w:p>
      <w:pPr>
        <w:pStyle w:val="BodyText"/>
        <w:spacing w:line="360" w:lineRule="auto" w:before="139"/>
        <w:ind w:left="136" w:right="122"/>
        <w:jc w:val="both"/>
      </w:pPr>
      <w:r>
        <w:rPr/>
        <w:t>Las respuestas se plasman en dos bloques de columnas. El primero se refiere a la frecuencia con que ocurre la acción; el segundo indica la duración en tiempo de cada acción; ambas con 6 opciones de respuesta.</w:t>
      </w:r>
    </w:p>
    <w:p>
      <w:pPr>
        <w:pStyle w:val="BodyText"/>
        <w:rPr>
          <w:sz w:val="20"/>
        </w:rPr>
      </w:pPr>
    </w:p>
    <w:p>
      <w:pPr>
        <w:pStyle w:val="BodyText"/>
        <w:spacing w:before="5" w:after="1"/>
        <w:rPr>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9"/>
        <w:gridCol w:w="720"/>
        <w:gridCol w:w="720"/>
        <w:gridCol w:w="859"/>
        <w:gridCol w:w="720"/>
        <w:gridCol w:w="720"/>
        <w:gridCol w:w="754"/>
        <w:gridCol w:w="720"/>
        <w:gridCol w:w="725"/>
        <w:gridCol w:w="720"/>
        <w:gridCol w:w="720"/>
        <w:gridCol w:w="749"/>
      </w:tblGrid>
      <w:tr>
        <w:trPr>
          <w:trHeight w:val="288" w:hRule="exact"/>
        </w:trPr>
        <w:tc>
          <w:tcPr>
            <w:tcW w:w="4478" w:type="dxa"/>
            <w:gridSpan w:val="6"/>
          </w:tcPr>
          <w:p>
            <w:pPr>
              <w:pStyle w:val="TableParagraph"/>
              <w:spacing w:line="272" w:lineRule="exact"/>
              <w:ind w:left="1053"/>
              <w:jc w:val="left"/>
              <w:rPr>
                <w:rFonts w:ascii="Arial" w:hAnsi="Arial"/>
                <w:sz w:val="24"/>
              </w:rPr>
            </w:pPr>
            <w:r>
              <w:rPr>
                <w:rFonts w:ascii="Arial" w:hAnsi="Arial"/>
                <w:sz w:val="24"/>
              </w:rPr>
              <w:t>¿Con qué frecuencia?</w:t>
            </w:r>
          </w:p>
        </w:tc>
        <w:tc>
          <w:tcPr>
            <w:tcW w:w="4387" w:type="dxa"/>
            <w:gridSpan w:val="6"/>
          </w:tcPr>
          <w:p>
            <w:pPr>
              <w:pStyle w:val="TableParagraph"/>
              <w:spacing w:line="272" w:lineRule="exact"/>
              <w:ind w:left="1019"/>
              <w:jc w:val="left"/>
              <w:rPr>
                <w:rFonts w:ascii="Arial" w:hAnsi="Arial"/>
                <w:sz w:val="24"/>
              </w:rPr>
            </w:pPr>
            <w:r>
              <w:rPr>
                <w:rFonts w:ascii="Arial" w:hAnsi="Arial"/>
                <w:sz w:val="24"/>
              </w:rPr>
              <w:t>¿Por cuántos meses?</w:t>
            </w:r>
          </w:p>
        </w:tc>
      </w:tr>
      <w:tr>
        <w:trPr>
          <w:trHeight w:val="240" w:hRule="exact"/>
        </w:trPr>
        <w:tc>
          <w:tcPr>
            <w:tcW w:w="739" w:type="dxa"/>
          </w:tcPr>
          <w:p>
            <w:pPr>
              <w:pStyle w:val="TableParagraph"/>
              <w:spacing w:before="4"/>
              <w:rPr>
                <w:rFonts w:ascii="Arial"/>
                <w:sz w:val="19"/>
              </w:rPr>
            </w:pPr>
            <w:r>
              <w:rPr>
                <w:rFonts w:ascii="Arial"/>
                <w:w w:val="103"/>
                <w:sz w:val="19"/>
              </w:rPr>
              <w:t>1</w:t>
            </w:r>
          </w:p>
        </w:tc>
        <w:tc>
          <w:tcPr>
            <w:tcW w:w="720" w:type="dxa"/>
          </w:tcPr>
          <w:p>
            <w:pPr>
              <w:pStyle w:val="TableParagraph"/>
              <w:spacing w:before="4"/>
              <w:ind w:left="3"/>
              <w:rPr>
                <w:rFonts w:ascii="Arial"/>
                <w:sz w:val="19"/>
              </w:rPr>
            </w:pPr>
            <w:r>
              <w:rPr>
                <w:rFonts w:ascii="Arial"/>
                <w:w w:val="103"/>
                <w:sz w:val="19"/>
              </w:rPr>
              <w:t>2</w:t>
            </w:r>
          </w:p>
        </w:tc>
        <w:tc>
          <w:tcPr>
            <w:tcW w:w="720" w:type="dxa"/>
          </w:tcPr>
          <w:p>
            <w:pPr>
              <w:pStyle w:val="TableParagraph"/>
              <w:spacing w:before="4"/>
              <w:ind w:left="3"/>
              <w:rPr>
                <w:rFonts w:ascii="Arial"/>
                <w:sz w:val="19"/>
              </w:rPr>
            </w:pPr>
            <w:r>
              <w:rPr>
                <w:rFonts w:ascii="Arial"/>
                <w:w w:val="103"/>
                <w:sz w:val="19"/>
              </w:rPr>
              <w:t>3</w:t>
            </w:r>
          </w:p>
        </w:tc>
        <w:tc>
          <w:tcPr>
            <w:tcW w:w="859" w:type="dxa"/>
          </w:tcPr>
          <w:p>
            <w:pPr>
              <w:pStyle w:val="TableParagraph"/>
              <w:spacing w:before="4"/>
              <w:rPr>
                <w:rFonts w:ascii="Arial"/>
                <w:sz w:val="19"/>
              </w:rPr>
            </w:pPr>
            <w:r>
              <w:rPr>
                <w:rFonts w:ascii="Arial"/>
                <w:w w:val="103"/>
                <w:sz w:val="19"/>
              </w:rPr>
              <w:t>4</w:t>
            </w:r>
          </w:p>
        </w:tc>
        <w:tc>
          <w:tcPr>
            <w:tcW w:w="720" w:type="dxa"/>
          </w:tcPr>
          <w:p>
            <w:pPr>
              <w:pStyle w:val="TableParagraph"/>
              <w:spacing w:before="4"/>
              <w:ind w:right="4"/>
              <w:rPr>
                <w:rFonts w:ascii="Arial"/>
                <w:sz w:val="19"/>
              </w:rPr>
            </w:pPr>
            <w:r>
              <w:rPr>
                <w:rFonts w:ascii="Arial"/>
                <w:w w:val="103"/>
                <w:sz w:val="19"/>
              </w:rPr>
              <w:t>5</w:t>
            </w:r>
          </w:p>
        </w:tc>
        <w:tc>
          <w:tcPr>
            <w:tcW w:w="720" w:type="dxa"/>
          </w:tcPr>
          <w:p>
            <w:pPr>
              <w:pStyle w:val="TableParagraph"/>
              <w:spacing w:before="4"/>
              <w:ind w:right="4"/>
              <w:rPr>
                <w:rFonts w:ascii="Arial"/>
                <w:sz w:val="19"/>
              </w:rPr>
            </w:pPr>
            <w:r>
              <w:rPr>
                <w:rFonts w:ascii="Arial"/>
                <w:w w:val="103"/>
                <w:sz w:val="19"/>
              </w:rPr>
              <w:t>6</w:t>
            </w:r>
          </w:p>
        </w:tc>
        <w:tc>
          <w:tcPr>
            <w:tcW w:w="754" w:type="dxa"/>
          </w:tcPr>
          <w:p>
            <w:pPr>
              <w:pStyle w:val="TableParagraph"/>
              <w:spacing w:before="4"/>
              <w:ind w:right="1"/>
              <w:rPr>
                <w:rFonts w:ascii="Arial"/>
                <w:sz w:val="19"/>
              </w:rPr>
            </w:pPr>
            <w:r>
              <w:rPr>
                <w:rFonts w:ascii="Arial"/>
                <w:w w:val="103"/>
                <w:sz w:val="19"/>
              </w:rPr>
              <w:t>1</w:t>
            </w:r>
          </w:p>
        </w:tc>
        <w:tc>
          <w:tcPr>
            <w:tcW w:w="720" w:type="dxa"/>
          </w:tcPr>
          <w:p>
            <w:pPr>
              <w:pStyle w:val="TableParagraph"/>
              <w:spacing w:before="4"/>
              <w:ind w:left="3"/>
              <w:rPr>
                <w:rFonts w:ascii="Arial"/>
                <w:sz w:val="19"/>
              </w:rPr>
            </w:pPr>
            <w:r>
              <w:rPr>
                <w:rFonts w:ascii="Arial"/>
                <w:w w:val="103"/>
                <w:sz w:val="19"/>
              </w:rPr>
              <w:t>2</w:t>
            </w:r>
          </w:p>
        </w:tc>
        <w:tc>
          <w:tcPr>
            <w:tcW w:w="725" w:type="dxa"/>
          </w:tcPr>
          <w:p>
            <w:pPr>
              <w:pStyle w:val="TableParagraph"/>
              <w:spacing w:before="4"/>
              <w:rPr>
                <w:rFonts w:ascii="Arial"/>
                <w:sz w:val="19"/>
              </w:rPr>
            </w:pPr>
            <w:r>
              <w:rPr>
                <w:rFonts w:ascii="Arial"/>
                <w:w w:val="103"/>
                <w:sz w:val="19"/>
              </w:rPr>
              <w:t>3</w:t>
            </w:r>
          </w:p>
        </w:tc>
        <w:tc>
          <w:tcPr>
            <w:tcW w:w="720" w:type="dxa"/>
          </w:tcPr>
          <w:p>
            <w:pPr>
              <w:pStyle w:val="TableParagraph"/>
              <w:spacing w:before="4"/>
              <w:ind w:right="3"/>
              <w:rPr>
                <w:rFonts w:ascii="Arial"/>
                <w:sz w:val="19"/>
              </w:rPr>
            </w:pPr>
            <w:r>
              <w:rPr>
                <w:rFonts w:ascii="Arial"/>
                <w:w w:val="103"/>
                <w:sz w:val="19"/>
              </w:rPr>
              <w:t>4</w:t>
            </w:r>
          </w:p>
        </w:tc>
        <w:tc>
          <w:tcPr>
            <w:tcW w:w="720" w:type="dxa"/>
          </w:tcPr>
          <w:p>
            <w:pPr>
              <w:pStyle w:val="TableParagraph"/>
              <w:spacing w:before="4"/>
              <w:ind w:left="4"/>
              <w:rPr>
                <w:rFonts w:ascii="Arial"/>
                <w:sz w:val="19"/>
              </w:rPr>
            </w:pPr>
            <w:r>
              <w:rPr>
                <w:rFonts w:ascii="Arial"/>
                <w:w w:val="103"/>
                <w:sz w:val="19"/>
              </w:rPr>
              <w:t>5</w:t>
            </w:r>
          </w:p>
        </w:tc>
        <w:tc>
          <w:tcPr>
            <w:tcW w:w="749" w:type="dxa"/>
          </w:tcPr>
          <w:p>
            <w:pPr>
              <w:pStyle w:val="TableParagraph"/>
              <w:spacing w:before="4"/>
              <w:ind w:left="1"/>
              <w:rPr>
                <w:rFonts w:ascii="Arial"/>
                <w:sz w:val="19"/>
              </w:rPr>
            </w:pPr>
            <w:r>
              <w:rPr>
                <w:rFonts w:ascii="Arial"/>
                <w:w w:val="103"/>
                <w:sz w:val="19"/>
              </w:rPr>
              <w:t>6</w:t>
            </w:r>
          </w:p>
        </w:tc>
      </w:tr>
      <w:tr>
        <w:trPr>
          <w:trHeight w:val="835" w:hRule="exact"/>
        </w:trPr>
        <w:tc>
          <w:tcPr>
            <w:tcW w:w="739" w:type="dxa"/>
          </w:tcPr>
          <w:p>
            <w:pPr>
              <w:pStyle w:val="TableParagraph"/>
              <w:spacing w:before="8"/>
              <w:ind w:left="87" w:right="86"/>
              <w:rPr>
                <w:rFonts w:ascii="Arial"/>
                <w:sz w:val="17"/>
              </w:rPr>
            </w:pPr>
            <w:r>
              <w:rPr>
                <w:rFonts w:ascii="Arial"/>
                <w:w w:val="105"/>
                <w:sz w:val="17"/>
              </w:rPr>
              <w:t>Nunca</w:t>
            </w:r>
          </w:p>
        </w:tc>
        <w:tc>
          <w:tcPr>
            <w:tcW w:w="720" w:type="dxa"/>
          </w:tcPr>
          <w:p>
            <w:pPr>
              <w:pStyle w:val="TableParagraph"/>
              <w:spacing w:line="254" w:lineRule="auto" w:before="8"/>
              <w:ind w:left="112" w:right="92" w:firstLine="65"/>
              <w:jc w:val="left"/>
              <w:rPr>
                <w:rFonts w:ascii="Arial"/>
                <w:sz w:val="17"/>
              </w:rPr>
            </w:pPr>
            <w:r>
              <w:rPr>
                <w:rFonts w:ascii="Arial"/>
                <w:w w:val="105"/>
                <w:sz w:val="17"/>
              </w:rPr>
              <w:t>Casi nunca</w:t>
            </w:r>
          </w:p>
        </w:tc>
        <w:tc>
          <w:tcPr>
            <w:tcW w:w="720" w:type="dxa"/>
          </w:tcPr>
          <w:p>
            <w:pPr>
              <w:pStyle w:val="TableParagraph"/>
              <w:spacing w:line="254" w:lineRule="auto" w:before="8"/>
              <w:ind w:left="122" w:right="115" w:hanging="2"/>
              <w:rPr>
                <w:rFonts w:ascii="Arial"/>
                <w:sz w:val="17"/>
              </w:rPr>
            </w:pPr>
            <w:r>
              <w:rPr>
                <w:rFonts w:ascii="Arial"/>
                <w:w w:val="105"/>
                <w:sz w:val="17"/>
              </w:rPr>
              <w:t>Una vez al mes</w:t>
            </w:r>
          </w:p>
        </w:tc>
        <w:tc>
          <w:tcPr>
            <w:tcW w:w="859" w:type="dxa"/>
          </w:tcPr>
          <w:p>
            <w:pPr>
              <w:pStyle w:val="TableParagraph"/>
              <w:spacing w:line="254" w:lineRule="auto" w:before="8"/>
              <w:ind w:left="105" w:right="89" w:firstLine="155"/>
              <w:jc w:val="left"/>
              <w:rPr>
                <w:rFonts w:ascii="Arial"/>
                <w:sz w:val="17"/>
              </w:rPr>
            </w:pPr>
            <w:r>
              <w:rPr>
                <w:rFonts w:ascii="Arial"/>
                <w:w w:val="105"/>
                <w:sz w:val="17"/>
              </w:rPr>
              <w:t>Una vez a la semana</w:t>
            </w:r>
          </w:p>
        </w:tc>
        <w:tc>
          <w:tcPr>
            <w:tcW w:w="720" w:type="dxa"/>
          </w:tcPr>
          <w:p>
            <w:pPr>
              <w:pStyle w:val="TableParagraph"/>
              <w:spacing w:line="254" w:lineRule="auto" w:before="8"/>
              <w:ind w:left="132" w:right="121" w:firstLine="40"/>
              <w:jc w:val="left"/>
              <w:rPr>
                <w:rFonts w:ascii="Arial"/>
                <w:sz w:val="17"/>
              </w:rPr>
            </w:pPr>
            <w:r>
              <w:rPr>
                <w:rFonts w:ascii="Arial"/>
                <w:w w:val="105"/>
                <w:sz w:val="17"/>
              </w:rPr>
              <w:t>Casi diario</w:t>
            </w:r>
          </w:p>
        </w:tc>
        <w:tc>
          <w:tcPr>
            <w:tcW w:w="720" w:type="dxa"/>
          </w:tcPr>
          <w:p>
            <w:pPr>
              <w:pStyle w:val="TableParagraph"/>
              <w:spacing w:before="8"/>
              <w:ind w:left="100" w:right="104"/>
              <w:rPr>
                <w:rFonts w:ascii="Arial"/>
                <w:sz w:val="17"/>
              </w:rPr>
            </w:pPr>
            <w:r>
              <w:rPr>
                <w:rFonts w:ascii="Arial"/>
                <w:w w:val="105"/>
                <w:sz w:val="17"/>
              </w:rPr>
              <w:t>Diario</w:t>
            </w:r>
          </w:p>
        </w:tc>
        <w:tc>
          <w:tcPr>
            <w:tcW w:w="754" w:type="dxa"/>
          </w:tcPr>
          <w:p>
            <w:pPr>
              <w:pStyle w:val="TableParagraph"/>
              <w:spacing w:line="254" w:lineRule="auto" w:before="8"/>
              <w:ind w:left="101" w:right="101" w:hanging="1"/>
              <w:rPr>
                <w:rFonts w:ascii="Arial"/>
                <w:sz w:val="17"/>
              </w:rPr>
            </w:pPr>
            <w:r>
              <w:rPr>
                <w:rFonts w:ascii="Arial"/>
                <w:w w:val="105"/>
                <w:sz w:val="17"/>
              </w:rPr>
              <w:t>Uno o menos de un mes</w:t>
            </w:r>
          </w:p>
        </w:tc>
        <w:tc>
          <w:tcPr>
            <w:tcW w:w="720" w:type="dxa"/>
          </w:tcPr>
          <w:p>
            <w:pPr/>
          </w:p>
        </w:tc>
        <w:tc>
          <w:tcPr>
            <w:tcW w:w="725" w:type="dxa"/>
          </w:tcPr>
          <w:p>
            <w:pPr/>
          </w:p>
        </w:tc>
        <w:tc>
          <w:tcPr>
            <w:tcW w:w="720" w:type="dxa"/>
          </w:tcPr>
          <w:p>
            <w:pPr/>
          </w:p>
        </w:tc>
        <w:tc>
          <w:tcPr>
            <w:tcW w:w="720" w:type="dxa"/>
          </w:tcPr>
          <w:p>
            <w:pPr/>
          </w:p>
        </w:tc>
        <w:tc>
          <w:tcPr>
            <w:tcW w:w="749" w:type="dxa"/>
          </w:tcPr>
          <w:p>
            <w:pPr>
              <w:pStyle w:val="TableParagraph"/>
              <w:spacing w:line="254" w:lineRule="auto" w:before="8"/>
              <w:ind w:left="105" w:right="102" w:firstLine="140"/>
              <w:jc w:val="both"/>
              <w:rPr>
                <w:rFonts w:ascii="Arial" w:hAnsi="Arial"/>
                <w:sz w:val="17"/>
              </w:rPr>
            </w:pPr>
            <w:r>
              <w:rPr>
                <w:rFonts w:ascii="Arial" w:hAnsi="Arial"/>
                <w:w w:val="105"/>
                <w:sz w:val="17"/>
              </w:rPr>
              <w:t>6 o más de 6 meses</w:t>
            </w:r>
          </w:p>
        </w:tc>
      </w:tr>
    </w:tbl>
    <w:p>
      <w:pPr>
        <w:pStyle w:val="BodyText"/>
        <w:spacing w:before="10"/>
        <w:rPr>
          <w:sz w:val="29"/>
        </w:rPr>
      </w:pPr>
    </w:p>
    <w:p>
      <w:pPr>
        <w:pStyle w:val="BodyText"/>
        <w:spacing w:line="360" w:lineRule="auto" w:before="70"/>
        <w:ind w:left="136" w:right="122"/>
        <w:jc w:val="both"/>
      </w:pPr>
      <w:r>
        <w:rPr/>
        <w:t>Además de las preguntas del inventario, se recolectaron datos socio-demográficos y organizacionales de los participantes, tales como: edad, género, estado civil, categoría o puesto de trabajo, antigüedad en el mismo, área del hospital en la cual labora. Con esta información se caracterizó a la muestra (n=30).</w:t>
      </w:r>
    </w:p>
    <w:p>
      <w:pPr>
        <w:pStyle w:val="BodyText"/>
        <w:spacing w:line="360" w:lineRule="auto" w:before="127"/>
        <w:ind w:left="136" w:right="123"/>
        <w:jc w:val="both"/>
      </w:pPr>
      <w:r>
        <w:rPr/>
        <w:t>El cuestionario tiene un tiempo aproximado para responderlo de 45 minutos y ha sido validado en población mexicana.</w:t>
      </w:r>
    </w:p>
    <w:p>
      <w:pPr>
        <w:spacing w:after="0" w:line="360" w:lineRule="auto"/>
        <w:jc w:val="both"/>
        <w:sectPr>
          <w:pgSz w:w="12240" w:h="15840"/>
          <w:pgMar w:header="0" w:footer="899" w:top="1360" w:bottom="1080" w:left="1560" w:right="1580"/>
        </w:sectPr>
      </w:pPr>
    </w:p>
    <w:p>
      <w:pPr>
        <w:pStyle w:val="BodyText"/>
        <w:spacing w:line="360" w:lineRule="auto" w:before="49"/>
        <w:ind w:left="216" w:right="223"/>
        <w:jc w:val="both"/>
      </w:pPr>
      <w:r>
        <w:rPr/>
        <w:t>Para la confiabilidad del EMAT en este estudio se calculó el coeficiente Alfa de Cronbach, cuyo valor estandarizado fue de 0.911, considerándose adecuado (figura 3.2).</w:t>
      </w:r>
    </w:p>
    <w:p>
      <w:pPr>
        <w:pStyle w:val="BodyText"/>
      </w:pPr>
    </w:p>
    <w:p>
      <w:pPr>
        <w:pStyle w:val="BodyText"/>
        <w:rPr>
          <w:sz w:val="33"/>
        </w:rPr>
      </w:pPr>
    </w:p>
    <w:p>
      <w:pPr>
        <w:pStyle w:val="BodyText"/>
        <w:ind w:left="2424"/>
      </w:pPr>
      <w:r>
        <w:rPr/>
        <w:t>Figura 3.2 Confiabilidad del EMAT (n=30)</w:t>
      </w:r>
    </w:p>
    <w:p>
      <w:pPr>
        <w:pStyle w:val="BodyText"/>
        <w:spacing w:before="8"/>
        <w:rPr>
          <w:sz w:val="22"/>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2899"/>
        <w:gridCol w:w="1618"/>
        <w:gridCol w:w="1790"/>
        <w:gridCol w:w="1790"/>
      </w:tblGrid>
      <w:tr>
        <w:trPr>
          <w:trHeight w:val="542" w:hRule="exact"/>
        </w:trPr>
        <w:tc>
          <w:tcPr>
            <w:tcW w:w="960" w:type="dxa"/>
            <w:vMerge w:val="restart"/>
          </w:tcPr>
          <w:p>
            <w:pPr>
              <w:pStyle w:val="TableParagraph"/>
              <w:spacing w:before="2"/>
              <w:jc w:val="left"/>
              <w:rPr>
                <w:rFonts w:ascii="Arial"/>
                <w:sz w:val="24"/>
              </w:rPr>
            </w:pPr>
          </w:p>
          <w:p>
            <w:pPr>
              <w:pStyle w:val="TableParagraph"/>
              <w:ind w:left="171"/>
              <w:jc w:val="left"/>
              <w:rPr>
                <w:rFonts w:ascii="Arial"/>
                <w:sz w:val="21"/>
              </w:rPr>
            </w:pPr>
            <w:r>
              <w:rPr>
                <w:rFonts w:ascii="Arial"/>
                <w:w w:val="105"/>
                <w:sz w:val="21"/>
              </w:rPr>
              <w:t>Grupo</w:t>
            </w:r>
          </w:p>
        </w:tc>
        <w:tc>
          <w:tcPr>
            <w:tcW w:w="2899" w:type="dxa"/>
            <w:vMerge w:val="restart"/>
          </w:tcPr>
          <w:p>
            <w:pPr>
              <w:pStyle w:val="TableParagraph"/>
              <w:spacing w:before="2"/>
              <w:jc w:val="left"/>
              <w:rPr>
                <w:rFonts w:ascii="Arial"/>
                <w:sz w:val="24"/>
              </w:rPr>
            </w:pPr>
          </w:p>
          <w:p>
            <w:pPr>
              <w:pStyle w:val="TableParagraph"/>
              <w:ind w:left="1112" w:right="1112"/>
              <w:rPr>
                <w:rFonts w:ascii="Arial"/>
                <w:sz w:val="21"/>
              </w:rPr>
            </w:pPr>
            <w:r>
              <w:rPr>
                <w:rFonts w:ascii="Arial"/>
                <w:w w:val="105"/>
                <w:sz w:val="21"/>
              </w:rPr>
              <w:t>Factor</w:t>
            </w:r>
          </w:p>
        </w:tc>
        <w:tc>
          <w:tcPr>
            <w:tcW w:w="1618" w:type="dxa"/>
            <w:vMerge w:val="restart"/>
          </w:tcPr>
          <w:p>
            <w:pPr>
              <w:pStyle w:val="TableParagraph"/>
              <w:spacing w:line="252" w:lineRule="auto" w:before="148"/>
              <w:ind w:left="365" w:firstLine="116"/>
              <w:jc w:val="left"/>
              <w:rPr>
                <w:rFonts w:ascii="Arial"/>
                <w:sz w:val="21"/>
              </w:rPr>
            </w:pPr>
            <w:r>
              <w:rPr>
                <w:rFonts w:ascii="Arial"/>
                <w:w w:val="105"/>
                <w:sz w:val="21"/>
              </w:rPr>
              <w:t>No. de </w:t>
            </w:r>
            <w:r>
              <w:rPr>
                <w:rFonts w:ascii="Arial"/>
                <w:sz w:val="21"/>
              </w:rPr>
              <w:t>reactivos</w:t>
            </w:r>
          </w:p>
        </w:tc>
        <w:tc>
          <w:tcPr>
            <w:tcW w:w="3581" w:type="dxa"/>
            <w:gridSpan w:val="2"/>
          </w:tcPr>
          <w:p>
            <w:pPr>
              <w:pStyle w:val="TableParagraph"/>
              <w:spacing w:before="9"/>
              <w:ind w:left="903"/>
              <w:jc w:val="left"/>
              <w:rPr>
                <w:rFonts w:ascii="Arial"/>
                <w:sz w:val="21"/>
              </w:rPr>
            </w:pPr>
            <w:r>
              <w:rPr>
                <w:rFonts w:ascii="Arial"/>
                <w:w w:val="105"/>
                <w:sz w:val="21"/>
              </w:rPr>
              <w:t>Alfa de</w:t>
            </w:r>
            <w:r>
              <w:rPr>
                <w:rFonts w:ascii="Arial"/>
                <w:spacing w:val="50"/>
                <w:w w:val="105"/>
                <w:sz w:val="21"/>
              </w:rPr>
              <w:t> </w:t>
            </w:r>
            <w:r>
              <w:rPr>
                <w:rFonts w:ascii="Arial"/>
                <w:w w:val="105"/>
                <w:sz w:val="21"/>
              </w:rPr>
              <w:t>Cronbach</w:t>
            </w:r>
          </w:p>
        </w:tc>
      </w:tr>
      <w:tr>
        <w:trPr>
          <w:trHeight w:val="259" w:hRule="exact"/>
        </w:trPr>
        <w:tc>
          <w:tcPr>
            <w:tcW w:w="960" w:type="dxa"/>
            <w:vMerge/>
          </w:tcPr>
          <w:p>
            <w:pPr/>
          </w:p>
        </w:tc>
        <w:tc>
          <w:tcPr>
            <w:tcW w:w="2899" w:type="dxa"/>
            <w:vMerge/>
          </w:tcPr>
          <w:p>
            <w:pPr/>
          </w:p>
        </w:tc>
        <w:tc>
          <w:tcPr>
            <w:tcW w:w="1618" w:type="dxa"/>
            <w:vMerge/>
          </w:tcPr>
          <w:p>
            <w:pPr/>
          </w:p>
        </w:tc>
        <w:tc>
          <w:tcPr>
            <w:tcW w:w="1790" w:type="dxa"/>
          </w:tcPr>
          <w:p>
            <w:pPr>
              <w:pStyle w:val="TableParagraph"/>
              <w:spacing w:before="4"/>
              <w:ind w:left="384" w:right="387"/>
              <w:rPr>
                <w:rFonts w:ascii="Arial"/>
                <w:sz w:val="21"/>
              </w:rPr>
            </w:pPr>
            <w:r>
              <w:rPr>
                <w:rFonts w:ascii="Arial"/>
                <w:w w:val="105"/>
                <w:sz w:val="21"/>
              </w:rPr>
              <w:t>Por favor</w:t>
            </w:r>
          </w:p>
        </w:tc>
        <w:tc>
          <w:tcPr>
            <w:tcW w:w="1790" w:type="dxa"/>
          </w:tcPr>
          <w:p>
            <w:pPr>
              <w:pStyle w:val="TableParagraph"/>
              <w:spacing w:before="4"/>
              <w:ind w:left="384" w:right="388"/>
              <w:rPr>
                <w:rFonts w:ascii="Arial"/>
                <w:sz w:val="21"/>
              </w:rPr>
            </w:pPr>
            <w:r>
              <w:rPr>
                <w:rFonts w:ascii="Arial"/>
                <w:w w:val="105"/>
                <w:sz w:val="21"/>
              </w:rPr>
              <w:t>Por grupo</w:t>
            </w:r>
          </w:p>
        </w:tc>
      </w:tr>
      <w:tr>
        <w:trPr>
          <w:trHeight w:val="269" w:hRule="exact"/>
        </w:trPr>
        <w:tc>
          <w:tcPr>
            <w:tcW w:w="960" w:type="dxa"/>
            <w:tcBorders>
              <w:bottom w:val="nil"/>
            </w:tcBorders>
          </w:tcPr>
          <w:p>
            <w:pPr/>
          </w:p>
        </w:tc>
        <w:tc>
          <w:tcPr>
            <w:tcW w:w="2899" w:type="dxa"/>
            <w:tcBorders>
              <w:bottom w:val="nil"/>
            </w:tcBorders>
          </w:tcPr>
          <w:p>
            <w:pPr>
              <w:pStyle w:val="TableParagraph"/>
              <w:spacing w:before="9"/>
              <w:ind w:left="105"/>
              <w:jc w:val="left"/>
              <w:rPr>
                <w:rFonts w:ascii="Arial" w:hAnsi="Arial"/>
                <w:sz w:val="21"/>
              </w:rPr>
            </w:pPr>
            <w:r>
              <w:rPr>
                <w:rFonts w:ascii="Arial" w:hAnsi="Arial"/>
                <w:w w:val="105"/>
                <w:sz w:val="21"/>
              </w:rPr>
              <w:t>Violencia Física</w:t>
            </w:r>
          </w:p>
        </w:tc>
        <w:tc>
          <w:tcPr>
            <w:tcW w:w="1618" w:type="dxa"/>
            <w:tcBorders>
              <w:bottom w:val="nil"/>
            </w:tcBorders>
          </w:tcPr>
          <w:p>
            <w:pPr>
              <w:pStyle w:val="TableParagraph"/>
              <w:spacing w:before="9"/>
              <w:ind w:left="1"/>
              <w:rPr>
                <w:rFonts w:ascii="Arial"/>
                <w:sz w:val="21"/>
              </w:rPr>
            </w:pPr>
            <w:r>
              <w:rPr>
                <w:rFonts w:ascii="Arial"/>
                <w:w w:val="102"/>
                <w:sz w:val="21"/>
              </w:rPr>
              <w:t>6</w:t>
            </w:r>
          </w:p>
        </w:tc>
        <w:tc>
          <w:tcPr>
            <w:tcW w:w="1790" w:type="dxa"/>
            <w:tcBorders>
              <w:bottom w:val="nil"/>
            </w:tcBorders>
          </w:tcPr>
          <w:p>
            <w:pPr>
              <w:pStyle w:val="TableParagraph"/>
              <w:spacing w:before="9"/>
              <w:ind w:left="384" w:right="386"/>
              <w:rPr>
                <w:rFonts w:ascii="Arial"/>
                <w:sz w:val="21"/>
              </w:rPr>
            </w:pPr>
            <w:r>
              <w:rPr>
                <w:rFonts w:ascii="Arial"/>
                <w:w w:val="105"/>
                <w:sz w:val="21"/>
              </w:rPr>
              <w:t>0.91</w:t>
            </w:r>
          </w:p>
        </w:tc>
        <w:tc>
          <w:tcPr>
            <w:tcW w:w="1790" w:type="dxa"/>
            <w:tcBorders>
              <w:bottom w:val="nil"/>
            </w:tcBorders>
          </w:tcPr>
          <w:p>
            <w:pPr/>
          </w:p>
        </w:tc>
      </w:tr>
      <w:tr>
        <w:trPr>
          <w:trHeight w:val="506" w:hRule="exact"/>
        </w:trPr>
        <w:tc>
          <w:tcPr>
            <w:tcW w:w="960" w:type="dxa"/>
            <w:tcBorders>
              <w:top w:val="nil"/>
              <w:bottom w:val="nil"/>
            </w:tcBorders>
          </w:tcPr>
          <w:p>
            <w:pPr>
              <w:pStyle w:val="TableParagraph"/>
              <w:spacing w:before="124"/>
              <w:ind w:left="287"/>
              <w:jc w:val="left"/>
              <w:rPr>
                <w:rFonts w:ascii="Arial" w:hAnsi="Arial"/>
                <w:b/>
                <w:sz w:val="21"/>
              </w:rPr>
            </w:pPr>
            <w:r>
              <w:rPr>
                <w:rFonts w:ascii="Arial" w:hAnsi="Arial"/>
                <w:b/>
                <w:w w:val="105"/>
                <w:sz w:val="21"/>
              </w:rPr>
              <w:t>“A”</w:t>
            </w:r>
          </w:p>
        </w:tc>
        <w:tc>
          <w:tcPr>
            <w:tcW w:w="2899" w:type="dxa"/>
            <w:tcBorders>
              <w:top w:val="nil"/>
              <w:bottom w:val="nil"/>
            </w:tcBorders>
          </w:tcPr>
          <w:p>
            <w:pPr>
              <w:pStyle w:val="TableParagraph"/>
              <w:spacing w:line="252" w:lineRule="auto"/>
              <w:ind w:left="105"/>
              <w:jc w:val="left"/>
              <w:rPr>
                <w:rFonts w:ascii="Arial"/>
                <w:sz w:val="21"/>
              </w:rPr>
            </w:pPr>
            <w:r>
              <w:rPr>
                <w:rFonts w:ascii="Arial"/>
                <w:w w:val="105"/>
                <w:sz w:val="21"/>
              </w:rPr>
              <w:t>Hostigamiento sexual Amenazas</w:t>
            </w:r>
          </w:p>
        </w:tc>
        <w:tc>
          <w:tcPr>
            <w:tcW w:w="1618" w:type="dxa"/>
            <w:tcBorders>
              <w:top w:val="nil"/>
              <w:bottom w:val="nil"/>
            </w:tcBorders>
          </w:tcPr>
          <w:p>
            <w:pPr>
              <w:pStyle w:val="TableParagraph"/>
              <w:spacing w:line="236" w:lineRule="exact"/>
              <w:ind w:left="663" w:right="659"/>
              <w:rPr>
                <w:rFonts w:ascii="Arial"/>
                <w:sz w:val="21"/>
              </w:rPr>
            </w:pPr>
            <w:r>
              <w:rPr>
                <w:rFonts w:ascii="Arial"/>
                <w:w w:val="105"/>
                <w:sz w:val="21"/>
              </w:rPr>
              <w:t>10</w:t>
            </w:r>
          </w:p>
          <w:p>
            <w:pPr>
              <w:pStyle w:val="TableParagraph"/>
              <w:spacing w:before="13"/>
              <w:ind w:left="1"/>
              <w:rPr>
                <w:rFonts w:ascii="Arial"/>
                <w:sz w:val="21"/>
              </w:rPr>
            </w:pPr>
            <w:r>
              <w:rPr>
                <w:rFonts w:ascii="Arial"/>
                <w:w w:val="102"/>
                <w:sz w:val="21"/>
              </w:rPr>
              <w:t>8</w:t>
            </w:r>
          </w:p>
        </w:tc>
        <w:tc>
          <w:tcPr>
            <w:tcW w:w="1790" w:type="dxa"/>
            <w:tcBorders>
              <w:top w:val="nil"/>
              <w:bottom w:val="nil"/>
            </w:tcBorders>
          </w:tcPr>
          <w:p>
            <w:pPr>
              <w:pStyle w:val="TableParagraph"/>
              <w:spacing w:line="236" w:lineRule="exact"/>
              <w:ind w:left="384" w:right="386"/>
              <w:rPr>
                <w:rFonts w:ascii="Arial"/>
                <w:sz w:val="21"/>
              </w:rPr>
            </w:pPr>
            <w:r>
              <w:rPr>
                <w:rFonts w:ascii="Arial"/>
                <w:w w:val="105"/>
                <w:sz w:val="21"/>
              </w:rPr>
              <w:t>0.93</w:t>
            </w:r>
          </w:p>
          <w:p>
            <w:pPr>
              <w:pStyle w:val="TableParagraph"/>
              <w:spacing w:before="13"/>
              <w:ind w:left="384" w:right="386"/>
              <w:rPr>
                <w:rFonts w:ascii="Arial"/>
                <w:sz w:val="21"/>
              </w:rPr>
            </w:pPr>
            <w:r>
              <w:rPr>
                <w:rFonts w:ascii="Arial"/>
                <w:w w:val="105"/>
                <w:sz w:val="21"/>
              </w:rPr>
              <w:t>0.89</w:t>
            </w:r>
          </w:p>
        </w:tc>
        <w:tc>
          <w:tcPr>
            <w:tcW w:w="1790" w:type="dxa"/>
            <w:tcBorders>
              <w:top w:val="nil"/>
              <w:bottom w:val="nil"/>
            </w:tcBorders>
          </w:tcPr>
          <w:p>
            <w:pPr>
              <w:pStyle w:val="TableParagraph"/>
              <w:spacing w:before="124"/>
              <w:ind w:left="384" w:right="386"/>
              <w:rPr>
                <w:rFonts w:ascii="Arial"/>
                <w:sz w:val="21"/>
              </w:rPr>
            </w:pPr>
            <w:r>
              <w:rPr>
                <w:rFonts w:ascii="Arial"/>
                <w:w w:val="105"/>
                <w:sz w:val="21"/>
              </w:rPr>
              <w:t>0.96</w:t>
            </w:r>
          </w:p>
        </w:tc>
      </w:tr>
      <w:tr>
        <w:trPr>
          <w:trHeight w:val="247" w:hRule="exact"/>
        </w:trPr>
        <w:tc>
          <w:tcPr>
            <w:tcW w:w="960" w:type="dxa"/>
            <w:tcBorders>
              <w:top w:val="nil"/>
            </w:tcBorders>
          </w:tcPr>
          <w:p>
            <w:pPr/>
          </w:p>
        </w:tc>
        <w:tc>
          <w:tcPr>
            <w:tcW w:w="2899" w:type="dxa"/>
            <w:tcBorders>
              <w:top w:val="nil"/>
            </w:tcBorders>
          </w:tcPr>
          <w:p>
            <w:pPr>
              <w:pStyle w:val="TableParagraph"/>
              <w:spacing w:line="239" w:lineRule="exact"/>
              <w:ind w:left="105"/>
              <w:jc w:val="left"/>
              <w:rPr>
                <w:rFonts w:ascii="Arial"/>
                <w:sz w:val="21"/>
              </w:rPr>
            </w:pPr>
            <w:r>
              <w:rPr>
                <w:rFonts w:ascii="Arial"/>
                <w:w w:val="105"/>
                <w:sz w:val="21"/>
              </w:rPr>
              <w:t>Violencia verbal</w:t>
            </w:r>
          </w:p>
        </w:tc>
        <w:tc>
          <w:tcPr>
            <w:tcW w:w="1618" w:type="dxa"/>
            <w:tcBorders>
              <w:top w:val="nil"/>
            </w:tcBorders>
          </w:tcPr>
          <w:p>
            <w:pPr>
              <w:pStyle w:val="TableParagraph"/>
              <w:spacing w:line="239" w:lineRule="exact"/>
              <w:ind w:left="1"/>
              <w:rPr>
                <w:rFonts w:ascii="Arial"/>
                <w:sz w:val="21"/>
              </w:rPr>
            </w:pPr>
            <w:r>
              <w:rPr>
                <w:rFonts w:ascii="Arial"/>
                <w:w w:val="102"/>
                <w:sz w:val="21"/>
              </w:rPr>
              <w:t>5</w:t>
            </w:r>
          </w:p>
        </w:tc>
        <w:tc>
          <w:tcPr>
            <w:tcW w:w="1790" w:type="dxa"/>
            <w:tcBorders>
              <w:top w:val="nil"/>
            </w:tcBorders>
          </w:tcPr>
          <w:p>
            <w:pPr>
              <w:pStyle w:val="TableParagraph"/>
              <w:spacing w:line="239" w:lineRule="exact"/>
              <w:ind w:left="384" w:right="386"/>
              <w:rPr>
                <w:rFonts w:ascii="Arial"/>
                <w:sz w:val="21"/>
              </w:rPr>
            </w:pPr>
            <w:r>
              <w:rPr>
                <w:rFonts w:ascii="Arial"/>
                <w:w w:val="105"/>
                <w:sz w:val="21"/>
              </w:rPr>
              <w:t>0.84</w:t>
            </w:r>
          </w:p>
        </w:tc>
        <w:tc>
          <w:tcPr>
            <w:tcW w:w="1790" w:type="dxa"/>
            <w:tcBorders>
              <w:top w:val="nil"/>
            </w:tcBorders>
          </w:tcPr>
          <w:p>
            <w:pPr/>
          </w:p>
        </w:tc>
      </w:tr>
      <w:tr>
        <w:trPr>
          <w:trHeight w:val="267" w:hRule="exact"/>
        </w:trPr>
        <w:tc>
          <w:tcPr>
            <w:tcW w:w="960" w:type="dxa"/>
            <w:tcBorders>
              <w:bottom w:val="nil"/>
            </w:tcBorders>
          </w:tcPr>
          <w:p>
            <w:pPr/>
          </w:p>
        </w:tc>
        <w:tc>
          <w:tcPr>
            <w:tcW w:w="2899" w:type="dxa"/>
            <w:tcBorders>
              <w:bottom w:val="nil"/>
            </w:tcBorders>
          </w:tcPr>
          <w:p>
            <w:pPr>
              <w:pStyle w:val="TableParagraph"/>
              <w:spacing w:before="4"/>
              <w:ind w:left="105"/>
              <w:jc w:val="left"/>
              <w:rPr>
                <w:rFonts w:ascii="Arial"/>
                <w:sz w:val="21"/>
              </w:rPr>
            </w:pPr>
            <w:r>
              <w:rPr>
                <w:rFonts w:ascii="Arial"/>
                <w:w w:val="105"/>
                <w:sz w:val="21"/>
              </w:rPr>
              <w:t>Aislamiento</w:t>
            </w:r>
          </w:p>
        </w:tc>
        <w:tc>
          <w:tcPr>
            <w:tcW w:w="1618" w:type="dxa"/>
            <w:tcBorders>
              <w:bottom w:val="nil"/>
            </w:tcBorders>
          </w:tcPr>
          <w:p>
            <w:pPr>
              <w:pStyle w:val="TableParagraph"/>
              <w:spacing w:before="4"/>
              <w:ind w:left="1"/>
              <w:rPr>
                <w:rFonts w:ascii="Arial"/>
                <w:sz w:val="21"/>
              </w:rPr>
            </w:pPr>
            <w:r>
              <w:rPr>
                <w:rFonts w:ascii="Arial"/>
                <w:w w:val="102"/>
                <w:sz w:val="21"/>
              </w:rPr>
              <w:t>7</w:t>
            </w:r>
          </w:p>
        </w:tc>
        <w:tc>
          <w:tcPr>
            <w:tcW w:w="1790" w:type="dxa"/>
            <w:tcBorders>
              <w:bottom w:val="nil"/>
            </w:tcBorders>
          </w:tcPr>
          <w:p>
            <w:pPr>
              <w:pStyle w:val="TableParagraph"/>
              <w:spacing w:before="4"/>
              <w:ind w:left="384" w:right="386"/>
              <w:rPr>
                <w:rFonts w:ascii="Arial"/>
                <w:sz w:val="21"/>
              </w:rPr>
            </w:pPr>
            <w:r>
              <w:rPr>
                <w:rFonts w:ascii="Arial"/>
                <w:w w:val="105"/>
                <w:sz w:val="21"/>
              </w:rPr>
              <w:t>0.87</w:t>
            </w:r>
          </w:p>
        </w:tc>
        <w:tc>
          <w:tcPr>
            <w:tcW w:w="1790" w:type="dxa"/>
            <w:tcBorders>
              <w:bottom w:val="nil"/>
            </w:tcBorders>
          </w:tcPr>
          <w:p>
            <w:pPr/>
          </w:p>
        </w:tc>
      </w:tr>
      <w:tr>
        <w:trPr>
          <w:trHeight w:val="254" w:hRule="exact"/>
        </w:trPr>
        <w:tc>
          <w:tcPr>
            <w:tcW w:w="960" w:type="dxa"/>
            <w:tcBorders>
              <w:top w:val="nil"/>
              <w:bottom w:val="nil"/>
            </w:tcBorders>
          </w:tcPr>
          <w:p>
            <w:pPr>
              <w:pStyle w:val="TableParagraph"/>
              <w:spacing w:line="239" w:lineRule="exact"/>
              <w:ind w:left="287"/>
              <w:jc w:val="left"/>
              <w:rPr>
                <w:rFonts w:ascii="Arial" w:hAnsi="Arial"/>
                <w:b/>
                <w:sz w:val="21"/>
              </w:rPr>
            </w:pPr>
            <w:r>
              <w:rPr>
                <w:rFonts w:ascii="Arial" w:hAnsi="Arial"/>
                <w:b/>
                <w:w w:val="105"/>
                <w:sz w:val="21"/>
              </w:rPr>
              <w:t>“B”</w:t>
            </w:r>
          </w:p>
        </w:tc>
        <w:tc>
          <w:tcPr>
            <w:tcW w:w="2899" w:type="dxa"/>
            <w:tcBorders>
              <w:top w:val="nil"/>
              <w:bottom w:val="nil"/>
            </w:tcBorders>
          </w:tcPr>
          <w:p>
            <w:pPr>
              <w:pStyle w:val="TableParagraph"/>
              <w:spacing w:line="239" w:lineRule="exact"/>
              <w:ind w:left="105"/>
              <w:jc w:val="left"/>
              <w:rPr>
                <w:rFonts w:ascii="Arial"/>
                <w:sz w:val="21"/>
              </w:rPr>
            </w:pPr>
            <w:r>
              <w:rPr>
                <w:rFonts w:ascii="Arial"/>
                <w:w w:val="105"/>
                <w:sz w:val="21"/>
              </w:rPr>
              <w:t>Generar Culpa</w:t>
            </w:r>
          </w:p>
        </w:tc>
        <w:tc>
          <w:tcPr>
            <w:tcW w:w="1618" w:type="dxa"/>
            <w:tcBorders>
              <w:top w:val="nil"/>
              <w:bottom w:val="nil"/>
            </w:tcBorders>
          </w:tcPr>
          <w:p>
            <w:pPr>
              <w:pStyle w:val="TableParagraph"/>
              <w:spacing w:line="239" w:lineRule="exact"/>
              <w:ind w:left="1"/>
              <w:rPr>
                <w:rFonts w:ascii="Arial"/>
                <w:sz w:val="21"/>
              </w:rPr>
            </w:pPr>
            <w:r>
              <w:rPr>
                <w:rFonts w:ascii="Arial"/>
                <w:w w:val="102"/>
                <w:sz w:val="21"/>
              </w:rPr>
              <w:t>7</w:t>
            </w:r>
          </w:p>
        </w:tc>
        <w:tc>
          <w:tcPr>
            <w:tcW w:w="1790" w:type="dxa"/>
            <w:tcBorders>
              <w:top w:val="nil"/>
              <w:bottom w:val="nil"/>
            </w:tcBorders>
          </w:tcPr>
          <w:p>
            <w:pPr>
              <w:pStyle w:val="TableParagraph"/>
              <w:spacing w:line="239" w:lineRule="exact"/>
              <w:ind w:left="384" w:right="386"/>
              <w:rPr>
                <w:rFonts w:ascii="Arial"/>
                <w:sz w:val="21"/>
              </w:rPr>
            </w:pPr>
            <w:r>
              <w:rPr>
                <w:rFonts w:ascii="Arial"/>
                <w:w w:val="105"/>
                <w:sz w:val="21"/>
              </w:rPr>
              <w:t>0.88</w:t>
            </w:r>
          </w:p>
        </w:tc>
        <w:tc>
          <w:tcPr>
            <w:tcW w:w="1790" w:type="dxa"/>
            <w:tcBorders>
              <w:top w:val="nil"/>
              <w:bottom w:val="nil"/>
            </w:tcBorders>
          </w:tcPr>
          <w:p>
            <w:pPr>
              <w:pStyle w:val="TableParagraph"/>
              <w:spacing w:line="239" w:lineRule="exact"/>
              <w:ind w:left="384" w:right="386"/>
              <w:rPr>
                <w:rFonts w:ascii="Arial"/>
                <w:sz w:val="21"/>
              </w:rPr>
            </w:pPr>
            <w:r>
              <w:rPr>
                <w:rFonts w:ascii="Arial"/>
                <w:w w:val="105"/>
                <w:sz w:val="21"/>
              </w:rPr>
              <w:t>0.94</w:t>
            </w:r>
          </w:p>
        </w:tc>
      </w:tr>
      <w:tr>
        <w:trPr>
          <w:trHeight w:val="252" w:hRule="exact"/>
        </w:trPr>
        <w:tc>
          <w:tcPr>
            <w:tcW w:w="960" w:type="dxa"/>
            <w:tcBorders>
              <w:top w:val="nil"/>
            </w:tcBorders>
          </w:tcPr>
          <w:p>
            <w:pPr/>
          </w:p>
        </w:tc>
        <w:tc>
          <w:tcPr>
            <w:tcW w:w="2899" w:type="dxa"/>
            <w:tcBorders>
              <w:top w:val="nil"/>
            </w:tcBorders>
          </w:tcPr>
          <w:p>
            <w:pPr>
              <w:pStyle w:val="TableParagraph"/>
              <w:spacing w:line="239" w:lineRule="exact"/>
              <w:ind w:left="105"/>
              <w:jc w:val="left"/>
              <w:rPr>
                <w:rFonts w:ascii="Arial" w:hAnsi="Arial"/>
                <w:sz w:val="21"/>
              </w:rPr>
            </w:pPr>
            <w:r>
              <w:rPr>
                <w:rFonts w:ascii="Arial" w:hAnsi="Arial"/>
                <w:w w:val="105"/>
                <w:sz w:val="21"/>
              </w:rPr>
              <w:t>Comunicación deteriorada</w:t>
            </w:r>
          </w:p>
        </w:tc>
        <w:tc>
          <w:tcPr>
            <w:tcW w:w="1618" w:type="dxa"/>
            <w:tcBorders>
              <w:top w:val="nil"/>
            </w:tcBorders>
          </w:tcPr>
          <w:p>
            <w:pPr>
              <w:pStyle w:val="TableParagraph"/>
              <w:spacing w:line="239" w:lineRule="exact"/>
              <w:ind w:left="1"/>
              <w:rPr>
                <w:rFonts w:ascii="Arial"/>
                <w:sz w:val="21"/>
              </w:rPr>
            </w:pPr>
            <w:r>
              <w:rPr>
                <w:rFonts w:ascii="Arial"/>
                <w:w w:val="102"/>
                <w:sz w:val="21"/>
              </w:rPr>
              <w:t>4</w:t>
            </w:r>
          </w:p>
        </w:tc>
        <w:tc>
          <w:tcPr>
            <w:tcW w:w="1790" w:type="dxa"/>
            <w:tcBorders>
              <w:top w:val="nil"/>
            </w:tcBorders>
          </w:tcPr>
          <w:p>
            <w:pPr>
              <w:pStyle w:val="TableParagraph"/>
              <w:spacing w:line="239" w:lineRule="exact"/>
              <w:ind w:left="384" w:right="386"/>
              <w:rPr>
                <w:rFonts w:ascii="Arial"/>
                <w:sz w:val="21"/>
              </w:rPr>
            </w:pPr>
            <w:r>
              <w:rPr>
                <w:rFonts w:ascii="Arial"/>
                <w:w w:val="105"/>
                <w:sz w:val="21"/>
              </w:rPr>
              <w:t>0.80</w:t>
            </w:r>
          </w:p>
        </w:tc>
        <w:tc>
          <w:tcPr>
            <w:tcW w:w="1790" w:type="dxa"/>
            <w:tcBorders>
              <w:top w:val="nil"/>
            </w:tcBorders>
          </w:tcPr>
          <w:p>
            <w:pPr/>
          </w:p>
        </w:tc>
      </w:tr>
      <w:tr>
        <w:trPr>
          <w:trHeight w:val="1272" w:hRule="exact"/>
        </w:trPr>
        <w:tc>
          <w:tcPr>
            <w:tcW w:w="960" w:type="dxa"/>
          </w:tcPr>
          <w:p>
            <w:pPr>
              <w:pStyle w:val="TableParagraph"/>
              <w:jc w:val="left"/>
              <w:rPr>
                <w:rFonts w:ascii="Arial"/>
                <w:sz w:val="22"/>
              </w:rPr>
            </w:pPr>
          </w:p>
          <w:p>
            <w:pPr>
              <w:pStyle w:val="TableParagraph"/>
              <w:spacing w:before="2"/>
              <w:jc w:val="left"/>
              <w:rPr>
                <w:rFonts w:ascii="Arial"/>
                <w:sz w:val="22"/>
              </w:rPr>
            </w:pPr>
          </w:p>
          <w:p>
            <w:pPr>
              <w:pStyle w:val="TableParagraph"/>
              <w:ind w:left="287"/>
              <w:jc w:val="left"/>
              <w:rPr>
                <w:rFonts w:ascii="Arial" w:hAnsi="Arial"/>
                <w:b/>
                <w:sz w:val="21"/>
              </w:rPr>
            </w:pPr>
            <w:r>
              <w:rPr>
                <w:rFonts w:ascii="Arial" w:hAnsi="Arial"/>
                <w:b/>
                <w:w w:val="105"/>
                <w:sz w:val="21"/>
              </w:rPr>
              <w:t>“C”</w:t>
            </w:r>
          </w:p>
        </w:tc>
        <w:tc>
          <w:tcPr>
            <w:tcW w:w="2899" w:type="dxa"/>
          </w:tcPr>
          <w:p>
            <w:pPr>
              <w:pStyle w:val="TableParagraph"/>
              <w:spacing w:line="247" w:lineRule="auto" w:before="4"/>
              <w:ind w:left="105"/>
              <w:jc w:val="left"/>
              <w:rPr>
                <w:rFonts w:ascii="Arial"/>
                <w:sz w:val="21"/>
              </w:rPr>
            </w:pPr>
            <w:r>
              <w:rPr>
                <w:rFonts w:ascii="Arial"/>
                <w:w w:val="105"/>
                <w:sz w:val="21"/>
              </w:rPr>
              <w:t>Sabotaje y situaciones deshonestas</w:t>
            </w:r>
          </w:p>
          <w:p>
            <w:pPr>
              <w:pStyle w:val="TableParagraph"/>
              <w:spacing w:line="252" w:lineRule="auto" w:before="6"/>
              <w:ind w:left="105" w:right="500"/>
              <w:jc w:val="left"/>
              <w:rPr>
                <w:rFonts w:ascii="Arial"/>
                <w:sz w:val="21"/>
              </w:rPr>
            </w:pPr>
            <w:r>
              <w:rPr>
                <w:rFonts w:ascii="Arial"/>
                <w:w w:val="105"/>
                <w:sz w:val="21"/>
              </w:rPr>
              <w:t>Abuso de poder Castigo</w:t>
            </w:r>
          </w:p>
          <w:p>
            <w:pPr>
              <w:pStyle w:val="TableParagraph"/>
              <w:spacing w:line="238" w:lineRule="exact"/>
              <w:ind w:left="105"/>
              <w:jc w:val="left"/>
              <w:rPr>
                <w:rFonts w:ascii="Arial" w:hAnsi="Arial"/>
                <w:sz w:val="21"/>
              </w:rPr>
            </w:pPr>
            <w:r>
              <w:rPr>
                <w:rFonts w:ascii="Arial" w:hAnsi="Arial"/>
                <w:w w:val="105"/>
                <w:sz w:val="21"/>
              </w:rPr>
              <w:t>Maltrato y humillación</w:t>
            </w:r>
          </w:p>
        </w:tc>
        <w:tc>
          <w:tcPr>
            <w:tcW w:w="1618" w:type="dxa"/>
          </w:tcPr>
          <w:p>
            <w:pPr>
              <w:pStyle w:val="TableParagraph"/>
              <w:spacing w:before="129"/>
              <w:ind w:left="1"/>
              <w:rPr>
                <w:rFonts w:ascii="Arial"/>
                <w:sz w:val="21"/>
              </w:rPr>
            </w:pPr>
            <w:r>
              <w:rPr>
                <w:rFonts w:ascii="Arial"/>
                <w:w w:val="102"/>
                <w:sz w:val="21"/>
              </w:rPr>
              <w:t>6</w:t>
            </w:r>
          </w:p>
          <w:p>
            <w:pPr>
              <w:pStyle w:val="TableParagraph"/>
              <w:spacing w:before="13"/>
              <w:ind w:left="1"/>
              <w:rPr>
                <w:rFonts w:ascii="Arial"/>
                <w:sz w:val="21"/>
              </w:rPr>
            </w:pPr>
            <w:r>
              <w:rPr>
                <w:rFonts w:ascii="Arial"/>
                <w:w w:val="102"/>
                <w:sz w:val="21"/>
              </w:rPr>
              <w:t>5</w:t>
            </w:r>
          </w:p>
          <w:p>
            <w:pPr>
              <w:pStyle w:val="TableParagraph"/>
              <w:spacing w:before="8"/>
              <w:ind w:left="1"/>
              <w:rPr>
                <w:rFonts w:ascii="Arial"/>
                <w:sz w:val="21"/>
              </w:rPr>
            </w:pPr>
            <w:r>
              <w:rPr>
                <w:rFonts w:ascii="Arial"/>
                <w:w w:val="102"/>
                <w:sz w:val="21"/>
              </w:rPr>
              <w:t>7</w:t>
            </w:r>
          </w:p>
          <w:p>
            <w:pPr>
              <w:pStyle w:val="TableParagraph"/>
              <w:spacing w:before="13"/>
              <w:ind w:left="1"/>
              <w:rPr>
                <w:rFonts w:ascii="Arial"/>
                <w:sz w:val="21"/>
              </w:rPr>
            </w:pPr>
            <w:r>
              <w:rPr>
                <w:rFonts w:ascii="Arial"/>
                <w:w w:val="102"/>
                <w:sz w:val="21"/>
              </w:rPr>
              <w:t>5</w:t>
            </w:r>
          </w:p>
        </w:tc>
        <w:tc>
          <w:tcPr>
            <w:tcW w:w="1790" w:type="dxa"/>
          </w:tcPr>
          <w:p>
            <w:pPr>
              <w:pStyle w:val="TableParagraph"/>
              <w:spacing w:before="129"/>
              <w:ind w:left="384" w:right="386"/>
              <w:rPr>
                <w:rFonts w:ascii="Arial"/>
                <w:sz w:val="21"/>
              </w:rPr>
            </w:pPr>
            <w:r>
              <w:rPr>
                <w:rFonts w:ascii="Arial"/>
                <w:w w:val="105"/>
                <w:sz w:val="21"/>
              </w:rPr>
              <w:t>0.86</w:t>
            </w:r>
          </w:p>
          <w:p>
            <w:pPr>
              <w:pStyle w:val="TableParagraph"/>
              <w:spacing w:before="13"/>
              <w:ind w:left="384" w:right="386"/>
              <w:rPr>
                <w:rFonts w:ascii="Arial"/>
                <w:sz w:val="21"/>
              </w:rPr>
            </w:pPr>
            <w:r>
              <w:rPr>
                <w:rFonts w:ascii="Arial"/>
                <w:w w:val="105"/>
                <w:sz w:val="21"/>
              </w:rPr>
              <w:t>0.81</w:t>
            </w:r>
          </w:p>
          <w:p>
            <w:pPr>
              <w:pStyle w:val="TableParagraph"/>
              <w:spacing w:before="8"/>
              <w:ind w:left="384" w:right="386"/>
              <w:rPr>
                <w:rFonts w:ascii="Arial"/>
                <w:sz w:val="21"/>
              </w:rPr>
            </w:pPr>
            <w:r>
              <w:rPr>
                <w:rFonts w:ascii="Arial"/>
                <w:w w:val="105"/>
                <w:sz w:val="21"/>
              </w:rPr>
              <w:t>0.88</w:t>
            </w:r>
          </w:p>
          <w:p>
            <w:pPr>
              <w:pStyle w:val="TableParagraph"/>
              <w:spacing w:before="13"/>
              <w:ind w:left="384" w:right="386"/>
              <w:rPr>
                <w:rFonts w:ascii="Arial"/>
                <w:sz w:val="21"/>
              </w:rPr>
            </w:pPr>
            <w:r>
              <w:rPr>
                <w:rFonts w:ascii="Arial"/>
                <w:w w:val="105"/>
                <w:sz w:val="21"/>
              </w:rPr>
              <w:t>0.85</w:t>
            </w:r>
          </w:p>
        </w:tc>
        <w:tc>
          <w:tcPr>
            <w:tcW w:w="1790" w:type="dxa"/>
          </w:tcPr>
          <w:p>
            <w:pPr>
              <w:pStyle w:val="TableParagraph"/>
              <w:jc w:val="left"/>
              <w:rPr>
                <w:rFonts w:ascii="Arial"/>
                <w:sz w:val="22"/>
              </w:rPr>
            </w:pPr>
          </w:p>
          <w:p>
            <w:pPr>
              <w:pStyle w:val="TableParagraph"/>
              <w:spacing w:before="2"/>
              <w:jc w:val="left"/>
              <w:rPr>
                <w:rFonts w:ascii="Arial"/>
                <w:sz w:val="22"/>
              </w:rPr>
            </w:pPr>
          </w:p>
          <w:p>
            <w:pPr>
              <w:pStyle w:val="TableParagraph"/>
              <w:ind w:left="384" w:right="386"/>
              <w:rPr>
                <w:rFonts w:ascii="Arial"/>
                <w:sz w:val="21"/>
              </w:rPr>
            </w:pPr>
            <w:r>
              <w:rPr>
                <w:rFonts w:ascii="Arial"/>
                <w:w w:val="105"/>
                <w:sz w:val="21"/>
              </w:rPr>
              <w:t>0.94</w:t>
            </w:r>
          </w:p>
        </w:tc>
      </w:tr>
      <w:tr>
        <w:trPr>
          <w:trHeight w:val="267" w:hRule="exact"/>
        </w:trPr>
        <w:tc>
          <w:tcPr>
            <w:tcW w:w="960" w:type="dxa"/>
            <w:tcBorders>
              <w:bottom w:val="nil"/>
            </w:tcBorders>
          </w:tcPr>
          <w:p>
            <w:pPr/>
          </w:p>
        </w:tc>
        <w:tc>
          <w:tcPr>
            <w:tcW w:w="2899" w:type="dxa"/>
            <w:tcBorders>
              <w:bottom w:val="nil"/>
            </w:tcBorders>
          </w:tcPr>
          <w:p>
            <w:pPr>
              <w:pStyle w:val="TableParagraph"/>
              <w:spacing w:before="4"/>
              <w:ind w:left="105"/>
              <w:jc w:val="left"/>
              <w:rPr>
                <w:rFonts w:ascii="Arial" w:hAnsi="Arial"/>
                <w:sz w:val="21"/>
              </w:rPr>
            </w:pPr>
            <w:r>
              <w:rPr>
                <w:rFonts w:ascii="Arial" w:hAnsi="Arial"/>
                <w:w w:val="105"/>
                <w:sz w:val="21"/>
              </w:rPr>
              <w:t>Desacreditación</w:t>
            </w:r>
          </w:p>
        </w:tc>
        <w:tc>
          <w:tcPr>
            <w:tcW w:w="1618" w:type="dxa"/>
            <w:tcBorders>
              <w:bottom w:val="nil"/>
            </w:tcBorders>
          </w:tcPr>
          <w:p>
            <w:pPr/>
          </w:p>
        </w:tc>
        <w:tc>
          <w:tcPr>
            <w:tcW w:w="1790" w:type="dxa"/>
            <w:tcBorders>
              <w:bottom w:val="nil"/>
            </w:tcBorders>
          </w:tcPr>
          <w:p>
            <w:pPr/>
          </w:p>
        </w:tc>
        <w:tc>
          <w:tcPr>
            <w:tcW w:w="1790" w:type="dxa"/>
            <w:tcBorders>
              <w:bottom w:val="nil"/>
            </w:tcBorders>
          </w:tcPr>
          <w:p>
            <w:pPr/>
          </w:p>
        </w:tc>
      </w:tr>
      <w:tr>
        <w:trPr>
          <w:trHeight w:val="254" w:hRule="exact"/>
        </w:trPr>
        <w:tc>
          <w:tcPr>
            <w:tcW w:w="960" w:type="dxa"/>
            <w:tcBorders>
              <w:top w:val="nil"/>
              <w:bottom w:val="nil"/>
            </w:tcBorders>
          </w:tcPr>
          <w:p>
            <w:pPr/>
          </w:p>
        </w:tc>
        <w:tc>
          <w:tcPr>
            <w:tcW w:w="2899" w:type="dxa"/>
            <w:tcBorders>
              <w:top w:val="nil"/>
              <w:bottom w:val="nil"/>
            </w:tcBorders>
          </w:tcPr>
          <w:p>
            <w:pPr>
              <w:pStyle w:val="TableParagraph"/>
              <w:spacing w:line="239" w:lineRule="exact"/>
              <w:ind w:left="105"/>
              <w:jc w:val="left"/>
              <w:rPr>
                <w:rFonts w:ascii="Arial"/>
                <w:sz w:val="21"/>
              </w:rPr>
            </w:pPr>
            <w:r>
              <w:rPr>
                <w:rFonts w:ascii="Arial"/>
                <w:w w:val="105"/>
                <w:sz w:val="21"/>
              </w:rPr>
              <w:t>profesional</w:t>
            </w:r>
          </w:p>
        </w:tc>
        <w:tc>
          <w:tcPr>
            <w:tcW w:w="1618" w:type="dxa"/>
            <w:tcBorders>
              <w:top w:val="nil"/>
              <w:bottom w:val="nil"/>
            </w:tcBorders>
          </w:tcPr>
          <w:p>
            <w:pPr>
              <w:pStyle w:val="TableParagraph"/>
              <w:spacing w:line="239" w:lineRule="exact"/>
              <w:ind w:left="1"/>
              <w:rPr>
                <w:rFonts w:ascii="Arial"/>
                <w:sz w:val="21"/>
              </w:rPr>
            </w:pPr>
            <w:r>
              <w:rPr>
                <w:rFonts w:ascii="Arial"/>
                <w:w w:val="102"/>
                <w:sz w:val="21"/>
              </w:rPr>
              <w:t>7</w:t>
            </w:r>
          </w:p>
        </w:tc>
        <w:tc>
          <w:tcPr>
            <w:tcW w:w="1790" w:type="dxa"/>
            <w:tcBorders>
              <w:top w:val="nil"/>
              <w:bottom w:val="nil"/>
            </w:tcBorders>
          </w:tcPr>
          <w:p>
            <w:pPr>
              <w:pStyle w:val="TableParagraph"/>
              <w:spacing w:line="239" w:lineRule="exact"/>
              <w:ind w:left="384" w:right="386"/>
              <w:rPr>
                <w:rFonts w:ascii="Arial"/>
                <w:sz w:val="21"/>
              </w:rPr>
            </w:pPr>
            <w:r>
              <w:rPr>
                <w:rFonts w:ascii="Arial"/>
                <w:w w:val="105"/>
                <w:sz w:val="21"/>
              </w:rPr>
              <w:t>0.88</w:t>
            </w:r>
          </w:p>
        </w:tc>
        <w:tc>
          <w:tcPr>
            <w:tcW w:w="1790" w:type="dxa"/>
            <w:tcBorders>
              <w:top w:val="nil"/>
              <w:bottom w:val="nil"/>
            </w:tcBorders>
          </w:tcPr>
          <w:p>
            <w:pPr/>
          </w:p>
        </w:tc>
      </w:tr>
      <w:tr>
        <w:trPr>
          <w:trHeight w:val="252" w:hRule="exact"/>
        </w:trPr>
        <w:tc>
          <w:tcPr>
            <w:tcW w:w="960" w:type="dxa"/>
            <w:tcBorders>
              <w:top w:val="nil"/>
              <w:bottom w:val="nil"/>
            </w:tcBorders>
          </w:tcPr>
          <w:p>
            <w:pPr/>
          </w:p>
        </w:tc>
        <w:tc>
          <w:tcPr>
            <w:tcW w:w="2899" w:type="dxa"/>
            <w:tcBorders>
              <w:top w:val="nil"/>
              <w:bottom w:val="nil"/>
            </w:tcBorders>
          </w:tcPr>
          <w:p>
            <w:pPr>
              <w:pStyle w:val="TableParagraph"/>
              <w:spacing w:line="239" w:lineRule="exact"/>
              <w:ind w:left="105"/>
              <w:jc w:val="left"/>
              <w:rPr>
                <w:rFonts w:ascii="Arial" w:hAnsi="Arial"/>
                <w:sz w:val="21"/>
              </w:rPr>
            </w:pPr>
            <w:r>
              <w:rPr>
                <w:rFonts w:ascii="Arial" w:hAnsi="Arial"/>
                <w:w w:val="105"/>
                <w:sz w:val="21"/>
              </w:rPr>
              <w:t>Discriminación</w:t>
            </w:r>
          </w:p>
        </w:tc>
        <w:tc>
          <w:tcPr>
            <w:tcW w:w="1618" w:type="dxa"/>
            <w:tcBorders>
              <w:top w:val="nil"/>
              <w:bottom w:val="nil"/>
            </w:tcBorders>
          </w:tcPr>
          <w:p>
            <w:pPr>
              <w:pStyle w:val="TableParagraph"/>
              <w:spacing w:line="239" w:lineRule="exact"/>
              <w:ind w:left="1"/>
              <w:rPr>
                <w:rFonts w:ascii="Arial"/>
                <w:sz w:val="21"/>
              </w:rPr>
            </w:pPr>
            <w:r>
              <w:rPr>
                <w:rFonts w:ascii="Arial"/>
                <w:w w:val="102"/>
                <w:sz w:val="21"/>
              </w:rPr>
              <w:t>7</w:t>
            </w:r>
          </w:p>
        </w:tc>
        <w:tc>
          <w:tcPr>
            <w:tcW w:w="1790" w:type="dxa"/>
            <w:tcBorders>
              <w:top w:val="nil"/>
              <w:bottom w:val="nil"/>
            </w:tcBorders>
          </w:tcPr>
          <w:p>
            <w:pPr>
              <w:pStyle w:val="TableParagraph"/>
              <w:spacing w:line="239" w:lineRule="exact"/>
              <w:ind w:left="384" w:right="386"/>
              <w:rPr>
                <w:rFonts w:ascii="Arial"/>
                <w:sz w:val="21"/>
              </w:rPr>
            </w:pPr>
            <w:r>
              <w:rPr>
                <w:rFonts w:ascii="Arial"/>
                <w:w w:val="105"/>
                <w:sz w:val="21"/>
              </w:rPr>
              <w:t>0.87</w:t>
            </w:r>
          </w:p>
        </w:tc>
        <w:tc>
          <w:tcPr>
            <w:tcW w:w="1790" w:type="dxa"/>
            <w:tcBorders>
              <w:top w:val="nil"/>
              <w:bottom w:val="nil"/>
            </w:tcBorders>
          </w:tcPr>
          <w:p>
            <w:pPr/>
          </w:p>
        </w:tc>
      </w:tr>
      <w:tr>
        <w:trPr>
          <w:trHeight w:val="252" w:hRule="exact"/>
        </w:trPr>
        <w:tc>
          <w:tcPr>
            <w:tcW w:w="960" w:type="dxa"/>
            <w:tcBorders>
              <w:top w:val="nil"/>
              <w:bottom w:val="nil"/>
            </w:tcBorders>
          </w:tcPr>
          <w:p>
            <w:pPr>
              <w:pStyle w:val="TableParagraph"/>
              <w:spacing w:line="236" w:lineRule="exact"/>
              <w:ind w:left="287"/>
              <w:jc w:val="left"/>
              <w:rPr>
                <w:rFonts w:ascii="Arial" w:hAnsi="Arial"/>
                <w:b/>
                <w:sz w:val="21"/>
              </w:rPr>
            </w:pPr>
            <w:r>
              <w:rPr>
                <w:rFonts w:ascii="Arial" w:hAnsi="Arial"/>
                <w:b/>
                <w:w w:val="105"/>
                <w:sz w:val="21"/>
              </w:rPr>
              <w:t>“D”</w:t>
            </w:r>
          </w:p>
        </w:tc>
        <w:tc>
          <w:tcPr>
            <w:tcW w:w="2899" w:type="dxa"/>
            <w:tcBorders>
              <w:top w:val="nil"/>
              <w:bottom w:val="nil"/>
            </w:tcBorders>
          </w:tcPr>
          <w:p>
            <w:pPr>
              <w:pStyle w:val="TableParagraph"/>
              <w:spacing w:line="236" w:lineRule="exact"/>
              <w:ind w:left="105"/>
              <w:jc w:val="left"/>
              <w:rPr>
                <w:rFonts w:ascii="Arial"/>
                <w:sz w:val="21"/>
              </w:rPr>
            </w:pPr>
            <w:r>
              <w:rPr>
                <w:rFonts w:ascii="Arial"/>
                <w:w w:val="105"/>
                <w:sz w:val="21"/>
              </w:rPr>
              <w:t>Sobrecarga de trabajo</w:t>
            </w:r>
          </w:p>
        </w:tc>
        <w:tc>
          <w:tcPr>
            <w:tcW w:w="1618" w:type="dxa"/>
            <w:tcBorders>
              <w:top w:val="nil"/>
              <w:bottom w:val="nil"/>
            </w:tcBorders>
          </w:tcPr>
          <w:p>
            <w:pPr>
              <w:pStyle w:val="TableParagraph"/>
              <w:spacing w:line="236" w:lineRule="exact"/>
              <w:ind w:left="1"/>
              <w:rPr>
                <w:rFonts w:ascii="Arial"/>
                <w:sz w:val="21"/>
              </w:rPr>
            </w:pPr>
            <w:r>
              <w:rPr>
                <w:rFonts w:ascii="Arial"/>
                <w:w w:val="102"/>
                <w:sz w:val="21"/>
              </w:rPr>
              <w:t>4</w:t>
            </w:r>
          </w:p>
        </w:tc>
        <w:tc>
          <w:tcPr>
            <w:tcW w:w="1790" w:type="dxa"/>
            <w:tcBorders>
              <w:top w:val="nil"/>
              <w:bottom w:val="nil"/>
            </w:tcBorders>
          </w:tcPr>
          <w:p>
            <w:pPr>
              <w:pStyle w:val="TableParagraph"/>
              <w:spacing w:line="236" w:lineRule="exact"/>
              <w:ind w:left="384" w:right="386"/>
              <w:rPr>
                <w:rFonts w:ascii="Arial"/>
                <w:sz w:val="21"/>
              </w:rPr>
            </w:pPr>
            <w:r>
              <w:rPr>
                <w:rFonts w:ascii="Arial"/>
                <w:w w:val="105"/>
                <w:sz w:val="21"/>
              </w:rPr>
              <w:t>0.82</w:t>
            </w:r>
          </w:p>
        </w:tc>
        <w:tc>
          <w:tcPr>
            <w:tcW w:w="1790" w:type="dxa"/>
            <w:tcBorders>
              <w:top w:val="nil"/>
              <w:bottom w:val="nil"/>
            </w:tcBorders>
          </w:tcPr>
          <w:p>
            <w:pPr>
              <w:pStyle w:val="TableParagraph"/>
              <w:spacing w:line="236" w:lineRule="exact"/>
              <w:ind w:left="384" w:right="386"/>
              <w:rPr>
                <w:rFonts w:ascii="Arial"/>
                <w:sz w:val="21"/>
              </w:rPr>
            </w:pPr>
            <w:r>
              <w:rPr>
                <w:rFonts w:ascii="Arial"/>
                <w:w w:val="105"/>
                <w:sz w:val="21"/>
              </w:rPr>
              <w:t>0.93</w:t>
            </w:r>
          </w:p>
        </w:tc>
      </w:tr>
      <w:tr>
        <w:trPr>
          <w:trHeight w:val="254" w:hRule="exact"/>
        </w:trPr>
        <w:tc>
          <w:tcPr>
            <w:tcW w:w="960" w:type="dxa"/>
            <w:tcBorders>
              <w:top w:val="nil"/>
              <w:bottom w:val="nil"/>
            </w:tcBorders>
          </w:tcPr>
          <w:p>
            <w:pPr/>
          </w:p>
        </w:tc>
        <w:tc>
          <w:tcPr>
            <w:tcW w:w="2899" w:type="dxa"/>
            <w:tcBorders>
              <w:top w:val="nil"/>
              <w:bottom w:val="nil"/>
            </w:tcBorders>
          </w:tcPr>
          <w:p>
            <w:pPr>
              <w:pStyle w:val="TableParagraph"/>
              <w:spacing w:line="239" w:lineRule="exact"/>
              <w:ind w:left="105"/>
              <w:jc w:val="left"/>
              <w:rPr>
                <w:rFonts w:ascii="Arial"/>
                <w:sz w:val="21"/>
              </w:rPr>
            </w:pPr>
            <w:r>
              <w:rPr>
                <w:rFonts w:ascii="Arial"/>
                <w:w w:val="105"/>
                <w:sz w:val="21"/>
              </w:rPr>
              <w:t>Clima laboral hostil</w:t>
            </w:r>
          </w:p>
        </w:tc>
        <w:tc>
          <w:tcPr>
            <w:tcW w:w="1618" w:type="dxa"/>
            <w:tcBorders>
              <w:top w:val="nil"/>
              <w:bottom w:val="nil"/>
            </w:tcBorders>
          </w:tcPr>
          <w:p>
            <w:pPr>
              <w:pStyle w:val="TableParagraph"/>
              <w:spacing w:line="239" w:lineRule="exact"/>
              <w:ind w:left="1"/>
              <w:rPr>
                <w:rFonts w:ascii="Arial"/>
                <w:sz w:val="21"/>
              </w:rPr>
            </w:pPr>
            <w:r>
              <w:rPr>
                <w:rFonts w:ascii="Arial"/>
                <w:w w:val="102"/>
                <w:sz w:val="21"/>
              </w:rPr>
              <w:t>6</w:t>
            </w:r>
          </w:p>
        </w:tc>
        <w:tc>
          <w:tcPr>
            <w:tcW w:w="1790" w:type="dxa"/>
            <w:tcBorders>
              <w:top w:val="nil"/>
              <w:bottom w:val="nil"/>
            </w:tcBorders>
          </w:tcPr>
          <w:p>
            <w:pPr>
              <w:pStyle w:val="TableParagraph"/>
              <w:spacing w:line="239" w:lineRule="exact"/>
              <w:ind w:left="384" w:right="386"/>
              <w:rPr>
                <w:rFonts w:ascii="Arial"/>
                <w:sz w:val="21"/>
              </w:rPr>
            </w:pPr>
            <w:r>
              <w:rPr>
                <w:rFonts w:ascii="Arial"/>
                <w:w w:val="105"/>
                <w:sz w:val="21"/>
              </w:rPr>
              <w:t>0.85</w:t>
            </w:r>
          </w:p>
        </w:tc>
        <w:tc>
          <w:tcPr>
            <w:tcW w:w="1790" w:type="dxa"/>
            <w:tcBorders>
              <w:top w:val="nil"/>
              <w:bottom w:val="nil"/>
            </w:tcBorders>
          </w:tcPr>
          <w:p>
            <w:pPr/>
          </w:p>
        </w:tc>
      </w:tr>
      <w:tr>
        <w:trPr>
          <w:trHeight w:val="252" w:hRule="exact"/>
        </w:trPr>
        <w:tc>
          <w:tcPr>
            <w:tcW w:w="960" w:type="dxa"/>
            <w:tcBorders>
              <w:top w:val="nil"/>
              <w:bottom w:val="nil"/>
            </w:tcBorders>
          </w:tcPr>
          <w:p>
            <w:pPr/>
          </w:p>
        </w:tc>
        <w:tc>
          <w:tcPr>
            <w:tcW w:w="2899" w:type="dxa"/>
            <w:tcBorders>
              <w:top w:val="nil"/>
              <w:bottom w:val="nil"/>
            </w:tcBorders>
          </w:tcPr>
          <w:p>
            <w:pPr>
              <w:pStyle w:val="TableParagraph"/>
              <w:spacing w:line="239" w:lineRule="exact"/>
              <w:ind w:left="105"/>
              <w:jc w:val="left"/>
              <w:rPr>
                <w:rFonts w:ascii="Arial" w:hAnsi="Arial"/>
                <w:sz w:val="21"/>
              </w:rPr>
            </w:pPr>
            <w:r>
              <w:rPr>
                <w:rFonts w:ascii="Arial" w:hAnsi="Arial"/>
                <w:w w:val="105"/>
                <w:sz w:val="21"/>
              </w:rPr>
              <w:t>Exceso de supervisión y</w:t>
            </w:r>
          </w:p>
        </w:tc>
        <w:tc>
          <w:tcPr>
            <w:tcW w:w="1618" w:type="dxa"/>
            <w:tcBorders>
              <w:top w:val="nil"/>
              <w:bottom w:val="nil"/>
            </w:tcBorders>
          </w:tcPr>
          <w:p>
            <w:pPr>
              <w:pStyle w:val="TableParagraph"/>
              <w:spacing w:line="239" w:lineRule="exact"/>
              <w:ind w:left="1"/>
              <w:rPr>
                <w:rFonts w:ascii="Arial"/>
                <w:sz w:val="21"/>
              </w:rPr>
            </w:pPr>
            <w:r>
              <w:rPr>
                <w:rFonts w:ascii="Arial"/>
                <w:w w:val="102"/>
                <w:sz w:val="21"/>
              </w:rPr>
              <w:t>3</w:t>
            </w:r>
          </w:p>
        </w:tc>
        <w:tc>
          <w:tcPr>
            <w:tcW w:w="1790" w:type="dxa"/>
            <w:tcBorders>
              <w:top w:val="nil"/>
              <w:bottom w:val="nil"/>
            </w:tcBorders>
          </w:tcPr>
          <w:p>
            <w:pPr>
              <w:pStyle w:val="TableParagraph"/>
              <w:spacing w:line="239" w:lineRule="exact"/>
              <w:ind w:left="384" w:right="386"/>
              <w:rPr>
                <w:rFonts w:ascii="Arial"/>
                <w:sz w:val="21"/>
              </w:rPr>
            </w:pPr>
            <w:r>
              <w:rPr>
                <w:rFonts w:ascii="Arial"/>
                <w:w w:val="105"/>
                <w:sz w:val="21"/>
              </w:rPr>
              <w:t>0.68</w:t>
            </w:r>
          </w:p>
        </w:tc>
        <w:tc>
          <w:tcPr>
            <w:tcW w:w="1790" w:type="dxa"/>
            <w:tcBorders>
              <w:top w:val="nil"/>
              <w:bottom w:val="nil"/>
            </w:tcBorders>
          </w:tcPr>
          <w:p>
            <w:pPr/>
          </w:p>
        </w:tc>
      </w:tr>
      <w:tr>
        <w:trPr>
          <w:trHeight w:val="249" w:hRule="exact"/>
        </w:trPr>
        <w:tc>
          <w:tcPr>
            <w:tcW w:w="960" w:type="dxa"/>
            <w:tcBorders>
              <w:top w:val="nil"/>
            </w:tcBorders>
          </w:tcPr>
          <w:p>
            <w:pPr/>
          </w:p>
        </w:tc>
        <w:tc>
          <w:tcPr>
            <w:tcW w:w="2899" w:type="dxa"/>
            <w:tcBorders>
              <w:top w:val="nil"/>
            </w:tcBorders>
          </w:tcPr>
          <w:p>
            <w:pPr>
              <w:pStyle w:val="TableParagraph"/>
              <w:spacing w:line="236" w:lineRule="exact"/>
              <w:ind w:left="105"/>
              <w:jc w:val="left"/>
              <w:rPr>
                <w:rFonts w:ascii="Arial"/>
                <w:sz w:val="21"/>
              </w:rPr>
            </w:pPr>
            <w:r>
              <w:rPr>
                <w:rFonts w:ascii="Arial"/>
                <w:w w:val="105"/>
                <w:sz w:val="21"/>
              </w:rPr>
              <w:t>control</w:t>
            </w:r>
          </w:p>
        </w:tc>
        <w:tc>
          <w:tcPr>
            <w:tcW w:w="1618" w:type="dxa"/>
            <w:tcBorders>
              <w:top w:val="nil"/>
            </w:tcBorders>
          </w:tcPr>
          <w:p>
            <w:pPr/>
          </w:p>
        </w:tc>
        <w:tc>
          <w:tcPr>
            <w:tcW w:w="1790" w:type="dxa"/>
            <w:tcBorders>
              <w:top w:val="nil"/>
            </w:tcBorders>
          </w:tcPr>
          <w:p>
            <w:pPr/>
          </w:p>
        </w:tc>
        <w:tc>
          <w:tcPr>
            <w:tcW w:w="1790" w:type="dxa"/>
            <w:tcBorders>
              <w:top w:val="nil"/>
            </w:tcBorders>
          </w:tcPr>
          <w:p>
            <w:pPr/>
          </w:p>
        </w:tc>
      </w:tr>
    </w:tbl>
    <w:p>
      <w:pPr>
        <w:pStyle w:val="BodyText"/>
        <w:rPr>
          <w:sz w:val="20"/>
        </w:rPr>
      </w:pPr>
    </w:p>
    <w:p>
      <w:pPr>
        <w:pStyle w:val="BodyText"/>
        <w:rPr>
          <w:sz w:val="20"/>
        </w:rPr>
      </w:pPr>
    </w:p>
    <w:p>
      <w:pPr>
        <w:pStyle w:val="BodyText"/>
        <w:spacing w:before="6"/>
        <w:rPr>
          <w:sz w:val="19"/>
        </w:rPr>
      </w:pPr>
    </w:p>
    <w:p>
      <w:pPr>
        <w:pStyle w:val="Heading3"/>
        <w:numPr>
          <w:ilvl w:val="1"/>
          <w:numId w:val="27"/>
        </w:numPr>
        <w:tabs>
          <w:tab w:pos="618" w:val="left" w:leader="none"/>
        </w:tabs>
        <w:spacing w:line="240" w:lineRule="auto" w:before="69" w:after="0"/>
        <w:ind w:left="617" w:right="0" w:hanging="401"/>
        <w:jc w:val="both"/>
      </w:pPr>
      <w:bookmarkStart w:name="_TOC_250009" w:id="2"/>
      <w:bookmarkEnd w:id="2"/>
      <w:r>
        <w:rPr/>
        <w:t>Análisis de datos</w:t>
      </w:r>
    </w:p>
    <w:p>
      <w:pPr>
        <w:pStyle w:val="BodyText"/>
        <w:spacing w:line="360" w:lineRule="auto" w:before="141"/>
        <w:ind w:left="216" w:right="222"/>
        <w:jc w:val="both"/>
      </w:pPr>
      <w:r>
        <w:rPr/>
        <w:t>La base de datos se construyó en el programa Microsoft Excel 2007 y se analizó con el paquete estadístico SPSS versión 18.0. Se eliminó la pregunta número 131 del cuestionario EMAT Uribe-Prado, ya que no aplica para los fines de este estudio. La pregunta se refiere al tipo de institución laboral (pública o privada), y  en este caso no hay variación en la respuesta.</w:t>
      </w:r>
    </w:p>
    <w:p>
      <w:pPr>
        <w:pStyle w:val="BodyText"/>
        <w:spacing w:line="360" w:lineRule="auto" w:before="122"/>
        <w:ind w:left="216" w:right="222"/>
        <w:jc w:val="both"/>
      </w:pPr>
      <w:r>
        <w:rPr/>
        <w:t>Al generarse las respuestas mediante opciones de frecuencia y duración del acoso, el análisis de datos inicia con una multiplicación entre los dos tipos de respuesta, generando un puntaje que significaba el impacto del</w:t>
      </w:r>
      <w:r>
        <w:rPr>
          <w:spacing w:val="-1"/>
        </w:rPr>
        <w:t> </w:t>
      </w:r>
      <w:r>
        <w:rPr/>
        <w:t>acoso.</w:t>
      </w:r>
    </w:p>
    <w:p>
      <w:pPr>
        <w:spacing w:after="0" w:line="360" w:lineRule="auto"/>
        <w:jc w:val="both"/>
        <w:sectPr>
          <w:pgSz w:w="12240" w:h="15840"/>
          <w:pgMar w:header="0" w:footer="899" w:top="1360" w:bottom="1080" w:left="1480" w:right="1480"/>
        </w:sectPr>
      </w:pPr>
    </w:p>
    <w:p>
      <w:pPr>
        <w:pStyle w:val="Heading1"/>
        <w:tabs>
          <w:tab w:pos="4633" w:val="left" w:leader="none"/>
        </w:tabs>
        <w:ind w:left="2509"/>
      </w:pPr>
      <w:bookmarkStart w:name="_TOC_250008" w:id="3"/>
      <w:r>
        <w:rPr/>
        <w:t>CAPITULO</w:t>
      </w:r>
      <w:r>
        <w:rPr>
          <w:spacing w:val="-2"/>
        </w:rPr>
        <w:t> </w:t>
      </w:r>
      <w:bookmarkEnd w:id="3"/>
      <w:r>
        <w:rPr/>
        <w:t>IV</w:t>
        <w:tab/>
        <w:t>RESULTADOS</w:t>
      </w:r>
    </w:p>
    <w:p>
      <w:pPr>
        <w:pStyle w:val="BodyText"/>
        <w:spacing w:line="360" w:lineRule="auto" w:before="162"/>
        <w:ind w:left="116" w:right="102"/>
        <w:jc w:val="both"/>
      </w:pPr>
      <w:r>
        <w:rPr/>
        <w:t>Después de aplicar el instrumento en el personal médico y paramédico de la clínica de Consulta Externa, se obtuvo una participación de 30 sujetos, de 100 posibles, de los cuales solo 29 cuestionarios fueron de utilidad, pues uno no estaba debidamente requisitado.</w:t>
      </w:r>
    </w:p>
    <w:p>
      <w:pPr>
        <w:pStyle w:val="BodyText"/>
      </w:pPr>
    </w:p>
    <w:p>
      <w:pPr>
        <w:pStyle w:val="BodyText"/>
        <w:spacing w:line="360" w:lineRule="auto" w:before="139"/>
        <w:ind w:left="116" w:right="102"/>
        <w:jc w:val="both"/>
      </w:pPr>
      <w:r>
        <w:rPr/>
        <w:t>La información fue procesada con el programa SPSS versión 18, en donde se analizaron las diferentes respuestas de los sujetos encuestados, se revisaron primeramente los factores socio-demográficos y posteriormente se analizaron los factores pertenecientes al instrumento EMAT Uribe-Prado.</w:t>
      </w:r>
    </w:p>
    <w:p>
      <w:pPr>
        <w:pStyle w:val="BodyText"/>
      </w:pPr>
    </w:p>
    <w:p>
      <w:pPr>
        <w:pStyle w:val="Heading3"/>
        <w:spacing w:before="139"/>
        <w:ind w:left="116"/>
      </w:pPr>
      <w:bookmarkStart w:name="_TOC_250007" w:id="4"/>
      <w:bookmarkEnd w:id="4"/>
      <w:r>
        <w:rPr/>
        <w:t>4.1 Caracterización de la Muestra</w:t>
      </w:r>
    </w:p>
    <w:p>
      <w:pPr>
        <w:pStyle w:val="Heading3"/>
        <w:spacing w:before="137"/>
        <w:ind w:left="116"/>
      </w:pPr>
      <w:bookmarkStart w:name="_TOC_250006" w:id="5"/>
      <w:bookmarkEnd w:id="5"/>
      <w:r>
        <w:rPr/>
        <w:t>4.1.1 Factores Sociodemográficos</w:t>
      </w:r>
    </w:p>
    <w:p>
      <w:pPr>
        <w:pStyle w:val="BodyText"/>
        <w:spacing w:line="360" w:lineRule="auto" w:before="141"/>
        <w:ind w:left="116" w:right="102"/>
        <w:jc w:val="both"/>
      </w:pPr>
      <w:r>
        <w:rPr/>
        <w:t>Edad: De los 29 participantes, 69% pertenecen al rango de edad de 18 a 30 años, 10.3%, 31 a 35 años, 3.4% de 36 a 40 años, 6.9% de 41 a 45 años y 10.3% de más de 45 años, lo que demuestra que en su mayoria es personal joven.</w:t>
      </w:r>
    </w:p>
    <w:p>
      <w:pPr>
        <w:pStyle w:val="BodyText"/>
      </w:pPr>
    </w:p>
    <w:p>
      <w:pPr>
        <w:pStyle w:val="BodyText"/>
        <w:spacing w:before="144"/>
        <w:ind w:left="116"/>
        <w:jc w:val="both"/>
      </w:pPr>
      <w:r>
        <w:rPr/>
        <w:t>Sexo: Para el sexo femenino se tiene 72.4% y para masculino 27.6%.</w:t>
      </w:r>
    </w:p>
    <w:p>
      <w:pPr>
        <w:pStyle w:val="BodyText"/>
      </w:pPr>
    </w:p>
    <w:p>
      <w:pPr>
        <w:pStyle w:val="BodyText"/>
        <w:spacing w:before="9"/>
        <w:rPr>
          <w:sz w:val="23"/>
        </w:rPr>
      </w:pPr>
    </w:p>
    <w:p>
      <w:pPr>
        <w:pStyle w:val="BodyText"/>
        <w:spacing w:line="360" w:lineRule="auto"/>
        <w:ind w:left="116" w:right="103"/>
        <w:jc w:val="both"/>
      </w:pPr>
      <w:r>
        <w:rPr/>
        <w:t>Estado Civil: 51.7% son solteros quienes representan el mayor porcentaje, 37.9% casados, 3.4% están separados siendo éste el porcentaje menor y finalmente un 6.9% en unión libre.</w:t>
      </w:r>
    </w:p>
    <w:p>
      <w:pPr>
        <w:pStyle w:val="BodyText"/>
      </w:pPr>
    </w:p>
    <w:p>
      <w:pPr>
        <w:pStyle w:val="BodyText"/>
        <w:rPr>
          <w:sz w:val="33"/>
        </w:rPr>
      </w:pPr>
    </w:p>
    <w:p>
      <w:pPr>
        <w:pStyle w:val="BodyText"/>
        <w:spacing w:line="360" w:lineRule="auto"/>
        <w:ind w:left="116" w:right="102"/>
        <w:jc w:val="both"/>
      </w:pPr>
      <w:r>
        <w:rPr/>
        <w:t>Grado de Escolaridad: El 55.2% del personal cuenta con un nivel técnico y que probablemente pertenece al grupo de enfermería, siendo el porcentaje más alto, 34.5% tienen licenciatura, 10.3% con posgrado siendo el porcentaje más bajo dentro de los encuestados.</w:t>
      </w:r>
    </w:p>
    <w:p>
      <w:pPr>
        <w:pStyle w:val="BodyText"/>
      </w:pPr>
    </w:p>
    <w:p>
      <w:pPr>
        <w:pStyle w:val="BodyText"/>
        <w:rPr>
          <w:sz w:val="33"/>
        </w:rPr>
      </w:pPr>
    </w:p>
    <w:p>
      <w:pPr>
        <w:pStyle w:val="BodyText"/>
        <w:spacing w:line="362" w:lineRule="auto"/>
        <w:ind w:left="116" w:right="102"/>
        <w:jc w:val="both"/>
      </w:pPr>
      <w:r>
        <w:rPr/>
        <w:t>Ocupación: El 72.4% de los sujetos encuestados pertenecen al grupo de enfermería y en un porcentaje mas bajo están los médicos con un 27.6%.</w:t>
      </w:r>
    </w:p>
    <w:p>
      <w:pPr>
        <w:spacing w:after="0" w:line="362" w:lineRule="auto"/>
        <w:jc w:val="both"/>
        <w:sectPr>
          <w:pgSz w:w="12240" w:h="15840"/>
          <w:pgMar w:header="0" w:footer="899" w:top="1360" w:bottom="1080" w:left="1580" w:right="1600"/>
        </w:sectPr>
      </w:pPr>
    </w:p>
    <w:p>
      <w:pPr>
        <w:pStyle w:val="BodyText"/>
        <w:spacing w:before="11"/>
        <w:rPr>
          <w:sz w:val="21"/>
        </w:rPr>
      </w:pPr>
    </w:p>
    <w:p>
      <w:pPr>
        <w:pStyle w:val="Heading3"/>
        <w:spacing w:before="69"/>
        <w:ind w:left="1944"/>
        <w:jc w:val="left"/>
      </w:pPr>
      <w:r>
        <w:rPr/>
        <w:t>Figura 4.1 Caracterización de la muestra (n=29)</w:t>
      </w:r>
    </w:p>
    <w:p>
      <w:pPr>
        <w:pStyle w:val="BodyText"/>
        <w:spacing w:before="7" w:after="1"/>
        <w:rPr>
          <w:b/>
          <w:sz w:val="12"/>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6"/>
        <w:gridCol w:w="2246"/>
        <w:gridCol w:w="2242"/>
        <w:gridCol w:w="2246"/>
      </w:tblGrid>
      <w:tr>
        <w:trPr>
          <w:trHeight w:val="422" w:hRule="exact"/>
        </w:trPr>
        <w:tc>
          <w:tcPr>
            <w:tcW w:w="2246" w:type="dxa"/>
            <w:vMerge w:val="restart"/>
          </w:tcPr>
          <w:p>
            <w:pPr>
              <w:pStyle w:val="TableParagraph"/>
              <w:jc w:val="left"/>
              <w:rPr>
                <w:rFonts w:ascii="Arial"/>
                <w:b/>
                <w:sz w:val="24"/>
              </w:rPr>
            </w:pPr>
          </w:p>
          <w:p>
            <w:pPr>
              <w:pStyle w:val="TableParagraph"/>
              <w:jc w:val="left"/>
              <w:rPr>
                <w:rFonts w:ascii="Arial"/>
                <w:b/>
                <w:sz w:val="24"/>
              </w:rPr>
            </w:pPr>
          </w:p>
          <w:p>
            <w:pPr>
              <w:pStyle w:val="TableParagraph"/>
              <w:jc w:val="left"/>
              <w:rPr>
                <w:rFonts w:ascii="Arial"/>
                <w:b/>
                <w:sz w:val="24"/>
              </w:rPr>
            </w:pPr>
          </w:p>
          <w:p>
            <w:pPr>
              <w:pStyle w:val="TableParagraph"/>
              <w:jc w:val="left"/>
              <w:rPr>
                <w:rFonts w:ascii="Arial"/>
                <w:b/>
                <w:sz w:val="24"/>
              </w:rPr>
            </w:pPr>
          </w:p>
          <w:p>
            <w:pPr>
              <w:pStyle w:val="TableParagraph"/>
              <w:spacing w:before="7"/>
              <w:jc w:val="left"/>
              <w:rPr>
                <w:rFonts w:ascii="Arial"/>
                <w:b/>
                <w:sz w:val="32"/>
              </w:rPr>
            </w:pPr>
          </w:p>
          <w:p>
            <w:pPr>
              <w:pStyle w:val="TableParagraph"/>
              <w:ind w:left="101" w:right="99"/>
              <w:rPr>
                <w:rFonts w:ascii="Arial"/>
                <w:sz w:val="24"/>
              </w:rPr>
            </w:pPr>
            <w:r>
              <w:rPr>
                <w:rFonts w:ascii="Arial"/>
                <w:sz w:val="24"/>
              </w:rPr>
              <w:t>Edad</w:t>
            </w:r>
          </w:p>
        </w:tc>
        <w:tc>
          <w:tcPr>
            <w:tcW w:w="2246" w:type="dxa"/>
          </w:tcPr>
          <w:p>
            <w:pPr>
              <w:pStyle w:val="TableParagraph"/>
              <w:spacing w:line="272" w:lineRule="exact"/>
              <w:ind w:left="101" w:right="99"/>
              <w:rPr>
                <w:rFonts w:ascii="Arial"/>
                <w:b/>
                <w:sz w:val="24"/>
              </w:rPr>
            </w:pPr>
            <w:r>
              <w:rPr>
                <w:rFonts w:ascii="Arial"/>
                <w:b/>
                <w:sz w:val="24"/>
              </w:rPr>
              <w:t>Variable</w:t>
            </w:r>
          </w:p>
        </w:tc>
        <w:tc>
          <w:tcPr>
            <w:tcW w:w="2242" w:type="dxa"/>
          </w:tcPr>
          <w:p>
            <w:pPr>
              <w:pStyle w:val="TableParagraph"/>
              <w:spacing w:line="272" w:lineRule="exact"/>
              <w:ind w:left="461" w:right="462"/>
              <w:rPr>
                <w:rFonts w:ascii="Arial"/>
                <w:b/>
                <w:sz w:val="24"/>
              </w:rPr>
            </w:pPr>
            <w:r>
              <w:rPr>
                <w:rFonts w:ascii="Arial"/>
                <w:b/>
                <w:sz w:val="24"/>
              </w:rPr>
              <w:t>Frecuencia</w:t>
            </w:r>
          </w:p>
        </w:tc>
        <w:tc>
          <w:tcPr>
            <w:tcW w:w="2246" w:type="dxa"/>
          </w:tcPr>
          <w:p>
            <w:pPr>
              <w:pStyle w:val="TableParagraph"/>
              <w:spacing w:line="272" w:lineRule="exact"/>
              <w:ind w:left="102" w:right="99"/>
              <w:rPr>
                <w:rFonts w:ascii="Arial"/>
                <w:b/>
                <w:sz w:val="24"/>
              </w:rPr>
            </w:pPr>
            <w:r>
              <w:rPr>
                <w:rFonts w:ascii="Arial"/>
                <w:b/>
                <w:sz w:val="24"/>
              </w:rPr>
              <w:t>Porcentaje</w:t>
            </w:r>
          </w:p>
        </w:tc>
      </w:tr>
      <w:tr>
        <w:trPr>
          <w:trHeight w:val="422"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18 a 25 años</w:t>
            </w:r>
          </w:p>
        </w:tc>
        <w:tc>
          <w:tcPr>
            <w:tcW w:w="2242" w:type="dxa"/>
          </w:tcPr>
          <w:p>
            <w:pPr>
              <w:pStyle w:val="TableParagraph"/>
              <w:spacing w:line="272" w:lineRule="exact"/>
              <w:ind w:left="461" w:right="462"/>
              <w:rPr>
                <w:rFonts w:ascii="Arial"/>
                <w:sz w:val="24"/>
              </w:rPr>
            </w:pPr>
            <w:r>
              <w:rPr>
                <w:rFonts w:ascii="Arial"/>
                <w:sz w:val="24"/>
              </w:rPr>
              <w:t>10</w:t>
            </w:r>
          </w:p>
        </w:tc>
        <w:tc>
          <w:tcPr>
            <w:tcW w:w="2246" w:type="dxa"/>
          </w:tcPr>
          <w:p>
            <w:pPr>
              <w:pStyle w:val="TableParagraph"/>
              <w:spacing w:line="272" w:lineRule="exact"/>
              <w:ind w:left="102" w:right="99"/>
              <w:rPr>
                <w:rFonts w:ascii="Arial"/>
                <w:sz w:val="24"/>
              </w:rPr>
            </w:pPr>
            <w:r>
              <w:rPr>
                <w:rFonts w:ascii="Arial"/>
                <w:sz w:val="24"/>
              </w:rPr>
              <w:t>34.5</w:t>
            </w:r>
          </w:p>
        </w:tc>
      </w:tr>
      <w:tr>
        <w:trPr>
          <w:trHeight w:val="427"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26 a 30 años</w:t>
            </w:r>
          </w:p>
        </w:tc>
        <w:tc>
          <w:tcPr>
            <w:tcW w:w="2242" w:type="dxa"/>
          </w:tcPr>
          <w:p>
            <w:pPr>
              <w:pStyle w:val="TableParagraph"/>
              <w:spacing w:line="272" w:lineRule="exact"/>
              <w:ind w:left="461" w:right="462"/>
              <w:rPr>
                <w:rFonts w:ascii="Arial"/>
                <w:sz w:val="24"/>
              </w:rPr>
            </w:pPr>
            <w:r>
              <w:rPr>
                <w:rFonts w:ascii="Arial"/>
                <w:sz w:val="24"/>
              </w:rPr>
              <w:t>10</w:t>
            </w:r>
          </w:p>
        </w:tc>
        <w:tc>
          <w:tcPr>
            <w:tcW w:w="2246" w:type="dxa"/>
          </w:tcPr>
          <w:p>
            <w:pPr>
              <w:pStyle w:val="TableParagraph"/>
              <w:spacing w:line="272" w:lineRule="exact"/>
              <w:ind w:left="102" w:right="99"/>
              <w:rPr>
                <w:rFonts w:ascii="Arial"/>
                <w:sz w:val="24"/>
              </w:rPr>
            </w:pPr>
            <w:r>
              <w:rPr>
                <w:rFonts w:ascii="Arial"/>
                <w:sz w:val="24"/>
              </w:rPr>
              <w:t>34.5</w:t>
            </w:r>
          </w:p>
        </w:tc>
      </w:tr>
      <w:tr>
        <w:trPr>
          <w:trHeight w:val="422"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31 a 35 años</w:t>
            </w:r>
          </w:p>
        </w:tc>
        <w:tc>
          <w:tcPr>
            <w:tcW w:w="2242" w:type="dxa"/>
          </w:tcPr>
          <w:p>
            <w:pPr>
              <w:pStyle w:val="TableParagraph"/>
              <w:spacing w:line="272" w:lineRule="exact"/>
              <w:ind w:right="1"/>
              <w:rPr>
                <w:rFonts w:ascii="Arial"/>
                <w:sz w:val="24"/>
              </w:rPr>
            </w:pPr>
            <w:r>
              <w:rPr>
                <w:rFonts w:ascii="Arial"/>
                <w:sz w:val="24"/>
              </w:rPr>
              <w:t>3</w:t>
            </w:r>
          </w:p>
        </w:tc>
        <w:tc>
          <w:tcPr>
            <w:tcW w:w="2246" w:type="dxa"/>
          </w:tcPr>
          <w:p>
            <w:pPr>
              <w:pStyle w:val="TableParagraph"/>
              <w:spacing w:line="272" w:lineRule="exact"/>
              <w:ind w:left="102" w:right="99"/>
              <w:rPr>
                <w:rFonts w:ascii="Arial"/>
                <w:sz w:val="24"/>
              </w:rPr>
            </w:pPr>
            <w:r>
              <w:rPr>
                <w:rFonts w:ascii="Arial"/>
                <w:sz w:val="24"/>
              </w:rPr>
              <w:t>10.3</w:t>
            </w:r>
          </w:p>
        </w:tc>
      </w:tr>
      <w:tr>
        <w:trPr>
          <w:trHeight w:val="422"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36 a 40 años</w:t>
            </w:r>
          </w:p>
        </w:tc>
        <w:tc>
          <w:tcPr>
            <w:tcW w:w="2242" w:type="dxa"/>
          </w:tcPr>
          <w:p>
            <w:pPr>
              <w:pStyle w:val="TableParagraph"/>
              <w:spacing w:line="272" w:lineRule="exact"/>
              <w:ind w:right="1"/>
              <w:rPr>
                <w:rFonts w:ascii="Arial"/>
                <w:sz w:val="24"/>
              </w:rPr>
            </w:pPr>
            <w:r>
              <w:rPr>
                <w:rFonts w:ascii="Arial"/>
                <w:sz w:val="24"/>
              </w:rPr>
              <w:t>1</w:t>
            </w:r>
          </w:p>
        </w:tc>
        <w:tc>
          <w:tcPr>
            <w:tcW w:w="2246" w:type="dxa"/>
          </w:tcPr>
          <w:p>
            <w:pPr>
              <w:pStyle w:val="TableParagraph"/>
              <w:spacing w:line="272" w:lineRule="exact"/>
              <w:ind w:left="102" w:right="99"/>
              <w:rPr>
                <w:rFonts w:ascii="Arial"/>
                <w:sz w:val="24"/>
              </w:rPr>
            </w:pPr>
            <w:r>
              <w:rPr>
                <w:rFonts w:ascii="Arial"/>
                <w:sz w:val="24"/>
              </w:rPr>
              <w:t>3.4</w:t>
            </w:r>
          </w:p>
        </w:tc>
      </w:tr>
      <w:tr>
        <w:trPr>
          <w:trHeight w:val="427"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41 a 45 años</w:t>
            </w:r>
          </w:p>
        </w:tc>
        <w:tc>
          <w:tcPr>
            <w:tcW w:w="2242" w:type="dxa"/>
          </w:tcPr>
          <w:p>
            <w:pPr>
              <w:pStyle w:val="TableParagraph"/>
              <w:spacing w:line="272" w:lineRule="exact"/>
              <w:ind w:right="1"/>
              <w:rPr>
                <w:rFonts w:ascii="Arial"/>
                <w:sz w:val="24"/>
              </w:rPr>
            </w:pPr>
            <w:r>
              <w:rPr>
                <w:rFonts w:ascii="Arial"/>
                <w:sz w:val="24"/>
              </w:rPr>
              <w:t>2</w:t>
            </w:r>
          </w:p>
        </w:tc>
        <w:tc>
          <w:tcPr>
            <w:tcW w:w="2246" w:type="dxa"/>
          </w:tcPr>
          <w:p>
            <w:pPr>
              <w:pStyle w:val="TableParagraph"/>
              <w:spacing w:line="272" w:lineRule="exact"/>
              <w:ind w:left="102" w:right="99"/>
              <w:rPr>
                <w:rFonts w:ascii="Arial"/>
                <w:sz w:val="24"/>
              </w:rPr>
            </w:pPr>
            <w:r>
              <w:rPr>
                <w:rFonts w:ascii="Arial"/>
                <w:sz w:val="24"/>
              </w:rPr>
              <w:t>6.9</w:t>
            </w:r>
          </w:p>
        </w:tc>
      </w:tr>
      <w:tr>
        <w:trPr>
          <w:trHeight w:val="422"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Más de 45 años</w:t>
            </w:r>
          </w:p>
        </w:tc>
        <w:tc>
          <w:tcPr>
            <w:tcW w:w="2242" w:type="dxa"/>
          </w:tcPr>
          <w:p>
            <w:pPr>
              <w:pStyle w:val="TableParagraph"/>
              <w:spacing w:line="272" w:lineRule="exact"/>
              <w:ind w:right="1"/>
              <w:rPr>
                <w:rFonts w:ascii="Arial"/>
                <w:sz w:val="24"/>
              </w:rPr>
            </w:pPr>
            <w:r>
              <w:rPr>
                <w:rFonts w:ascii="Arial"/>
                <w:sz w:val="24"/>
              </w:rPr>
              <w:t>3</w:t>
            </w:r>
          </w:p>
        </w:tc>
        <w:tc>
          <w:tcPr>
            <w:tcW w:w="2246" w:type="dxa"/>
          </w:tcPr>
          <w:p>
            <w:pPr>
              <w:pStyle w:val="TableParagraph"/>
              <w:spacing w:line="272" w:lineRule="exact"/>
              <w:ind w:left="102" w:right="99"/>
              <w:rPr>
                <w:rFonts w:ascii="Arial"/>
                <w:sz w:val="24"/>
              </w:rPr>
            </w:pPr>
            <w:r>
              <w:rPr>
                <w:rFonts w:ascii="Arial"/>
                <w:sz w:val="24"/>
              </w:rPr>
              <w:t>10.3</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r>
        <w:trPr>
          <w:trHeight w:val="427" w:hRule="exact"/>
        </w:trPr>
        <w:tc>
          <w:tcPr>
            <w:tcW w:w="2246" w:type="dxa"/>
            <w:vMerge w:val="restart"/>
          </w:tcPr>
          <w:p>
            <w:pPr>
              <w:pStyle w:val="TableParagraph"/>
              <w:jc w:val="left"/>
              <w:rPr>
                <w:rFonts w:ascii="Arial"/>
                <w:b/>
                <w:sz w:val="24"/>
              </w:rPr>
            </w:pPr>
          </w:p>
          <w:p>
            <w:pPr>
              <w:pStyle w:val="TableParagraph"/>
              <w:spacing w:before="147"/>
              <w:ind w:left="101" w:right="99"/>
              <w:rPr>
                <w:rFonts w:ascii="Arial"/>
                <w:sz w:val="24"/>
              </w:rPr>
            </w:pPr>
            <w:r>
              <w:rPr>
                <w:rFonts w:ascii="Arial"/>
                <w:sz w:val="24"/>
              </w:rPr>
              <w:t>Sexo</w:t>
            </w:r>
          </w:p>
        </w:tc>
        <w:tc>
          <w:tcPr>
            <w:tcW w:w="2246" w:type="dxa"/>
          </w:tcPr>
          <w:p>
            <w:pPr>
              <w:pStyle w:val="TableParagraph"/>
              <w:spacing w:line="272" w:lineRule="exact"/>
              <w:ind w:left="101" w:right="99"/>
              <w:rPr>
                <w:rFonts w:ascii="Arial"/>
                <w:sz w:val="24"/>
              </w:rPr>
            </w:pPr>
            <w:r>
              <w:rPr>
                <w:rFonts w:ascii="Arial"/>
                <w:sz w:val="24"/>
              </w:rPr>
              <w:t>Masculino</w:t>
            </w:r>
          </w:p>
        </w:tc>
        <w:tc>
          <w:tcPr>
            <w:tcW w:w="2242" w:type="dxa"/>
          </w:tcPr>
          <w:p>
            <w:pPr>
              <w:pStyle w:val="TableParagraph"/>
              <w:spacing w:line="272" w:lineRule="exact"/>
              <w:ind w:right="1"/>
              <w:rPr>
                <w:rFonts w:ascii="Arial"/>
                <w:sz w:val="24"/>
              </w:rPr>
            </w:pPr>
            <w:r>
              <w:rPr>
                <w:rFonts w:ascii="Arial"/>
                <w:sz w:val="24"/>
              </w:rPr>
              <w:t>8</w:t>
            </w:r>
          </w:p>
        </w:tc>
        <w:tc>
          <w:tcPr>
            <w:tcW w:w="2246" w:type="dxa"/>
          </w:tcPr>
          <w:p>
            <w:pPr>
              <w:pStyle w:val="TableParagraph"/>
              <w:spacing w:line="272" w:lineRule="exact"/>
              <w:ind w:left="102" w:right="99"/>
              <w:rPr>
                <w:rFonts w:ascii="Arial"/>
                <w:sz w:val="24"/>
              </w:rPr>
            </w:pPr>
            <w:r>
              <w:rPr>
                <w:rFonts w:ascii="Arial"/>
                <w:sz w:val="24"/>
              </w:rPr>
              <w:t>27.6</w:t>
            </w:r>
          </w:p>
        </w:tc>
      </w:tr>
      <w:tr>
        <w:trPr>
          <w:trHeight w:val="422" w:hRule="exact"/>
        </w:trPr>
        <w:tc>
          <w:tcPr>
            <w:tcW w:w="2246" w:type="dxa"/>
            <w:vMerge/>
          </w:tcPr>
          <w:p>
            <w:pPr/>
          </w:p>
        </w:tc>
        <w:tc>
          <w:tcPr>
            <w:tcW w:w="2246" w:type="dxa"/>
          </w:tcPr>
          <w:p>
            <w:pPr>
              <w:pStyle w:val="TableParagraph"/>
              <w:spacing w:line="272" w:lineRule="exact"/>
              <w:ind w:left="100" w:right="99"/>
              <w:rPr>
                <w:rFonts w:ascii="Arial"/>
                <w:sz w:val="24"/>
              </w:rPr>
            </w:pPr>
            <w:r>
              <w:rPr>
                <w:rFonts w:ascii="Arial"/>
                <w:sz w:val="24"/>
              </w:rPr>
              <w:t>Femenino</w:t>
            </w:r>
          </w:p>
        </w:tc>
        <w:tc>
          <w:tcPr>
            <w:tcW w:w="2242" w:type="dxa"/>
          </w:tcPr>
          <w:p>
            <w:pPr>
              <w:pStyle w:val="TableParagraph"/>
              <w:spacing w:line="272" w:lineRule="exact"/>
              <w:ind w:left="461" w:right="462"/>
              <w:rPr>
                <w:rFonts w:ascii="Arial"/>
                <w:sz w:val="24"/>
              </w:rPr>
            </w:pPr>
            <w:r>
              <w:rPr>
                <w:rFonts w:ascii="Arial"/>
                <w:sz w:val="24"/>
              </w:rPr>
              <w:t>21</w:t>
            </w:r>
          </w:p>
        </w:tc>
        <w:tc>
          <w:tcPr>
            <w:tcW w:w="2246" w:type="dxa"/>
          </w:tcPr>
          <w:p>
            <w:pPr>
              <w:pStyle w:val="TableParagraph"/>
              <w:spacing w:line="272" w:lineRule="exact"/>
              <w:ind w:left="102" w:right="99"/>
              <w:rPr>
                <w:rFonts w:ascii="Arial"/>
                <w:sz w:val="24"/>
              </w:rPr>
            </w:pPr>
            <w:r>
              <w:rPr>
                <w:rFonts w:ascii="Arial"/>
                <w:sz w:val="24"/>
              </w:rPr>
              <w:t>72.4</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r>
        <w:trPr>
          <w:trHeight w:val="427" w:hRule="exact"/>
        </w:trPr>
        <w:tc>
          <w:tcPr>
            <w:tcW w:w="2246" w:type="dxa"/>
            <w:vMerge w:val="restart"/>
          </w:tcPr>
          <w:p>
            <w:pPr>
              <w:pStyle w:val="TableParagraph"/>
              <w:jc w:val="left"/>
              <w:rPr>
                <w:rFonts w:ascii="Arial"/>
                <w:b/>
                <w:sz w:val="24"/>
              </w:rPr>
            </w:pPr>
          </w:p>
          <w:p>
            <w:pPr>
              <w:pStyle w:val="TableParagraph"/>
              <w:jc w:val="left"/>
              <w:rPr>
                <w:rFonts w:ascii="Arial"/>
                <w:b/>
                <w:sz w:val="24"/>
              </w:rPr>
            </w:pPr>
          </w:p>
          <w:p>
            <w:pPr>
              <w:pStyle w:val="TableParagraph"/>
              <w:spacing w:before="5"/>
              <w:jc w:val="left"/>
              <w:rPr>
                <w:rFonts w:ascii="Arial"/>
                <w:b/>
                <w:sz w:val="25"/>
              </w:rPr>
            </w:pPr>
          </w:p>
          <w:p>
            <w:pPr>
              <w:pStyle w:val="TableParagraph"/>
              <w:spacing w:before="1"/>
              <w:ind w:left="485" w:right="224"/>
              <w:jc w:val="left"/>
              <w:rPr>
                <w:rFonts w:ascii="Arial"/>
                <w:sz w:val="24"/>
              </w:rPr>
            </w:pPr>
            <w:r>
              <w:rPr>
                <w:rFonts w:ascii="Arial"/>
                <w:sz w:val="24"/>
              </w:rPr>
              <w:t>Estado Civil</w:t>
            </w:r>
          </w:p>
        </w:tc>
        <w:tc>
          <w:tcPr>
            <w:tcW w:w="2246" w:type="dxa"/>
          </w:tcPr>
          <w:p>
            <w:pPr>
              <w:pStyle w:val="TableParagraph"/>
              <w:spacing w:line="272" w:lineRule="exact"/>
              <w:ind w:left="101" w:right="99"/>
              <w:rPr>
                <w:rFonts w:ascii="Arial"/>
                <w:sz w:val="24"/>
              </w:rPr>
            </w:pPr>
            <w:r>
              <w:rPr>
                <w:rFonts w:ascii="Arial"/>
                <w:sz w:val="24"/>
              </w:rPr>
              <w:t>Soltero</w:t>
            </w:r>
          </w:p>
        </w:tc>
        <w:tc>
          <w:tcPr>
            <w:tcW w:w="2242" w:type="dxa"/>
          </w:tcPr>
          <w:p>
            <w:pPr>
              <w:pStyle w:val="TableParagraph"/>
              <w:spacing w:line="272" w:lineRule="exact"/>
              <w:ind w:left="461" w:right="462"/>
              <w:rPr>
                <w:rFonts w:ascii="Arial"/>
                <w:sz w:val="24"/>
              </w:rPr>
            </w:pPr>
            <w:r>
              <w:rPr>
                <w:rFonts w:ascii="Arial"/>
                <w:sz w:val="24"/>
              </w:rPr>
              <w:t>15</w:t>
            </w:r>
          </w:p>
        </w:tc>
        <w:tc>
          <w:tcPr>
            <w:tcW w:w="2246" w:type="dxa"/>
          </w:tcPr>
          <w:p>
            <w:pPr>
              <w:pStyle w:val="TableParagraph"/>
              <w:spacing w:line="272" w:lineRule="exact"/>
              <w:ind w:left="102" w:right="99"/>
              <w:rPr>
                <w:rFonts w:ascii="Arial"/>
                <w:sz w:val="24"/>
              </w:rPr>
            </w:pPr>
            <w:r>
              <w:rPr>
                <w:rFonts w:ascii="Arial"/>
                <w:sz w:val="24"/>
              </w:rPr>
              <w:t>51.7</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Casado</w:t>
            </w:r>
          </w:p>
        </w:tc>
        <w:tc>
          <w:tcPr>
            <w:tcW w:w="2242" w:type="dxa"/>
          </w:tcPr>
          <w:p>
            <w:pPr>
              <w:pStyle w:val="TableParagraph"/>
              <w:spacing w:line="272" w:lineRule="exact"/>
              <w:ind w:left="461" w:right="462"/>
              <w:rPr>
                <w:rFonts w:ascii="Arial"/>
                <w:sz w:val="24"/>
              </w:rPr>
            </w:pPr>
            <w:r>
              <w:rPr>
                <w:rFonts w:ascii="Arial"/>
                <w:sz w:val="24"/>
              </w:rPr>
              <w:t>11</w:t>
            </w:r>
          </w:p>
        </w:tc>
        <w:tc>
          <w:tcPr>
            <w:tcW w:w="2246" w:type="dxa"/>
          </w:tcPr>
          <w:p>
            <w:pPr>
              <w:pStyle w:val="TableParagraph"/>
              <w:spacing w:line="272" w:lineRule="exact"/>
              <w:ind w:left="102" w:right="99"/>
              <w:rPr>
                <w:rFonts w:ascii="Arial"/>
                <w:sz w:val="24"/>
              </w:rPr>
            </w:pPr>
            <w:r>
              <w:rPr>
                <w:rFonts w:ascii="Arial"/>
                <w:sz w:val="24"/>
              </w:rPr>
              <w:t>37.9</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Separado</w:t>
            </w:r>
          </w:p>
        </w:tc>
        <w:tc>
          <w:tcPr>
            <w:tcW w:w="2242" w:type="dxa"/>
          </w:tcPr>
          <w:p>
            <w:pPr>
              <w:pStyle w:val="TableParagraph"/>
              <w:spacing w:line="272" w:lineRule="exact"/>
              <w:ind w:right="1"/>
              <w:rPr>
                <w:rFonts w:ascii="Arial"/>
                <w:sz w:val="24"/>
              </w:rPr>
            </w:pPr>
            <w:r>
              <w:rPr>
                <w:rFonts w:ascii="Arial"/>
                <w:sz w:val="24"/>
              </w:rPr>
              <w:t>1</w:t>
            </w:r>
          </w:p>
        </w:tc>
        <w:tc>
          <w:tcPr>
            <w:tcW w:w="2246" w:type="dxa"/>
          </w:tcPr>
          <w:p>
            <w:pPr>
              <w:pStyle w:val="TableParagraph"/>
              <w:spacing w:line="272" w:lineRule="exact"/>
              <w:ind w:left="102" w:right="99"/>
              <w:rPr>
                <w:rFonts w:ascii="Arial"/>
                <w:sz w:val="24"/>
              </w:rPr>
            </w:pPr>
            <w:r>
              <w:rPr>
                <w:rFonts w:ascii="Arial"/>
                <w:sz w:val="24"/>
              </w:rPr>
              <w:t>3.4</w:t>
            </w:r>
          </w:p>
        </w:tc>
      </w:tr>
      <w:tr>
        <w:trPr>
          <w:trHeight w:val="427"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Unión Libre</w:t>
            </w:r>
          </w:p>
        </w:tc>
        <w:tc>
          <w:tcPr>
            <w:tcW w:w="2242" w:type="dxa"/>
          </w:tcPr>
          <w:p>
            <w:pPr>
              <w:pStyle w:val="TableParagraph"/>
              <w:spacing w:line="272" w:lineRule="exact"/>
              <w:ind w:right="1"/>
              <w:rPr>
                <w:rFonts w:ascii="Arial"/>
                <w:sz w:val="24"/>
              </w:rPr>
            </w:pPr>
            <w:r>
              <w:rPr>
                <w:rFonts w:ascii="Arial"/>
                <w:sz w:val="24"/>
              </w:rPr>
              <w:t>2</w:t>
            </w:r>
          </w:p>
        </w:tc>
        <w:tc>
          <w:tcPr>
            <w:tcW w:w="2246" w:type="dxa"/>
          </w:tcPr>
          <w:p>
            <w:pPr>
              <w:pStyle w:val="TableParagraph"/>
              <w:spacing w:line="272" w:lineRule="exact"/>
              <w:ind w:left="102" w:right="99"/>
              <w:rPr>
                <w:rFonts w:ascii="Arial"/>
                <w:sz w:val="24"/>
              </w:rPr>
            </w:pPr>
            <w:r>
              <w:rPr>
                <w:rFonts w:ascii="Arial"/>
                <w:sz w:val="24"/>
              </w:rPr>
              <w:t>6.9</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bl>
    <w:p>
      <w:pPr>
        <w:pStyle w:val="BodyText"/>
        <w:rPr>
          <w:b/>
          <w:sz w:val="20"/>
        </w:rPr>
      </w:pPr>
    </w:p>
    <w:p>
      <w:pPr>
        <w:pStyle w:val="BodyText"/>
        <w:spacing w:before="10"/>
        <w:rPr>
          <w:b/>
          <w:sz w:val="15"/>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6"/>
        <w:gridCol w:w="2246"/>
        <w:gridCol w:w="2242"/>
        <w:gridCol w:w="2246"/>
      </w:tblGrid>
      <w:tr>
        <w:trPr>
          <w:trHeight w:val="427" w:hRule="exact"/>
        </w:trPr>
        <w:tc>
          <w:tcPr>
            <w:tcW w:w="2246" w:type="dxa"/>
            <w:vMerge w:val="restart"/>
          </w:tcPr>
          <w:p>
            <w:pPr>
              <w:pStyle w:val="TableParagraph"/>
              <w:jc w:val="left"/>
              <w:rPr>
                <w:rFonts w:ascii="Arial"/>
                <w:b/>
                <w:sz w:val="24"/>
              </w:rPr>
            </w:pPr>
          </w:p>
          <w:p>
            <w:pPr>
              <w:pStyle w:val="TableParagraph"/>
              <w:spacing w:line="360" w:lineRule="auto" w:before="151"/>
              <w:ind w:left="659" w:right="224" w:hanging="414"/>
              <w:jc w:val="left"/>
              <w:rPr>
                <w:rFonts w:ascii="Arial"/>
                <w:sz w:val="24"/>
              </w:rPr>
            </w:pPr>
            <w:r>
              <w:rPr>
                <w:rFonts w:ascii="Arial"/>
                <w:sz w:val="24"/>
              </w:rPr>
              <w:t>Ultimo Grado de Estudios</w:t>
            </w:r>
          </w:p>
        </w:tc>
        <w:tc>
          <w:tcPr>
            <w:tcW w:w="2246" w:type="dxa"/>
          </w:tcPr>
          <w:p>
            <w:pPr>
              <w:pStyle w:val="TableParagraph"/>
              <w:spacing w:line="272" w:lineRule="exact"/>
              <w:ind w:left="101" w:right="99"/>
              <w:rPr>
                <w:rFonts w:ascii="Arial" w:hAnsi="Arial"/>
                <w:sz w:val="24"/>
              </w:rPr>
            </w:pPr>
            <w:r>
              <w:rPr>
                <w:rFonts w:ascii="Arial" w:hAnsi="Arial"/>
                <w:sz w:val="24"/>
              </w:rPr>
              <w:t>Técnico</w:t>
            </w:r>
          </w:p>
        </w:tc>
        <w:tc>
          <w:tcPr>
            <w:tcW w:w="2242" w:type="dxa"/>
          </w:tcPr>
          <w:p>
            <w:pPr>
              <w:pStyle w:val="TableParagraph"/>
              <w:spacing w:line="272" w:lineRule="exact"/>
              <w:ind w:left="461" w:right="462"/>
              <w:rPr>
                <w:rFonts w:ascii="Arial"/>
                <w:sz w:val="24"/>
              </w:rPr>
            </w:pPr>
            <w:r>
              <w:rPr>
                <w:rFonts w:ascii="Arial"/>
                <w:sz w:val="24"/>
              </w:rPr>
              <w:t>16</w:t>
            </w:r>
          </w:p>
        </w:tc>
        <w:tc>
          <w:tcPr>
            <w:tcW w:w="2246" w:type="dxa"/>
          </w:tcPr>
          <w:p>
            <w:pPr>
              <w:pStyle w:val="TableParagraph"/>
              <w:spacing w:line="272" w:lineRule="exact"/>
              <w:ind w:left="102" w:right="99"/>
              <w:rPr>
                <w:rFonts w:ascii="Arial"/>
                <w:sz w:val="24"/>
              </w:rPr>
            </w:pPr>
            <w:r>
              <w:rPr>
                <w:rFonts w:ascii="Arial"/>
                <w:sz w:val="24"/>
              </w:rPr>
              <w:t>55.2</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Licenciatura</w:t>
            </w:r>
          </w:p>
        </w:tc>
        <w:tc>
          <w:tcPr>
            <w:tcW w:w="2242" w:type="dxa"/>
          </w:tcPr>
          <w:p>
            <w:pPr>
              <w:pStyle w:val="TableParagraph"/>
              <w:spacing w:line="272" w:lineRule="exact"/>
              <w:ind w:left="461" w:right="462"/>
              <w:rPr>
                <w:rFonts w:ascii="Arial"/>
                <w:sz w:val="24"/>
              </w:rPr>
            </w:pPr>
            <w:r>
              <w:rPr>
                <w:rFonts w:ascii="Arial"/>
                <w:sz w:val="24"/>
              </w:rPr>
              <w:t>10</w:t>
            </w:r>
          </w:p>
        </w:tc>
        <w:tc>
          <w:tcPr>
            <w:tcW w:w="2246" w:type="dxa"/>
          </w:tcPr>
          <w:p>
            <w:pPr>
              <w:pStyle w:val="TableParagraph"/>
              <w:spacing w:line="272" w:lineRule="exact"/>
              <w:ind w:left="102" w:right="99"/>
              <w:rPr>
                <w:rFonts w:ascii="Arial"/>
                <w:sz w:val="24"/>
              </w:rPr>
            </w:pPr>
            <w:r>
              <w:rPr>
                <w:rFonts w:ascii="Arial"/>
                <w:sz w:val="24"/>
              </w:rPr>
              <w:t>34.5</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Posgrado</w:t>
            </w:r>
          </w:p>
        </w:tc>
        <w:tc>
          <w:tcPr>
            <w:tcW w:w="2242" w:type="dxa"/>
          </w:tcPr>
          <w:p>
            <w:pPr>
              <w:pStyle w:val="TableParagraph"/>
              <w:spacing w:line="272" w:lineRule="exact"/>
              <w:ind w:right="1"/>
              <w:rPr>
                <w:rFonts w:ascii="Arial"/>
                <w:sz w:val="24"/>
              </w:rPr>
            </w:pPr>
            <w:r>
              <w:rPr>
                <w:rFonts w:ascii="Arial"/>
                <w:sz w:val="24"/>
              </w:rPr>
              <w:t>3</w:t>
            </w:r>
          </w:p>
        </w:tc>
        <w:tc>
          <w:tcPr>
            <w:tcW w:w="2246" w:type="dxa"/>
          </w:tcPr>
          <w:p>
            <w:pPr>
              <w:pStyle w:val="TableParagraph"/>
              <w:spacing w:line="272" w:lineRule="exact"/>
              <w:ind w:left="102" w:right="99"/>
              <w:rPr>
                <w:rFonts w:ascii="Arial"/>
                <w:sz w:val="24"/>
              </w:rPr>
            </w:pPr>
            <w:r>
              <w:rPr>
                <w:rFonts w:ascii="Arial"/>
                <w:sz w:val="24"/>
              </w:rPr>
              <w:t>10.3</w:t>
            </w:r>
          </w:p>
        </w:tc>
      </w:tr>
      <w:tr>
        <w:trPr>
          <w:trHeight w:val="427"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r>
        <w:trPr>
          <w:trHeight w:val="422" w:hRule="exact"/>
        </w:trPr>
        <w:tc>
          <w:tcPr>
            <w:tcW w:w="2246" w:type="dxa"/>
            <w:vMerge w:val="restart"/>
          </w:tcPr>
          <w:p>
            <w:pPr>
              <w:pStyle w:val="TableParagraph"/>
              <w:jc w:val="left"/>
              <w:rPr>
                <w:rFonts w:ascii="Arial"/>
                <w:b/>
                <w:sz w:val="24"/>
              </w:rPr>
            </w:pPr>
          </w:p>
          <w:p>
            <w:pPr>
              <w:pStyle w:val="TableParagraph"/>
              <w:spacing w:before="142"/>
              <w:ind w:left="545" w:right="224"/>
              <w:jc w:val="left"/>
              <w:rPr>
                <w:rFonts w:ascii="Arial" w:hAnsi="Arial"/>
                <w:sz w:val="24"/>
              </w:rPr>
            </w:pPr>
            <w:r>
              <w:rPr>
                <w:rFonts w:ascii="Arial" w:hAnsi="Arial"/>
                <w:sz w:val="24"/>
              </w:rPr>
              <w:t>Ocupación</w:t>
            </w:r>
          </w:p>
        </w:tc>
        <w:tc>
          <w:tcPr>
            <w:tcW w:w="2246" w:type="dxa"/>
          </w:tcPr>
          <w:p>
            <w:pPr>
              <w:pStyle w:val="TableParagraph"/>
              <w:spacing w:line="272" w:lineRule="exact"/>
              <w:ind w:left="101" w:right="99"/>
              <w:rPr>
                <w:rFonts w:ascii="Arial" w:hAnsi="Arial"/>
                <w:sz w:val="24"/>
              </w:rPr>
            </w:pPr>
            <w:r>
              <w:rPr>
                <w:rFonts w:ascii="Arial" w:hAnsi="Arial"/>
                <w:sz w:val="24"/>
              </w:rPr>
              <w:t>Enfermería</w:t>
            </w:r>
          </w:p>
        </w:tc>
        <w:tc>
          <w:tcPr>
            <w:tcW w:w="2242" w:type="dxa"/>
          </w:tcPr>
          <w:p>
            <w:pPr>
              <w:pStyle w:val="TableParagraph"/>
              <w:spacing w:line="272" w:lineRule="exact"/>
              <w:ind w:left="461" w:right="462"/>
              <w:rPr>
                <w:rFonts w:ascii="Arial"/>
                <w:sz w:val="24"/>
              </w:rPr>
            </w:pPr>
            <w:r>
              <w:rPr>
                <w:rFonts w:ascii="Arial"/>
                <w:sz w:val="24"/>
              </w:rPr>
              <w:t>21</w:t>
            </w:r>
          </w:p>
        </w:tc>
        <w:tc>
          <w:tcPr>
            <w:tcW w:w="2246" w:type="dxa"/>
          </w:tcPr>
          <w:p>
            <w:pPr>
              <w:pStyle w:val="TableParagraph"/>
              <w:spacing w:line="272" w:lineRule="exact"/>
              <w:ind w:left="102" w:right="99"/>
              <w:rPr>
                <w:rFonts w:ascii="Arial"/>
                <w:sz w:val="24"/>
              </w:rPr>
            </w:pPr>
            <w:r>
              <w:rPr>
                <w:rFonts w:ascii="Arial"/>
                <w:sz w:val="24"/>
              </w:rPr>
              <w:t>72.4</w:t>
            </w:r>
          </w:p>
        </w:tc>
      </w:tr>
      <w:tr>
        <w:trPr>
          <w:trHeight w:val="422"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Médico</w:t>
            </w:r>
          </w:p>
        </w:tc>
        <w:tc>
          <w:tcPr>
            <w:tcW w:w="2242" w:type="dxa"/>
          </w:tcPr>
          <w:p>
            <w:pPr>
              <w:pStyle w:val="TableParagraph"/>
              <w:spacing w:line="272" w:lineRule="exact"/>
              <w:ind w:right="1"/>
              <w:rPr>
                <w:rFonts w:ascii="Arial"/>
                <w:sz w:val="24"/>
              </w:rPr>
            </w:pPr>
            <w:r>
              <w:rPr>
                <w:rFonts w:ascii="Arial"/>
                <w:sz w:val="24"/>
              </w:rPr>
              <w:t>8</w:t>
            </w:r>
          </w:p>
        </w:tc>
        <w:tc>
          <w:tcPr>
            <w:tcW w:w="2246" w:type="dxa"/>
          </w:tcPr>
          <w:p>
            <w:pPr>
              <w:pStyle w:val="TableParagraph"/>
              <w:spacing w:line="272" w:lineRule="exact"/>
              <w:ind w:left="102" w:right="99"/>
              <w:rPr>
                <w:rFonts w:ascii="Arial"/>
                <w:sz w:val="24"/>
              </w:rPr>
            </w:pPr>
            <w:r>
              <w:rPr>
                <w:rFonts w:ascii="Arial"/>
                <w:sz w:val="24"/>
              </w:rPr>
              <w:t>27.6</w:t>
            </w:r>
          </w:p>
        </w:tc>
      </w:tr>
      <w:tr>
        <w:trPr>
          <w:trHeight w:val="427"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bl>
    <w:p>
      <w:pPr>
        <w:spacing w:after="0" w:line="272" w:lineRule="exact"/>
        <w:rPr>
          <w:rFonts w:ascii="Arial"/>
          <w:sz w:val="24"/>
        </w:rPr>
        <w:sectPr>
          <w:pgSz w:w="12240" w:h="15840"/>
          <w:pgMar w:header="0" w:footer="899" w:top="1500" w:bottom="1080" w:left="1480" w:right="1560"/>
        </w:sectPr>
      </w:pPr>
    </w:p>
    <w:p>
      <w:pPr>
        <w:pStyle w:val="BodyText"/>
        <w:rPr>
          <w:b/>
          <w:sz w:val="20"/>
        </w:rPr>
      </w:pPr>
    </w:p>
    <w:p>
      <w:pPr>
        <w:pStyle w:val="Heading3"/>
        <w:spacing w:before="212"/>
        <w:ind w:left="216"/>
        <w:jc w:val="left"/>
      </w:pPr>
      <w:r>
        <w:rPr/>
        <w:t>4.1.2. Factores Organizacionales (n=29)</w:t>
      </w:r>
    </w:p>
    <w:p>
      <w:pPr>
        <w:pStyle w:val="BodyText"/>
        <w:spacing w:before="1"/>
        <w:rPr>
          <w:b/>
          <w:sz w:val="23"/>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1"/>
        <w:gridCol w:w="2246"/>
        <w:gridCol w:w="2242"/>
        <w:gridCol w:w="2251"/>
      </w:tblGrid>
      <w:tr>
        <w:trPr>
          <w:trHeight w:val="422" w:hRule="exact"/>
        </w:trPr>
        <w:tc>
          <w:tcPr>
            <w:tcW w:w="2251" w:type="dxa"/>
            <w:vMerge w:val="restart"/>
          </w:tcPr>
          <w:p>
            <w:pPr>
              <w:pStyle w:val="TableParagraph"/>
              <w:jc w:val="left"/>
              <w:rPr>
                <w:rFonts w:ascii="Arial"/>
                <w:b/>
                <w:sz w:val="24"/>
              </w:rPr>
            </w:pPr>
          </w:p>
          <w:p>
            <w:pPr>
              <w:pStyle w:val="TableParagraph"/>
              <w:jc w:val="left"/>
              <w:rPr>
                <w:rFonts w:ascii="Arial"/>
                <w:b/>
                <w:sz w:val="24"/>
              </w:rPr>
            </w:pPr>
          </w:p>
          <w:p>
            <w:pPr>
              <w:pStyle w:val="TableParagraph"/>
              <w:spacing w:before="5"/>
              <w:jc w:val="left"/>
              <w:rPr>
                <w:rFonts w:ascii="Arial"/>
                <w:b/>
                <w:sz w:val="25"/>
              </w:rPr>
            </w:pPr>
          </w:p>
          <w:p>
            <w:pPr>
              <w:pStyle w:val="TableParagraph"/>
              <w:spacing w:line="362" w:lineRule="auto" w:before="1"/>
              <w:ind w:left="534" w:right="294" w:hanging="221"/>
              <w:jc w:val="left"/>
              <w:rPr>
                <w:rFonts w:ascii="Arial"/>
                <w:sz w:val="24"/>
              </w:rPr>
            </w:pPr>
            <w:r>
              <w:rPr>
                <w:rFonts w:ascii="Arial"/>
                <w:sz w:val="24"/>
              </w:rPr>
              <w:t>Tipo de Puesto que Ocupa</w:t>
            </w:r>
          </w:p>
        </w:tc>
        <w:tc>
          <w:tcPr>
            <w:tcW w:w="2246" w:type="dxa"/>
          </w:tcPr>
          <w:p>
            <w:pPr>
              <w:pStyle w:val="TableParagraph"/>
              <w:spacing w:line="272" w:lineRule="exact"/>
              <w:ind w:left="679" w:right="224"/>
              <w:jc w:val="left"/>
              <w:rPr>
                <w:rFonts w:ascii="Arial"/>
                <w:sz w:val="24"/>
              </w:rPr>
            </w:pPr>
            <w:r>
              <w:rPr>
                <w:rFonts w:ascii="Arial"/>
                <w:sz w:val="24"/>
              </w:rPr>
              <w:t>Variable</w:t>
            </w:r>
          </w:p>
        </w:tc>
        <w:tc>
          <w:tcPr>
            <w:tcW w:w="2242" w:type="dxa"/>
          </w:tcPr>
          <w:p>
            <w:pPr>
              <w:pStyle w:val="TableParagraph"/>
              <w:spacing w:line="272" w:lineRule="exact"/>
              <w:ind w:left="461" w:right="462"/>
              <w:rPr>
                <w:rFonts w:ascii="Arial"/>
                <w:sz w:val="24"/>
              </w:rPr>
            </w:pPr>
            <w:r>
              <w:rPr>
                <w:rFonts w:ascii="Arial"/>
                <w:sz w:val="24"/>
              </w:rPr>
              <w:t>Frecuencia</w:t>
            </w:r>
          </w:p>
        </w:tc>
        <w:tc>
          <w:tcPr>
            <w:tcW w:w="2251" w:type="dxa"/>
          </w:tcPr>
          <w:p>
            <w:pPr>
              <w:pStyle w:val="TableParagraph"/>
              <w:spacing w:line="272" w:lineRule="exact"/>
              <w:ind w:left="528" w:right="525"/>
              <w:rPr>
                <w:rFonts w:ascii="Arial"/>
                <w:sz w:val="24"/>
              </w:rPr>
            </w:pPr>
            <w:r>
              <w:rPr>
                <w:rFonts w:ascii="Arial"/>
                <w:sz w:val="24"/>
              </w:rPr>
              <w:t>Porcentaje</w:t>
            </w:r>
          </w:p>
        </w:tc>
      </w:tr>
      <w:tr>
        <w:trPr>
          <w:trHeight w:val="422" w:hRule="exact"/>
        </w:trPr>
        <w:tc>
          <w:tcPr>
            <w:tcW w:w="2251" w:type="dxa"/>
            <w:vMerge/>
          </w:tcPr>
          <w:p>
            <w:pPr/>
          </w:p>
        </w:tc>
        <w:tc>
          <w:tcPr>
            <w:tcW w:w="2246" w:type="dxa"/>
          </w:tcPr>
          <w:p>
            <w:pPr>
              <w:pStyle w:val="TableParagraph"/>
              <w:spacing w:line="272" w:lineRule="exact"/>
              <w:ind w:left="599" w:right="224"/>
              <w:jc w:val="left"/>
              <w:rPr>
                <w:rFonts w:ascii="Arial"/>
                <w:sz w:val="24"/>
              </w:rPr>
            </w:pPr>
            <w:r>
              <w:rPr>
                <w:rFonts w:ascii="Arial"/>
                <w:sz w:val="24"/>
              </w:rPr>
              <w:t>Operativo</w:t>
            </w:r>
          </w:p>
        </w:tc>
        <w:tc>
          <w:tcPr>
            <w:tcW w:w="2242" w:type="dxa"/>
          </w:tcPr>
          <w:p>
            <w:pPr>
              <w:pStyle w:val="TableParagraph"/>
              <w:spacing w:line="272" w:lineRule="exact"/>
              <w:ind w:left="461" w:right="462"/>
              <w:rPr>
                <w:rFonts w:ascii="Arial"/>
                <w:sz w:val="24"/>
              </w:rPr>
            </w:pPr>
            <w:r>
              <w:rPr>
                <w:rFonts w:ascii="Arial"/>
                <w:sz w:val="24"/>
              </w:rPr>
              <w:t>19</w:t>
            </w:r>
          </w:p>
        </w:tc>
        <w:tc>
          <w:tcPr>
            <w:tcW w:w="2251" w:type="dxa"/>
          </w:tcPr>
          <w:p>
            <w:pPr>
              <w:pStyle w:val="TableParagraph"/>
              <w:spacing w:line="272" w:lineRule="exact"/>
              <w:ind w:left="528" w:right="525"/>
              <w:rPr>
                <w:rFonts w:ascii="Arial"/>
                <w:sz w:val="24"/>
              </w:rPr>
            </w:pPr>
            <w:r>
              <w:rPr>
                <w:rFonts w:ascii="Arial"/>
                <w:sz w:val="24"/>
              </w:rPr>
              <w:t>65.5</w:t>
            </w:r>
          </w:p>
        </w:tc>
      </w:tr>
      <w:tr>
        <w:trPr>
          <w:trHeight w:val="427" w:hRule="exact"/>
        </w:trPr>
        <w:tc>
          <w:tcPr>
            <w:tcW w:w="2251" w:type="dxa"/>
            <w:vMerge/>
          </w:tcPr>
          <w:p>
            <w:pPr/>
          </w:p>
        </w:tc>
        <w:tc>
          <w:tcPr>
            <w:tcW w:w="2246" w:type="dxa"/>
          </w:tcPr>
          <w:p>
            <w:pPr>
              <w:pStyle w:val="TableParagraph"/>
              <w:spacing w:line="272" w:lineRule="exact"/>
              <w:ind w:left="101" w:right="99"/>
              <w:rPr>
                <w:rFonts w:ascii="Arial"/>
                <w:sz w:val="24"/>
              </w:rPr>
            </w:pPr>
            <w:r>
              <w:rPr>
                <w:rFonts w:ascii="Arial"/>
                <w:sz w:val="24"/>
              </w:rPr>
              <w:t>Medio</w:t>
            </w:r>
          </w:p>
        </w:tc>
        <w:tc>
          <w:tcPr>
            <w:tcW w:w="2242" w:type="dxa"/>
          </w:tcPr>
          <w:p>
            <w:pPr>
              <w:pStyle w:val="TableParagraph"/>
              <w:spacing w:line="272" w:lineRule="exact"/>
              <w:ind w:right="1"/>
              <w:rPr>
                <w:rFonts w:ascii="Arial"/>
                <w:sz w:val="24"/>
              </w:rPr>
            </w:pPr>
            <w:r>
              <w:rPr>
                <w:rFonts w:ascii="Arial"/>
                <w:sz w:val="24"/>
              </w:rPr>
              <w:t>4</w:t>
            </w:r>
          </w:p>
        </w:tc>
        <w:tc>
          <w:tcPr>
            <w:tcW w:w="2251" w:type="dxa"/>
          </w:tcPr>
          <w:p>
            <w:pPr>
              <w:pStyle w:val="TableParagraph"/>
              <w:spacing w:line="272" w:lineRule="exact"/>
              <w:ind w:left="528" w:right="525"/>
              <w:rPr>
                <w:rFonts w:ascii="Arial"/>
                <w:sz w:val="24"/>
              </w:rPr>
            </w:pPr>
            <w:r>
              <w:rPr>
                <w:rFonts w:ascii="Arial"/>
                <w:sz w:val="24"/>
              </w:rPr>
              <w:t>13.8</w:t>
            </w:r>
          </w:p>
        </w:tc>
      </w:tr>
      <w:tr>
        <w:trPr>
          <w:trHeight w:val="422" w:hRule="exact"/>
        </w:trPr>
        <w:tc>
          <w:tcPr>
            <w:tcW w:w="2251" w:type="dxa"/>
            <w:vMerge/>
          </w:tcPr>
          <w:p>
            <w:pPr/>
          </w:p>
        </w:tc>
        <w:tc>
          <w:tcPr>
            <w:tcW w:w="2246" w:type="dxa"/>
          </w:tcPr>
          <w:p>
            <w:pPr>
              <w:pStyle w:val="TableParagraph"/>
              <w:spacing w:line="272" w:lineRule="exact"/>
              <w:ind w:left="632" w:right="224"/>
              <w:jc w:val="left"/>
              <w:rPr>
                <w:rFonts w:ascii="Arial"/>
                <w:sz w:val="24"/>
              </w:rPr>
            </w:pPr>
            <w:r>
              <w:rPr>
                <w:rFonts w:ascii="Arial"/>
                <w:sz w:val="24"/>
              </w:rPr>
              <w:t>Ejecutivo</w:t>
            </w:r>
          </w:p>
        </w:tc>
        <w:tc>
          <w:tcPr>
            <w:tcW w:w="2242" w:type="dxa"/>
          </w:tcPr>
          <w:p>
            <w:pPr>
              <w:pStyle w:val="TableParagraph"/>
              <w:spacing w:line="272" w:lineRule="exact"/>
              <w:ind w:right="1"/>
              <w:rPr>
                <w:rFonts w:ascii="Arial"/>
                <w:sz w:val="24"/>
              </w:rPr>
            </w:pPr>
            <w:r>
              <w:rPr>
                <w:rFonts w:ascii="Arial"/>
                <w:sz w:val="24"/>
              </w:rPr>
              <w:t>1</w:t>
            </w:r>
          </w:p>
        </w:tc>
        <w:tc>
          <w:tcPr>
            <w:tcW w:w="2251" w:type="dxa"/>
          </w:tcPr>
          <w:p>
            <w:pPr>
              <w:pStyle w:val="TableParagraph"/>
              <w:spacing w:line="272" w:lineRule="exact"/>
              <w:ind w:left="528" w:right="525"/>
              <w:rPr>
                <w:rFonts w:ascii="Arial"/>
                <w:sz w:val="24"/>
              </w:rPr>
            </w:pPr>
            <w:r>
              <w:rPr>
                <w:rFonts w:ascii="Arial"/>
                <w:sz w:val="24"/>
              </w:rPr>
              <w:t>3.4</w:t>
            </w:r>
          </w:p>
        </w:tc>
      </w:tr>
      <w:tr>
        <w:trPr>
          <w:trHeight w:val="422" w:hRule="exact"/>
        </w:trPr>
        <w:tc>
          <w:tcPr>
            <w:tcW w:w="2251" w:type="dxa"/>
            <w:vMerge/>
          </w:tcPr>
          <w:p>
            <w:pPr/>
          </w:p>
        </w:tc>
        <w:tc>
          <w:tcPr>
            <w:tcW w:w="2246" w:type="dxa"/>
          </w:tcPr>
          <w:p>
            <w:pPr>
              <w:pStyle w:val="TableParagraph"/>
              <w:spacing w:line="272" w:lineRule="exact"/>
              <w:ind w:left="101" w:right="99"/>
              <w:rPr>
                <w:rFonts w:ascii="Arial"/>
                <w:sz w:val="24"/>
              </w:rPr>
            </w:pPr>
            <w:r>
              <w:rPr>
                <w:rFonts w:ascii="Arial"/>
                <w:sz w:val="24"/>
              </w:rPr>
              <w:t>Otro</w:t>
            </w:r>
          </w:p>
        </w:tc>
        <w:tc>
          <w:tcPr>
            <w:tcW w:w="2242" w:type="dxa"/>
          </w:tcPr>
          <w:p>
            <w:pPr>
              <w:pStyle w:val="TableParagraph"/>
              <w:spacing w:line="272" w:lineRule="exact"/>
              <w:ind w:right="1"/>
              <w:rPr>
                <w:rFonts w:ascii="Arial"/>
                <w:sz w:val="24"/>
              </w:rPr>
            </w:pPr>
            <w:r>
              <w:rPr>
                <w:rFonts w:ascii="Arial"/>
                <w:sz w:val="24"/>
              </w:rPr>
              <w:t>5</w:t>
            </w:r>
          </w:p>
        </w:tc>
        <w:tc>
          <w:tcPr>
            <w:tcW w:w="2251" w:type="dxa"/>
          </w:tcPr>
          <w:p>
            <w:pPr>
              <w:pStyle w:val="TableParagraph"/>
              <w:spacing w:line="272" w:lineRule="exact"/>
              <w:ind w:left="528" w:right="525"/>
              <w:rPr>
                <w:rFonts w:ascii="Arial"/>
                <w:sz w:val="24"/>
              </w:rPr>
            </w:pPr>
            <w:r>
              <w:rPr>
                <w:rFonts w:ascii="Arial"/>
                <w:sz w:val="24"/>
              </w:rPr>
              <w:t>17.2</w:t>
            </w:r>
          </w:p>
        </w:tc>
      </w:tr>
      <w:tr>
        <w:trPr>
          <w:trHeight w:val="427" w:hRule="exact"/>
        </w:trPr>
        <w:tc>
          <w:tcPr>
            <w:tcW w:w="2251"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51" w:type="dxa"/>
          </w:tcPr>
          <w:p>
            <w:pPr>
              <w:pStyle w:val="TableParagraph"/>
              <w:spacing w:line="272" w:lineRule="exact"/>
              <w:ind w:left="528" w:right="525"/>
              <w:rPr>
                <w:rFonts w:ascii="Arial"/>
                <w:sz w:val="24"/>
              </w:rPr>
            </w:pPr>
            <w:r>
              <w:rPr>
                <w:rFonts w:ascii="Arial"/>
                <w:sz w:val="24"/>
              </w:rPr>
              <w:t>100.0</w:t>
            </w:r>
          </w:p>
        </w:tc>
      </w:tr>
      <w:tr>
        <w:trPr>
          <w:trHeight w:val="422" w:hRule="exact"/>
        </w:trPr>
        <w:tc>
          <w:tcPr>
            <w:tcW w:w="2251" w:type="dxa"/>
            <w:vMerge w:val="restart"/>
          </w:tcPr>
          <w:p>
            <w:pPr>
              <w:pStyle w:val="TableParagraph"/>
              <w:jc w:val="left"/>
              <w:rPr>
                <w:rFonts w:ascii="Arial"/>
                <w:b/>
                <w:sz w:val="24"/>
              </w:rPr>
            </w:pPr>
          </w:p>
          <w:p>
            <w:pPr>
              <w:pStyle w:val="TableParagraph"/>
              <w:jc w:val="left"/>
              <w:rPr>
                <w:rFonts w:ascii="Arial"/>
                <w:b/>
                <w:sz w:val="24"/>
              </w:rPr>
            </w:pPr>
          </w:p>
          <w:p>
            <w:pPr>
              <w:pStyle w:val="TableParagraph"/>
              <w:spacing w:before="1"/>
              <w:jc w:val="left"/>
              <w:rPr>
                <w:rFonts w:ascii="Arial"/>
                <w:b/>
                <w:sz w:val="25"/>
              </w:rPr>
            </w:pPr>
          </w:p>
          <w:p>
            <w:pPr>
              <w:pStyle w:val="TableParagraph"/>
              <w:ind w:left="294"/>
              <w:jc w:val="left"/>
              <w:rPr>
                <w:rFonts w:ascii="Arial"/>
                <w:sz w:val="24"/>
              </w:rPr>
            </w:pPr>
            <w:r>
              <w:rPr>
                <w:rFonts w:ascii="Arial"/>
                <w:sz w:val="24"/>
              </w:rPr>
              <w:t>Horario Laboral</w:t>
            </w:r>
          </w:p>
        </w:tc>
        <w:tc>
          <w:tcPr>
            <w:tcW w:w="2246" w:type="dxa"/>
          </w:tcPr>
          <w:p>
            <w:pPr>
              <w:pStyle w:val="TableParagraph"/>
              <w:spacing w:line="272" w:lineRule="exact"/>
              <w:ind w:right="154"/>
              <w:jc w:val="right"/>
              <w:rPr>
                <w:rFonts w:ascii="Arial"/>
                <w:sz w:val="24"/>
              </w:rPr>
            </w:pPr>
            <w:r>
              <w:rPr>
                <w:rFonts w:ascii="Arial"/>
                <w:sz w:val="24"/>
              </w:rPr>
              <w:t>Menos de 8 horas</w:t>
            </w:r>
          </w:p>
        </w:tc>
        <w:tc>
          <w:tcPr>
            <w:tcW w:w="2242" w:type="dxa"/>
          </w:tcPr>
          <w:p>
            <w:pPr>
              <w:pStyle w:val="TableParagraph"/>
              <w:spacing w:line="272" w:lineRule="exact"/>
              <w:ind w:right="1"/>
              <w:rPr>
                <w:rFonts w:ascii="Arial"/>
                <w:sz w:val="24"/>
              </w:rPr>
            </w:pPr>
            <w:r>
              <w:rPr>
                <w:rFonts w:ascii="Arial"/>
                <w:sz w:val="24"/>
              </w:rPr>
              <w:t>4</w:t>
            </w:r>
          </w:p>
        </w:tc>
        <w:tc>
          <w:tcPr>
            <w:tcW w:w="2251" w:type="dxa"/>
          </w:tcPr>
          <w:p>
            <w:pPr>
              <w:pStyle w:val="TableParagraph"/>
              <w:spacing w:line="272" w:lineRule="exact"/>
              <w:ind w:left="528" w:right="525"/>
              <w:rPr>
                <w:rFonts w:ascii="Arial"/>
                <w:sz w:val="24"/>
              </w:rPr>
            </w:pPr>
            <w:r>
              <w:rPr>
                <w:rFonts w:ascii="Arial"/>
                <w:sz w:val="24"/>
              </w:rPr>
              <w:t>13.8</w:t>
            </w:r>
          </w:p>
        </w:tc>
      </w:tr>
      <w:tr>
        <w:trPr>
          <w:trHeight w:val="422" w:hRule="exact"/>
        </w:trPr>
        <w:tc>
          <w:tcPr>
            <w:tcW w:w="2251" w:type="dxa"/>
            <w:vMerge/>
          </w:tcPr>
          <w:p>
            <w:pPr/>
          </w:p>
        </w:tc>
        <w:tc>
          <w:tcPr>
            <w:tcW w:w="2246" w:type="dxa"/>
          </w:tcPr>
          <w:p>
            <w:pPr>
              <w:pStyle w:val="TableParagraph"/>
              <w:spacing w:line="272" w:lineRule="exact"/>
              <w:ind w:left="719" w:right="224"/>
              <w:jc w:val="left"/>
              <w:rPr>
                <w:rFonts w:ascii="Arial"/>
                <w:sz w:val="24"/>
              </w:rPr>
            </w:pPr>
            <w:r>
              <w:rPr>
                <w:rFonts w:ascii="Arial"/>
                <w:sz w:val="24"/>
              </w:rPr>
              <w:t>8 horas</w:t>
            </w:r>
          </w:p>
        </w:tc>
        <w:tc>
          <w:tcPr>
            <w:tcW w:w="2242" w:type="dxa"/>
          </w:tcPr>
          <w:p>
            <w:pPr>
              <w:pStyle w:val="TableParagraph"/>
              <w:spacing w:line="272" w:lineRule="exact"/>
              <w:ind w:left="461" w:right="462"/>
              <w:rPr>
                <w:rFonts w:ascii="Arial"/>
                <w:sz w:val="24"/>
              </w:rPr>
            </w:pPr>
            <w:r>
              <w:rPr>
                <w:rFonts w:ascii="Arial"/>
                <w:sz w:val="24"/>
              </w:rPr>
              <w:t>22</w:t>
            </w:r>
          </w:p>
        </w:tc>
        <w:tc>
          <w:tcPr>
            <w:tcW w:w="2251" w:type="dxa"/>
          </w:tcPr>
          <w:p>
            <w:pPr>
              <w:pStyle w:val="TableParagraph"/>
              <w:spacing w:line="272" w:lineRule="exact"/>
              <w:ind w:left="528" w:right="525"/>
              <w:rPr>
                <w:rFonts w:ascii="Arial"/>
                <w:sz w:val="24"/>
              </w:rPr>
            </w:pPr>
            <w:r>
              <w:rPr>
                <w:rFonts w:ascii="Arial"/>
                <w:sz w:val="24"/>
              </w:rPr>
              <w:t>75.9</w:t>
            </w:r>
          </w:p>
        </w:tc>
      </w:tr>
      <w:tr>
        <w:trPr>
          <w:trHeight w:val="427" w:hRule="exact"/>
        </w:trPr>
        <w:tc>
          <w:tcPr>
            <w:tcW w:w="2251" w:type="dxa"/>
            <w:vMerge/>
          </w:tcPr>
          <w:p>
            <w:pPr/>
          </w:p>
        </w:tc>
        <w:tc>
          <w:tcPr>
            <w:tcW w:w="2246" w:type="dxa"/>
          </w:tcPr>
          <w:p>
            <w:pPr>
              <w:pStyle w:val="TableParagraph"/>
              <w:spacing w:line="272" w:lineRule="exact"/>
              <w:ind w:left="292" w:right="224"/>
              <w:jc w:val="left"/>
              <w:rPr>
                <w:rFonts w:ascii="Arial" w:hAnsi="Arial"/>
                <w:sz w:val="24"/>
              </w:rPr>
            </w:pPr>
            <w:r>
              <w:rPr>
                <w:rFonts w:ascii="Arial" w:hAnsi="Arial"/>
                <w:sz w:val="24"/>
              </w:rPr>
              <w:t>Más de 8 horas</w:t>
            </w:r>
          </w:p>
        </w:tc>
        <w:tc>
          <w:tcPr>
            <w:tcW w:w="2242" w:type="dxa"/>
          </w:tcPr>
          <w:p>
            <w:pPr>
              <w:pStyle w:val="TableParagraph"/>
              <w:spacing w:line="272" w:lineRule="exact"/>
              <w:ind w:right="1"/>
              <w:rPr>
                <w:rFonts w:ascii="Arial"/>
                <w:sz w:val="24"/>
              </w:rPr>
            </w:pPr>
            <w:r>
              <w:rPr>
                <w:rFonts w:ascii="Arial"/>
                <w:sz w:val="24"/>
              </w:rPr>
              <w:t>2</w:t>
            </w:r>
          </w:p>
        </w:tc>
        <w:tc>
          <w:tcPr>
            <w:tcW w:w="2251" w:type="dxa"/>
          </w:tcPr>
          <w:p>
            <w:pPr>
              <w:pStyle w:val="TableParagraph"/>
              <w:spacing w:line="272" w:lineRule="exact"/>
              <w:ind w:left="528" w:right="525"/>
              <w:rPr>
                <w:rFonts w:ascii="Arial"/>
                <w:sz w:val="24"/>
              </w:rPr>
            </w:pPr>
            <w:r>
              <w:rPr>
                <w:rFonts w:ascii="Arial"/>
                <w:sz w:val="24"/>
              </w:rPr>
              <w:t>6.9</w:t>
            </w:r>
          </w:p>
        </w:tc>
      </w:tr>
      <w:tr>
        <w:trPr>
          <w:trHeight w:val="422" w:hRule="exact"/>
        </w:trPr>
        <w:tc>
          <w:tcPr>
            <w:tcW w:w="2251" w:type="dxa"/>
            <w:vMerge/>
          </w:tcPr>
          <w:p>
            <w:pPr/>
          </w:p>
        </w:tc>
        <w:tc>
          <w:tcPr>
            <w:tcW w:w="2246" w:type="dxa"/>
          </w:tcPr>
          <w:p>
            <w:pPr>
              <w:pStyle w:val="TableParagraph"/>
              <w:spacing w:line="272" w:lineRule="exact"/>
              <w:ind w:left="699" w:right="224"/>
              <w:jc w:val="left"/>
              <w:rPr>
                <w:rFonts w:ascii="Arial"/>
                <w:sz w:val="24"/>
              </w:rPr>
            </w:pPr>
            <w:r>
              <w:rPr>
                <w:rFonts w:ascii="Arial"/>
                <w:sz w:val="24"/>
              </w:rPr>
              <w:t>4 Horas</w:t>
            </w:r>
          </w:p>
        </w:tc>
        <w:tc>
          <w:tcPr>
            <w:tcW w:w="2242" w:type="dxa"/>
          </w:tcPr>
          <w:p>
            <w:pPr>
              <w:pStyle w:val="TableParagraph"/>
              <w:spacing w:line="272" w:lineRule="exact"/>
              <w:ind w:right="1"/>
              <w:rPr>
                <w:rFonts w:ascii="Arial"/>
                <w:sz w:val="24"/>
              </w:rPr>
            </w:pPr>
            <w:r>
              <w:rPr>
                <w:rFonts w:ascii="Arial"/>
                <w:sz w:val="24"/>
              </w:rPr>
              <w:t>1</w:t>
            </w:r>
          </w:p>
        </w:tc>
        <w:tc>
          <w:tcPr>
            <w:tcW w:w="2251" w:type="dxa"/>
          </w:tcPr>
          <w:p>
            <w:pPr>
              <w:pStyle w:val="TableParagraph"/>
              <w:spacing w:line="272" w:lineRule="exact"/>
              <w:ind w:left="528" w:right="525"/>
              <w:rPr>
                <w:rFonts w:ascii="Arial"/>
                <w:sz w:val="24"/>
              </w:rPr>
            </w:pPr>
            <w:r>
              <w:rPr>
                <w:rFonts w:ascii="Arial"/>
                <w:sz w:val="24"/>
              </w:rPr>
              <w:t>3.4</w:t>
            </w:r>
          </w:p>
        </w:tc>
      </w:tr>
      <w:tr>
        <w:trPr>
          <w:trHeight w:val="422" w:hRule="exact"/>
        </w:trPr>
        <w:tc>
          <w:tcPr>
            <w:tcW w:w="2251"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51" w:type="dxa"/>
          </w:tcPr>
          <w:p>
            <w:pPr>
              <w:pStyle w:val="TableParagraph"/>
              <w:spacing w:line="272" w:lineRule="exact"/>
              <w:ind w:left="528" w:right="525"/>
              <w:rPr>
                <w:rFonts w:ascii="Arial"/>
                <w:sz w:val="24"/>
              </w:rPr>
            </w:pPr>
            <w:r>
              <w:rPr>
                <w:rFonts w:ascii="Arial"/>
                <w:sz w:val="24"/>
              </w:rPr>
              <w:t>100.0</w:t>
            </w:r>
          </w:p>
        </w:tc>
      </w:tr>
      <w:tr>
        <w:trPr>
          <w:trHeight w:val="427" w:hRule="exact"/>
        </w:trPr>
        <w:tc>
          <w:tcPr>
            <w:tcW w:w="2251" w:type="dxa"/>
            <w:vMerge w:val="restart"/>
          </w:tcPr>
          <w:p>
            <w:pPr>
              <w:pStyle w:val="TableParagraph"/>
              <w:jc w:val="left"/>
              <w:rPr>
                <w:rFonts w:ascii="Arial"/>
                <w:b/>
                <w:sz w:val="24"/>
              </w:rPr>
            </w:pPr>
          </w:p>
          <w:p>
            <w:pPr>
              <w:pStyle w:val="TableParagraph"/>
              <w:spacing w:line="360" w:lineRule="auto" w:before="156"/>
              <w:ind w:left="514" w:right="510" w:firstLine="40"/>
              <w:jc w:val="both"/>
              <w:rPr>
                <w:rFonts w:ascii="Arial" w:hAnsi="Arial"/>
                <w:sz w:val="24"/>
              </w:rPr>
            </w:pPr>
            <w:r>
              <w:rPr>
                <w:rFonts w:ascii="Arial" w:hAnsi="Arial"/>
                <w:sz w:val="24"/>
              </w:rPr>
              <w:t>Tiempo de Antigüedad Laborando</w:t>
            </w:r>
          </w:p>
        </w:tc>
        <w:tc>
          <w:tcPr>
            <w:tcW w:w="2246" w:type="dxa"/>
          </w:tcPr>
          <w:p>
            <w:pPr>
              <w:pStyle w:val="TableParagraph"/>
              <w:spacing w:line="272" w:lineRule="exact"/>
              <w:ind w:left="258" w:right="164"/>
              <w:jc w:val="left"/>
              <w:rPr>
                <w:rFonts w:ascii="Arial" w:hAnsi="Arial"/>
                <w:sz w:val="24"/>
              </w:rPr>
            </w:pPr>
            <w:r>
              <w:rPr>
                <w:rFonts w:ascii="Arial" w:hAnsi="Arial"/>
                <w:sz w:val="24"/>
              </w:rPr>
              <w:t>Menos de 1 año</w:t>
            </w:r>
          </w:p>
        </w:tc>
        <w:tc>
          <w:tcPr>
            <w:tcW w:w="2242" w:type="dxa"/>
          </w:tcPr>
          <w:p>
            <w:pPr>
              <w:pStyle w:val="TableParagraph"/>
              <w:spacing w:line="272" w:lineRule="exact"/>
              <w:ind w:right="1"/>
              <w:rPr>
                <w:rFonts w:ascii="Arial"/>
                <w:sz w:val="24"/>
              </w:rPr>
            </w:pPr>
            <w:r>
              <w:rPr>
                <w:rFonts w:ascii="Arial"/>
                <w:sz w:val="24"/>
              </w:rPr>
              <w:t>7</w:t>
            </w:r>
          </w:p>
        </w:tc>
        <w:tc>
          <w:tcPr>
            <w:tcW w:w="2251" w:type="dxa"/>
          </w:tcPr>
          <w:p>
            <w:pPr>
              <w:pStyle w:val="TableParagraph"/>
              <w:spacing w:line="272" w:lineRule="exact"/>
              <w:ind w:left="528" w:right="525"/>
              <w:rPr>
                <w:rFonts w:ascii="Arial"/>
                <w:sz w:val="24"/>
              </w:rPr>
            </w:pPr>
            <w:r>
              <w:rPr>
                <w:rFonts w:ascii="Arial"/>
                <w:sz w:val="24"/>
              </w:rPr>
              <w:t>24.1</w:t>
            </w:r>
          </w:p>
        </w:tc>
      </w:tr>
      <w:tr>
        <w:trPr>
          <w:trHeight w:val="422" w:hRule="exact"/>
        </w:trPr>
        <w:tc>
          <w:tcPr>
            <w:tcW w:w="2251" w:type="dxa"/>
            <w:vMerge/>
          </w:tcPr>
          <w:p>
            <w:pPr/>
          </w:p>
        </w:tc>
        <w:tc>
          <w:tcPr>
            <w:tcW w:w="2246" w:type="dxa"/>
          </w:tcPr>
          <w:p>
            <w:pPr>
              <w:pStyle w:val="TableParagraph"/>
              <w:spacing w:line="272" w:lineRule="exact"/>
              <w:ind w:left="559" w:right="224"/>
              <w:jc w:val="left"/>
              <w:rPr>
                <w:rFonts w:ascii="Arial" w:hAnsi="Arial"/>
                <w:sz w:val="24"/>
              </w:rPr>
            </w:pPr>
            <w:r>
              <w:rPr>
                <w:rFonts w:ascii="Arial" w:hAnsi="Arial"/>
                <w:sz w:val="24"/>
              </w:rPr>
              <w:t>1 a 5 años</w:t>
            </w:r>
          </w:p>
        </w:tc>
        <w:tc>
          <w:tcPr>
            <w:tcW w:w="2242" w:type="dxa"/>
          </w:tcPr>
          <w:p>
            <w:pPr>
              <w:pStyle w:val="TableParagraph"/>
              <w:spacing w:line="272" w:lineRule="exact"/>
              <w:ind w:left="461" w:right="462"/>
              <w:rPr>
                <w:rFonts w:ascii="Arial"/>
                <w:sz w:val="24"/>
              </w:rPr>
            </w:pPr>
            <w:r>
              <w:rPr>
                <w:rFonts w:ascii="Arial"/>
                <w:sz w:val="24"/>
              </w:rPr>
              <w:t>16</w:t>
            </w:r>
          </w:p>
        </w:tc>
        <w:tc>
          <w:tcPr>
            <w:tcW w:w="2251" w:type="dxa"/>
          </w:tcPr>
          <w:p>
            <w:pPr>
              <w:pStyle w:val="TableParagraph"/>
              <w:spacing w:line="272" w:lineRule="exact"/>
              <w:ind w:left="528" w:right="525"/>
              <w:rPr>
                <w:rFonts w:ascii="Arial"/>
                <w:sz w:val="24"/>
              </w:rPr>
            </w:pPr>
            <w:r>
              <w:rPr>
                <w:rFonts w:ascii="Arial"/>
                <w:sz w:val="24"/>
              </w:rPr>
              <w:t>55.2</w:t>
            </w:r>
          </w:p>
        </w:tc>
      </w:tr>
      <w:tr>
        <w:trPr>
          <w:trHeight w:val="422" w:hRule="exact"/>
        </w:trPr>
        <w:tc>
          <w:tcPr>
            <w:tcW w:w="2251" w:type="dxa"/>
            <w:vMerge/>
          </w:tcPr>
          <w:p>
            <w:pPr/>
          </w:p>
        </w:tc>
        <w:tc>
          <w:tcPr>
            <w:tcW w:w="2246" w:type="dxa"/>
          </w:tcPr>
          <w:p>
            <w:pPr>
              <w:pStyle w:val="TableParagraph"/>
              <w:spacing w:line="272" w:lineRule="exact"/>
              <w:ind w:left="492" w:right="224"/>
              <w:jc w:val="left"/>
              <w:rPr>
                <w:rFonts w:ascii="Arial" w:hAnsi="Arial"/>
                <w:sz w:val="24"/>
              </w:rPr>
            </w:pPr>
            <w:r>
              <w:rPr>
                <w:rFonts w:ascii="Arial" w:hAnsi="Arial"/>
                <w:sz w:val="24"/>
              </w:rPr>
              <w:t>6 a 10 años</w:t>
            </w:r>
          </w:p>
        </w:tc>
        <w:tc>
          <w:tcPr>
            <w:tcW w:w="2242" w:type="dxa"/>
          </w:tcPr>
          <w:p>
            <w:pPr>
              <w:pStyle w:val="TableParagraph"/>
              <w:spacing w:line="272" w:lineRule="exact"/>
              <w:ind w:right="1"/>
              <w:rPr>
                <w:rFonts w:ascii="Arial"/>
                <w:sz w:val="24"/>
              </w:rPr>
            </w:pPr>
            <w:r>
              <w:rPr>
                <w:rFonts w:ascii="Arial"/>
                <w:sz w:val="24"/>
              </w:rPr>
              <w:t>3</w:t>
            </w:r>
          </w:p>
        </w:tc>
        <w:tc>
          <w:tcPr>
            <w:tcW w:w="2251" w:type="dxa"/>
          </w:tcPr>
          <w:p>
            <w:pPr>
              <w:pStyle w:val="TableParagraph"/>
              <w:spacing w:line="272" w:lineRule="exact"/>
              <w:ind w:left="528" w:right="525"/>
              <w:rPr>
                <w:rFonts w:ascii="Arial"/>
                <w:sz w:val="24"/>
              </w:rPr>
            </w:pPr>
            <w:r>
              <w:rPr>
                <w:rFonts w:ascii="Arial"/>
                <w:sz w:val="24"/>
              </w:rPr>
              <w:t>10.3</w:t>
            </w:r>
          </w:p>
        </w:tc>
      </w:tr>
      <w:tr>
        <w:trPr>
          <w:trHeight w:val="427" w:hRule="exact"/>
        </w:trPr>
        <w:tc>
          <w:tcPr>
            <w:tcW w:w="2251" w:type="dxa"/>
            <w:vMerge/>
          </w:tcPr>
          <w:p>
            <w:pPr/>
          </w:p>
        </w:tc>
        <w:tc>
          <w:tcPr>
            <w:tcW w:w="2246" w:type="dxa"/>
          </w:tcPr>
          <w:p>
            <w:pPr>
              <w:pStyle w:val="TableParagraph"/>
              <w:spacing w:line="272" w:lineRule="exact"/>
              <w:ind w:left="265" w:right="164"/>
              <w:jc w:val="left"/>
              <w:rPr>
                <w:rFonts w:ascii="Arial" w:hAnsi="Arial"/>
                <w:sz w:val="24"/>
              </w:rPr>
            </w:pPr>
            <w:r>
              <w:rPr>
                <w:rFonts w:ascii="Arial" w:hAnsi="Arial"/>
                <w:sz w:val="24"/>
              </w:rPr>
              <w:t>Más de 10 años</w:t>
            </w:r>
          </w:p>
        </w:tc>
        <w:tc>
          <w:tcPr>
            <w:tcW w:w="2242" w:type="dxa"/>
          </w:tcPr>
          <w:p>
            <w:pPr>
              <w:pStyle w:val="TableParagraph"/>
              <w:spacing w:line="272" w:lineRule="exact"/>
              <w:ind w:right="1"/>
              <w:rPr>
                <w:rFonts w:ascii="Arial"/>
                <w:sz w:val="24"/>
              </w:rPr>
            </w:pPr>
            <w:r>
              <w:rPr>
                <w:rFonts w:ascii="Arial"/>
                <w:sz w:val="24"/>
              </w:rPr>
              <w:t>3</w:t>
            </w:r>
          </w:p>
        </w:tc>
        <w:tc>
          <w:tcPr>
            <w:tcW w:w="2251" w:type="dxa"/>
          </w:tcPr>
          <w:p>
            <w:pPr>
              <w:pStyle w:val="TableParagraph"/>
              <w:spacing w:line="272" w:lineRule="exact"/>
              <w:ind w:left="528" w:right="525"/>
              <w:rPr>
                <w:rFonts w:ascii="Arial"/>
                <w:sz w:val="24"/>
              </w:rPr>
            </w:pPr>
            <w:r>
              <w:rPr>
                <w:rFonts w:ascii="Arial"/>
                <w:sz w:val="24"/>
              </w:rPr>
              <w:t>10.3</w:t>
            </w:r>
          </w:p>
        </w:tc>
      </w:tr>
      <w:tr>
        <w:trPr>
          <w:trHeight w:val="422" w:hRule="exact"/>
        </w:trPr>
        <w:tc>
          <w:tcPr>
            <w:tcW w:w="2251"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51" w:type="dxa"/>
          </w:tcPr>
          <w:p>
            <w:pPr>
              <w:pStyle w:val="TableParagraph"/>
              <w:spacing w:line="272" w:lineRule="exact"/>
              <w:ind w:left="528" w:right="525"/>
              <w:rPr>
                <w:rFonts w:ascii="Arial"/>
                <w:sz w:val="24"/>
              </w:rPr>
            </w:pPr>
            <w:r>
              <w:rPr>
                <w:rFonts w:ascii="Arial"/>
                <w:sz w:val="24"/>
              </w:rPr>
              <w:t>100.0</w:t>
            </w:r>
          </w:p>
        </w:tc>
      </w:tr>
      <w:tr>
        <w:trPr>
          <w:trHeight w:val="422" w:hRule="exact"/>
        </w:trPr>
        <w:tc>
          <w:tcPr>
            <w:tcW w:w="2251" w:type="dxa"/>
            <w:vMerge w:val="restart"/>
          </w:tcPr>
          <w:p>
            <w:pPr>
              <w:pStyle w:val="TableParagraph"/>
              <w:jc w:val="left"/>
              <w:rPr>
                <w:rFonts w:ascii="Arial"/>
                <w:b/>
                <w:sz w:val="24"/>
              </w:rPr>
            </w:pPr>
          </w:p>
          <w:p>
            <w:pPr>
              <w:pStyle w:val="TableParagraph"/>
              <w:jc w:val="left"/>
              <w:rPr>
                <w:rFonts w:ascii="Arial"/>
                <w:b/>
                <w:sz w:val="24"/>
              </w:rPr>
            </w:pPr>
          </w:p>
          <w:p>
            <w:pPr>
              <w:pStyle w:val="TableParagraph"/>
              <w:jc w:val="left"/>
              <w:rPr>
                <w:rFonts w:ascii="Arial"/>
                <w:b/>
                <w:sz w:val="24"/>
              </w:rPr>
            </w:pPr>
          </w:p>
          <w:p>
            <w:pPr>
              <w:pStyle w:val="TableParagraph"/>
              <w:jc w:val="left"/>
              <w:rPr>
                <w:rFonts w:ascii="Arial"/>
                <w:b/>
                <w:sz w:val="24"/>
              </w:rPr>
            </w:pPr>
          </w:p>
          <w:p>
            <w:pPr>
              <w:pStyle w:val="TableParagraph"/>
              <w:spacing w:before="1"/>
              <w:jc w:val="left"/>
              <w:rPr>
                <w:rFonts w:ascii="Arial"/>
                <w:b/>
                <w:sz w:val="25"/>
              </w:rPr>
            </w:pPr>
          </w:p>
          <w:p>
            <w:pPr>
              <w:pStyle w:val="TableParagraph"/>
              <w:ind w:left="234"/>
              <w:jc w:val="left"/>
              <w:rPr>
                <w:rFonts w:ascii="Arial"/>
                <w:sz w:val="24"/>
              </w:rPr>
            </w:pPr>
            <w:r>
              <w:rPr>
                <w:rFonts w:ascii="Arial"/>
                <w:sz w:val="24"/>
              </w:rPr>
              <w:t>Ingreso Mensual</w:t>
            </w:r>
          </w:p>
        </w:tc>
        <w:tc>
          <w:tcPr>
            <w:tcW w:w="2246" w:type="dxa"/>
          </w:tcPr>
          <w:p>
            <w:pPr>
              <w:pStyle w:val="TableParagraph"/>
              <w:spacing w:before="4"/>
              <w:ind w:right="105"/>
              <w:jc w:val="right"/>
              <w:rPr>
                <w:rFonts w:ascii="Arial"/>
                <w:sz w:val="19"/>
              </w:rPr>
            </w:pPr>
            <w:r>
              <w:rPr>
                <w:rFonts w:ascii="Arial"/>
                <w:w w:val="105"/>
                <w:sz w:val="19"/>
              </w:rPr>
              <w:t>Menos de 5,000 pesos</w:t>
            </w:r>
          </w:p>
        </w:tc>
        <w:tc>
          <w:tcPr>
            <w:tcW w:w="2242" w:type="dxa"/>
          </w:tcPr>
          <w:p>
            <w:pPr>
              <w:pStyle w:val="TableParagraph"/>
              <w:spacing w:line="272" w:lineRule="exact"/>
              <w:ind w:right="1"/>
              <w:rPr>
                <w:rFonts w:ascii="Arial"/>
                <w:sz w:val="24"/>
              </w:rPr>
            </w:pPr>
            <w:r>
              <w:rPr>
                <w:rFonts w:ascii="Arial"/>
                <w:sz w:val="24"/>
              </w:rPr>
              <w:t>8</w:t>
            </w:r>
          </w:p>
        </w:tc>
        <w:tc>
          <w:tcPr>
            <w:tcW w:w="2251" w:type="dxa"/>
          </w:tcPr>
          <w:p>
            <w:pPr>
              <w:pStyle w:val="TableParagraph"/>
              <w:spacing w:line="272" w:lineRule="exact"/>
              <w:ind w:left="528" w:right="525"/>
              <w:rPr>
                <w:rFonts w:ascii="Arial"/>
                <w:sz w:val="24"/>
              </w:rPr>
            </w:pPr>
            <w:r>
              <w:rPr>
                <w:rFonts w:ascii="Arial"/>
                <w:sz w:val="24"/>
              </w:rPr>
              <w:t>27.6</w:t>
            </w:r>
          </w:p>
        </w:tc>
      </w:tr>
      <w:tr>
        <w:trPr>
          <w:trHeight w:val="427" w:hRule="exact"/>
        </w:trPr>
        <w:tc>
          <w:tcPr>
            <w:tcW w:w="2251" w:type="dxa"/>
            <w:vMerge/>
          </w:tcPr>
          <w:p>
            <w:pPr/>
          </w:p>
        </w:tc>
        <w:tc>
          <w:tcPr>
            <w:tcW w:w="2246" w:type="dxa"/>
          </w:tcPr>
          <w:p>
            <w:pPr>
              <w:pStyle w:val="TableParagraph"/>
              <w:spacing w:before="4"/>
              <w:ind w:right="153"/>
              <w:jc w:val="right"/>
              <w:rPr>
                <w:rFonts w:ascii="Arial"/>
                <w:sz w:val="19"/>
              </w:rPr>
            </w:pPr>
            <w:r>
              <w:rPr>
                <w:rFonts w:ascii="Arial"/>
                <w:w w:val="105"/>
                <w:sz w:val="19"/>
              </w:rPr>
              <w:t>5,001 a 10,000 pesos</w:t>
            </w:r>
          </w:p>
        </w:tc>
        <w:tc>
          <w:tcPr>
            <w:tcW w:w="2242" w:type="dxa"/>
          </w:tcPr>
          <w:p>
            <w:pPr>
              <w:pStyle w:val="TableParagraph"/>
              <w:spacing w:line="272" w:lineRule="exact"/>
              <w:ind w:right="1"/>
              <w:rPr>
                <w:rFonts w:ascii="Arial"/>
                <w:sz w:val="24"/>
              </w:rPr>
            </w:pPr>
            <w:r>
              <w:rPr>
                <w:rFonts w:ascii="Arial"/>
                <w:sz w:val="24"/>
              </w:rPr>
              <w:t>9</w:t>
            </w:r>
          </w:p>
        </w:tc>
        <w:tc>
          <w:tcPr>
            <w:tcW w:w="2251" w:type="dxa"/>
          </w:tcPr>
          <w:p>
            <w:pPr>
              <w:pStyle w:val="TableParagraph"/>
              <w:spacing w:line="272" w:lineRule="exact"/>
              <w:ind w:left="528" w:right="525"/>
              <w:rPr>
                <w:rFonts w:ascii="Arial"/>
                <w:sz w:val="24"/>
              </w:rPr>
            </w:pPr>
            <w:r>
              <w:rPr>
                <w:rFonts w:ascii="Arial"/>
                <w:sz w:val="24"/>
              </w:rPr>
              <w:t>31.0</w:t>
            </w:r>
          </w:p>
        </w:tc>
      </w:tr>
      <w:tr>
        <w:trPr>
          <w:trHeight w:val="696" w:hRule="exact"/>
        </w:trPr>
        <w:tc>
          <w:tcPr>
            <w:tcW w:w="2251" w:type="dxa"/>
            <w:vMerge/>
          </w:tcPr>
          <w:p>
            <w:pPr/>
          </w:p>
        </w:tc>
        <w:tc>
          <w:tcPr>
            <w:tcW w:w="2246" w:type="dxa"/>
          </w:tcPr>
          <w:p>
            <w:pPr>
              <w:pStyle w:val="TableParagraph"/>
              <w:spacing w:before="4"/>
              <w:ind w:left="101" w:right="99"/>
              <w:rPr>
                <w:rFonts w:ascii="Arial"/>
                <w:sz w:val="19"/>
              </w:rPr>
            </w:pPr>
            <w:r>
              <w:rPr>
                <w:rFonts w:ascii="Arial"/>
                <w:w w:val="105"/>
                <w:sz w:val="19"/>
              </w:rPr>
              <w:t>10,001 a 15,000</w:t>
            </w:r>
          </w:p>
          <w:p>
            <w:pPr>
              <w:pStyle w:val="TableParagraph"/>
              <w:spacing w:before="127"/>
              <w:ind w:left="101" w:right="99"/>
              <w:rPr>
                <w:rFonts w:ascii="Arial"/>
                <w:sz w:val="19"/>
              </w:rPr>
            </w:pPr>
            <w:r>
              <w:rPr>
                <w:rFonts w:ascii="Arial"/>
                <w:w w:val="105"/>
                <w:sz w:val="19"/>
              </w:rPr>
              <w:t>pesos</w:t>
            </w:r>
          </w:p>
        </w:tc>
        <w:tc>
          <w:tcPr>
            <w:tcW w:w="2242" w:type="dxa"/>
          </w:tcPr>
          <w:p>
            <w:pPr>
              <w:pStyle w:val="TableParagraph"/>
              <w:spacing w:line="272" w:lineRule="exact"/>
              <w:ind w:right="1"/>
              <w:rPr>
                <w:rFonts w:ascii="Arial"/>
                <w:sz w:val="24"/>
              </w:rPr>
            </w:pPr>
            <w:r>
              <w:rPr>
                <w:rFonts w:ascii="Arial"/>
                <w:sz w:val="24"/>
              </w:rPr>
              <w:t>7</w:t>
            </w:r>
          </w:p>
        </w:tc>
        <w:tc>
          <w:tcPr>
            <w:tcW w:w="2251" w:type="dxa"/>
          </w:tcPr>
          <w:p>
            <w:pPr>
              <w:pStyle w:val="TableParagraph"/>
              <w:spacing w:line="272" w:lineRule="exact"/>
              <w:ind w:left="528" w:right="525"/>
              <w:rPr>
                <w:rFonts w:ascii="Arial"/>
                <w:sz w:val="24"/>
              </w:rPr>
            </w:pPr>
            <w:r>
              <w:rPr>
                <w:rFonts w:ascii="Arial"/>
                <w:sz w:val="24"/>
              </w:rPr>
              <w:t>24.1</w:t>
            </w:r>
          </w:p>
        </w:tc>
      </w:tr>
      <w:tr>
        <w:trPr>
          <w:trHeight w:val="701" w:hRule="exact"/>
        </w:trPr>
        <w:tc>
          <w:tcPr>
            <w:tcW w:w="2251" w:type="dxa"/>
            <w:vMerge/>
          </w:tcPr>
          <w:p>
            <w:pPr/>
          </w:p>
        </w:tc>
        <w:tc>
          <w:tcPr>
            <w:tcW w:w="2246" w:type="dxa"/>
          </w:tcPr>
          <w:p>
            <w:pPr>
              <w:pStyle w:val="TableParagraph"/>
              <w:spacing w:before="4"/>
              <w:ind w:left="101" w:right="99"/>
              <w:rPr>
                <w:rFonts w:ascii="Arial"/>
                <w:sz w:val="19"/>
              </w:rPr>
            </w:pPr>
            <w:r>
              <w:rPr>
                <w:rFonts w:ascii="Arial"/>
                <w:w w:val="105"/>
                <w:sz w:val="19"/>
              </w:rPr>
              <w:t>15,001 a 20,000</w:t>
            </w:r>
          </w:p>
          <w:p>
            <w:pPr>
              <w:pStyle w:val="TableParagraph"/>
              <w:spacing w:before="127"/>
              <w:ind w:left="101" w:right="99"/>
              <w:rPr>
                <w:rFonts w:ascii="Arial"/>
                <w:sz w:val="19"/>
              </w:rPr>
            </w:pPr>
            <w:r>
              <w:rPr>
                <w:rFonts w:ascii="Arial"/>
                <w:w w:val="105"/>
                <w:sz w:val="19"/>
              </w:rPr>
              <w:t>pesos</w:t>
            </w:r>
          </w:p>
        </w:tc>
        <w:tc>
          <w:tcPr>
            <w:tcW w:w="2242" w:type="dxa"/>
          </w:tcPr>
          <w:p>
            <w:pPr>
              <w:pStyle w:val="TableParagraph"/>
              <w:spacing w:line="272" w:lineRule="exact"/>
              <w:ind w:right="1"/>
              <w:rPr>
                <w:rFonts w:ascii="Arial"/>
                <w:sz w:val="24"/>
              </w:rPr>
            </w:pPr>
            <w:r>
              <w:rPr>
                <w:rFonts w:ascii="Arial"/>
                <w:sz w:val="24"/>
              </w:rPr>
              <w:t>3</w:t>
            </w:r>
          </w:p>
        </w:tc>
        <w:tc>
          <w:tcPr>
            <w:tcW w:w="2251" w:type="dxa"/>
          </w:tcPr>
          <w:p>
            <w:pPr>
              <w:pStyle w:val="TableParagraph"/>
              <w:spacing w:line="272" w:lineRule="exact"/>
              <w:ind w:left="528" w:right="525"/>
              <w:rPr>
                <w:rFonts w:ascii="Arial"/>
                <w:sz w:val="24"/>
              </w:rPr>
            </w:pPr>
            <w:r>
              <w:rPr>
                <w:rFonts w:ascii="Arial"/>
                <w:sz w:val="24"/>
              </w:rPr>
              <w:t>10.3</w:t>
            </w:r>
          </w:p>
        </w:tc>
      </w:tr>
      <w:tr>
        <w:trPr>
          <w:trHeight w:val="427" w:hRule="exact"/>
        </w:trPr>
        <w:tc>
          <w:tcPr>
            <w:tcW w:w="2251" w:type="dxa"/>
            <w:vMerge/>
          </w:tcPr>
          <w:p>
            <w:pPr/>
          </w:p>
        </w:tc>
        <w:tc>
          <w:tcPr>
            <w:tcW w:w="2246" w:type="dxa"/>
          </w:tcPr>
          <w:p>
            <w:pPr>
              <w:pStyle w:val="TableParagraph"/>
              <w:spacing w:before="4"/>
              <w:ind w:right="161"/>
              <w:jc w:val="right"/>
              <w:rPr>
                <w:rFonts w:ascii="Arial" w:hAnsi="Arial"/>
                <w:sz w:val="19"/>
              </w:rPr>
            </w:pPr>
            <w:r>
              <w:rPr>
                <w:rFonts w:ascii="Arial" w:hAnsi="Arial"/>
                <w:w w:val="105"/>
                <w:sz w:val="19"/>
              </w:rPr>
              <w:t>Más de 20,000 pesos</w:t>
            </w:r>
          </w:p>
        </w:tc>
        <w:tc>
          <w:tcPr>
            <w:tcW w:w="2242" w:type="dxa"/>
          </w:tcPr>
          <w:p>
            <w:pPr>
              <w:pStyle w:val="TableParagraph"/>
              <w:spacing w:line="272" w:lineRule="exact"/>
              <w:ind w:right="1"/>
              <w:rPr>
                <w:rFonts w:ascii="Arial"/>
                <w:sz w:val="24"/>
              </w:rPr>
            </w:pPr>
            <w:r>
              <w:rPr>
                <w:rFonts w:ascii="Arial"/>
                <w:sz w:val="24"/>
              </w:rPr>
              <w:t>2</w:t>
            </w:r>
          </w:p>
        </w:tc>
        <w:tc>
          <w:tcPr>
            <w:tcW w:w="2251" w:type="dxa"/>
          </w:tcPr>
          <w:p>
            <w:pPr>
              <w:pStyle w:val="TableParagraph"/>
              <w:spacing w:line="272" w:lineRule="exact"/>
              <w:ind w:left="528" w:right="525"/>
              <w:rPr>
                <w:rFonts w:ascii="Arial"/>
                <w:sz w:val="24"/>
              </w:rPr>
            </w:pPr>
            <w:r>
              <w:rPr>
                <w:rFonts w:ascii="Arial"/>
                <w:sz w:val="24"/>
              </w:rPr>
              <w:t>6.9</w:t>
            </w:r>
          </w:p>
        </w:tc>
      </w:tr>
      <w:tr>
        <w:trPr>
          <w:trHeight w:val="542" w:hRule="exact"/>
        </w:trPr>
        <w:tc>
          <w:tcPr>
            <w:tcW w:w="2251"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51" w:type="dxa"/>
          </w:tcPr>
          <w:p>
            <w:pPr>
              <w:pStyle w:val="TableParagraph"/>
              <w:spacing w:line="272" w:lineRule="exact"/>
              <w:ind w:left="528" w:right="525"/>
              <w:rPr>
                <w:rFonts w:ascii="Arial"/>
                <w:sz w:val="24"/>
              </w:rPr>
            </w:pPr>
            <w:r>
              <w:rPr>
                <w:rFonts w:ascii="Arial"/>
                <w:sz w:val="24"/>
              </w:rPr>
              <w:t>100.0</w:t>
            </w:r>
          </w:p>
        </w:tc>
      </w:tr>
    </w:tbl>
    <w:p>
      <w:pPr>
        <w:spacing w:after="0" w:line="272" w:lineRule="exact"/>
        <w:rPr>
          <w:rFonts w:ascii="Arial"/>
          <w:sz w:val="24"/>
        </w:rPr>
        <w:sectPr>
          <w:footerReference w:type="default" r:id="rId31"/>
          <w:pgSz w:w="12240" w:h="15840"/>
          <w:pgMar w:footer="899" w:header="0" w:top="1500" w:bottom="1080" w:left="1480" w:right="154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6"/>
        <w:gridCol w:w="2246"/>
        <w:gridCol w:w="2242"/>
        <w:gridCol w:w="2246"/>
      </w:tblGrid>
      <w:tr>
        <w:trPr>
          <w:trHeight w:val="427" w:hRule="exact"/>
        </w:trPr>
        <w:tc>
          <w:tcPr>
            <w:tcW w:w="2246" w:type="dxa"/>
            <w:vMerge w:val="restart"/>
          </w:tcPr>
          <w:p>
            <w:pPr>
              <w:pStyle w:val="TableParagraph"/>
              <w:jc w:val="left"/>
              <w:rPr>
                <w:rFonts w:ascii="Arial"/>
                <w:b/>
                <w:sz w:val="24"/>
              </w:rPr>
            </w:pPr>
          </w:p>
          <w:p>
            <w:pPr>
              <w:pStyle w:val="TableParagraph"/>
              <w:jc w:val="left"/>
              <w:rPr>
                <w:rFonts w:ascii="Arial"/>
                <w:b/>
                <w:sz w:val="24"/>
              </w:rPr>
            </w:pPr>
          </w:p>
          <w:p>
            <w:pPr>
              <w:pStyle w:val="TableParagraph"/>
              <w:jc w:val="left"/>
              <w:rPr>
                <w:rFonts w:ascii="Arial"/>
                <w:b/>
                <w:sz w:val="24"/>
              </w:rPr>
            </w:pPr>
          </w:p>
          <w:p>
            <w:pPr>
              <w:pStyle w:val="TableParagraph"/>
              <w:spacing w:before="3"/>
              <w:jc w:val="left"/>
              <w:rPr>
                <w:rFonts w:ascii="Arial"/>
                <w:b/>
                <w:sz w:val="19"/>
              </w:rPr>
            </w:pPr>
          </w:p>
          <w:p>
            <w:pPr>
              <w:pStyle w:val="TableParagraph"/>
              <w:ind w:left="225" w:right="164"/>
              <w:jc w:val="left"/>
              <w:rPr>
                <w:rFonts w:ascii="Arial"/>
                <w:sz w:val="24"/>
              </w:rPr>
            </w:pPr>
            <w:r>
              <w:rPr>
                <w:rFonts w:ascii="Arial"/>
                <w:sz w:val="24"/>
              </w:rPr>
              <w:t>Tipo de Contrato</w:t>
            </w:r>
          </w:p>
        </w:tc>
        <w:tc>
          <w:tcPr>
            <w:tcW w:w="2246" w:type="dxa"/>
          </w:tcPr>
          <w:p>
            <w:pPr>
              <w:pStyle w:val="TableParagraph"/>
              <w:spacing w:line="265" w:lineRule="exact"/>
              <w:ind w:left="101" w:right="99"/>
              <w:rPr>
                <w:rFonts w:ascii="Arial"/>
                <w:sz w:val="24"/>
              </w:rPr>
            </w:pPr>
            <w:r>
              <w:rPr>
                <w:rFonts w:ascii="Arial"/>
                <w:sz w:val="24"/>
              </w:rPr>
              <w:t>Variable</w:t>
            </w:r>
          </w:p>
        </w:tc>
        <w:tc>
          <w:tcPr>
            <w:tcW w:w="2242" w:type="dxa"/>
          </w:tcPr>
          <w:p>
            <w:pPr>
              <w:pStyle w:val="TableParagraph"/>
              <w:spacing w:line="265" w:lineRule="exact"/>
              <w:ind w:left="461" w:right="462"/>
              <w:rPr>
                <w:rFonts w:ascii="Arial"/>
                <w:sz w:val="24"/>
              </w:rPr>
            </w:pPr>
            <w:r>
              <w:rPr>
                <w:rFonts w:ascii="Arial"/>
                <w:sz w:val="24"/>
              </w:rPr>
              <w:t>Frecuencia</w:t>
            </w:r>
          </w:p>
        </w:tc>
        <w:tc>
          <w:tcPr>
            <w:tcW w:w="2246" w:type="dxa"/>
          </w:tcPr>
          <w:p>
            <w:pPr>
              <w:pStyle w:val="TableParagraph"/>
              <w:spacing w:line="265" w:lineRule="exact"/>
              <w:ind w:left="102" w:right="99"/>
              <w:rPr>
                <w:rFonts w:ascii="Arial"/>
                <w:sz w:val="24"/>
              </w:rPr>
            </w:pPr>
            <w:r>
              <w:rPr>
                <w:rFonts w:ascii="Arial"/>
                <w:sz w:val="24"/>
              </w:rPr>
              <w:t>Porcentaje</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Base</w:t>
            </w:r>
          </w:p>
        </w:tc>
        <w:tc>
          <w:tcPr>
            <w:tcW w:w="2242" w:type="dxa"/>
          </w:tcPr>
          <w:p>
            <w:pPr>
              <w:pStyle w:val="TableParagraph"/>
              <w:spacing w:line="265" w:lineRule="exact"/>
              <w:ind w:right="1"/>
              <w:rPr>
                <w:rFonts w:ascii="Arial"/>
                <w:sz w:val="24"/>
              </w:rPr>
            </w:pPr>
            <w:r>
              <w:rPr>
                <w:rFonts w:ascii="Arial"/>
                <w:sz w:val="24"/>
              </w:rPr>
              <w:t>7</w:t>
            </w:r>
          </w:p>
        </w:tc>
        <w:tc>
          <w:tcPr>
            <w:tcW w:w="2246" w:type="dxa"/>
          </w:tcPr>
          <w:p>
            <w:pPr>
              <w:pStyle w:val="TableParagraph"/>
              <w:spacing w:line="265" w:lineRule="exact"/>
              <w:ind w:left="102" w:right="99"/>
              <w:rPr>
                <w:rFonts w:ascii="Arial"/>
                <w:sz w:val="24"/>
              </w:rPr>
            </w:pPr>
            <w:r>
              <w:rPr>
                <w:rFonts w:ascii="Arial"/>
                <w:sz w:val="24"/>
              </w:rPr>
              <w:t>24.1</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Confianza</w:t>
            </w:r>
          </w:p>
        </w:tc>
        <w:tc>
          <w:tcPr>
            <w:tcW w:w="2242" w:type="dxa"/>
          </w:tcPr>
          <w:p>
            <w:pPr>
              <w:pStyle w:val="TableParagraph"/>
              <w:spacing w:line="265" w:lineRule="exact"/>
              <w:ind w:right="1"/>
              <w:rPr>
                <w:rFonts w:ascii="Arial"/>
                <w:sz w:val="24"/>
              </w:rPr>
            </w:pPr>
            <w:r>
              <w:rPr>
                <w:rFonts w:ascii="Arial"/>
                <w:sz w:val="24"/>
              </w:rPr>
              <w:t>3</w:t>
            </w:r>
          </w:p>
        </w:tc>
        <w:tc>
          <w:tcPr>
            <w:tcW w:w="2246" w:type="dxa"/>
          </w:tcPr>
          <w:p>
            <w:pPr>
              <w:pStyle w:val="TableParagraph"/>
              <w:spacing w:line="265" w:lineRule="exact"/>
              <w:ind w:left="102" w:right="99"/>
              <w:rPr>
                <w:rFonts w:ascii="Arial"/>
                <w:sz w:val="24"/>
              </w:rPr>
            </w:pPr>
            <w:r>
              <w:rPr>
                <w:rFonts w:ascii="Arial"/>
                <w:sz w:val="24"/>
              </w:rPr>
              <w:t>10.3</w:t>
            </w:r>
          </w:p>
        </w:tc>
      </w:tr>
      <w:tr>
        <w:trPr>
          <w:trHeight w:val="427"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Seguro Popular</w:t>
            </w:r>
          </w:p>
        </w:tc>
        <w:tc>
          <w:tcPr>
            <w:tcW w:w="2242" w:type="dxa"/>
          </w:tcPr>
          <w:p>
            <w:pPr>
              <w:pStyle w:val="TableParagraph"/>
              <w:spacing w:line="265" w:lineRule="exact"/>
              <w:ind w:left="461" w:right="462"/>
              <w:rPr>
                <w:rFonts w:ascii="Arial"/>
                <w:sz w:val="24"/>
              </w:rPr>
            </w:pPr>
            <w:r>
              <w:rPr>
                <w:rFonts w:ascii="Arial"/>
                <w:sz w:val="24"/>
              </w:rPr>
              <w:t>14</w:t>
            </w:r>
          </w:p>
        </w:tc>
        <w:tc>
          <w:tcPr>
            <w:tcW w:w="2246" w:type="dxa"/>
          </w:tcPr>
          <w:p>
            <w:pPr>
              <w:pStyle w:val="TableParagraph"/>
              <w:spacing w:line="265" w:lineRule="exact"/>
              <w:ind w:left="102" w:right="99"/>
              <w:rPr>
                <w:rFonts w:ascii="Arial"/>
                <w:sz w:val="24"/>
              </w:rPr>
            </w:pPr>
            <w:r>
              <w:rPr>
                <w:rFonts w:ascii="Arial"/>
                <w:sz w:val="24"/>
              </w:rPr>
              <w:t>48.3</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Otro</w:t>
            </w:r>
          </w:p>
        </w:tc>
        <w:tc>
          <w:tcPr>
            <w:tcW w:w="2242" w:type="dxa"/>
          </w:tcPr>
          <w:p>
            <w:pPr>
              <w:pStyle w:val="TableParagraph"/>
              <w:spacing w:line="265" w:lineRule="exact"/>
              <w:ind w:right="1"/>
              <w:rPr>
                <w:rFonts w:ascii="Arial"/>
                <w:sz w:val="24"/>
              </w:rPr>
            </w:pPr>
            <w:r>
              <w:rPr>
                <w:rFonts w:ascii="Arial"/>
                <w:sz w:val="24"/>
              </w:rPr>
              <w:t>5</w:t>
            </w:r>
          </w:p>
        </w:tc>
        <w:tc>
          <w:tcPr>
            <w:tcW w:w="2246" w:type="dxa"/>
          </w:tcPr>
          <w:p>
            <w:pPr>
              <w:pStyle w:val="TableParagraph"/>
              <w:spacing w:line="265" w:lineRule="exact"/>
              <w:ind w:left="102" w:right="99"/>
              <w:rPr>
                <w:rFonts w:ascii="Arial"/>
                <w:sz w:val="24"/>
              </w:rPr>
            </w:pPr>
            <w:r>
              <w:rPr>
                <w:rFonts w:ascii="Arial"/>
                <w:sz w:val="24"/>
              </w:rPr>
              <w:t>17.2</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2" w:type="dxa"/>
          </w:tcPr>
          <w:p>
            <w:pPr>
              <w:pStyle w:val="TableParagraph"/>
              <w:spacing w:line="265" w:lineRule="exact"/>
              <w:ind w:left="461" w:right="462"/>
              <w:rPr>
                <w:rFonts w:ascii="Arial"/>
                <w:sz w:val="24"/>
              </w:rPr>
            </w:pPr>
            <w:r>
              <w:rPr>
                <w:rFonts w:ascii="Arial"/>
                <w:sz w:val="24"/>
              </w:rPr>
              <w:t>29</w:t>
            </w:r>
          </w:p>
        </w:tc>
        <w:tc>
          <w:tcPr>
            <w:tcW w:w="2246" w:type="dxa"/>
          </w:tcPr>
          <w:p>
            <w:pPr>
              <w:pStyle w:val="TableParagraph"/>
              <w:spacing w:line="265" w:lineRule="exact"/>
              <w:ind w:left="102" w:right="99"/>
              <w:rPr>
                <w:rFonts w:ascii="Arial"/>
                <w:sz w:val="24"/>
              </w:rPr>
            </w:pPr>
            <w:r>
              <w:rPr>
                <w:rFonts w:ascii="Arial"/>
                <w:sz w:val="24"/>
              </w:rPr>
              <w:t>100.0</w:t>
            </w:r>
          </w:p>
        </w:tc>
      </w:tr>
      <w:tr>
        <w:trPr>
          <w:trHeight w:val="422" w:hRule="exact"/>
        </w:trPr>
        <w:tc>
          <w:tcPr>
            <w:tcW w:w="2246" w:type="dxa"/>
            <w:vMerge w:val="restart"/>
          </w:tcPr>
          <w:p>
            <w:pPr>
              <w:pStyle w:val="TableParagraph"/>
              <w:spacing w:line="362" w:lineRule="auto" w:before="205"/>
              <w:ind w:left="792" w:right="331" w:hanging="441"/>
              <w:jc w:val="left"/>
              <w:rPr>
                <w:rFonts w:ascii="Arial"/>
                <w:sz w:val="24"/>
              </w:rPr>
            </w:pPr>
            <w:r>
              <w:rPr>
                <w:rFonts w:ascii="Arial"/>
                <w:sz w:val="24"/>
              </w:rPr>
              <w:t>Personas a su Cargo</w:t>
            </w:r>
          </w:p>
        </w:tc>
        <w:tc>
          <w:tcPr>
            <w:tcW w:w="2246" w:type="dxa"/>
          </w:tcPr>
          <w:p>
            <w:pPr>
              <w:pStyle w:val="TableParagraph"/>
              <w:spacing w:line="265" w:lineRule="exact"/>
              <w:ind w:left="101" w:right="99"/>
              <w:rPr>
                <w:rFonts w:ascii="Arial" w:hAnsi="Arial"/>
                <w:sz w:val="24"/>
              </w:rPr>
            </w:pPr>
            <w:r>
              <w:rPr>
                <w:rFonts w:ascii="Arial" w:hAnsi="Arial"/>
                <w:sz w:val="24"/>
              </w:rPr>
              <w:t>Sí</w:t>
            </w:r>
          </w:p>
        </w:tc>
        <w:tc>
          <w:tcPr>
            <w:tcW w:w="2242" w:type="dxa"/>
          </w:tcPr>
          <w:p>
            <w:pPr>
              <w:pStyle w:val="TableParagraph"/>
              <w:spacing w:line="265" w:lineRule="exact"/>
              <w:ind w:left="461" w:right="462"/>
              <w:rPr>
                <w:rFonts w:ascii="Arial"/>
                <w:sz w:val="24"/>
              </w:rPr>
            </w:pPr>
            <w:r>
              <w:rPr>
                <w:rFonts w:ascii="Arial"/>
                <w:sz w:val="24"/>
              </w:rPr>
              <w:t>10</w:t>
            </w:r>
          </w:p>
        </w:tc>
        <w:tc>
          <w:tcPr>
            <w:tcW w:w="2246" w:type="dxa"/>
          </w:tcPr>
          <w:p>
            <w:pPr>
              <w:pStyle w:val="TableParagraph"/>
              <w:spacing w:line="265" w:lineRule="exact"/>
              <w:ind w:left="102" w:right="99"/>
              <w:rPr>
                <w:rFonts w:ascii="Arial"/>
                <w:sz w:val="24"/>
              </w:rPr>
            </w:pPr>
            <w:r>
              <w:rPr>
                <w:rFonts w:ascii="Arial"/>
                <w:sz w:val="24"/>
              </w:rPr>
              <w:t>34.5</w:t>
            </w:r>
          </w:p>
        </w:tc>
      </w:tr>
      <w:tr>
        <w:trPr>
          <w:trHeight w:val="427" w:hRule="exact"/>
        </w:trPr>
        <w:tc>
          <w:tcPr>
            <w:tcW w:w="2246" w:type="dxa"/>
            <w:vMerge/>
          </w:tcPr>
          <w:p>
            <w:pPr/>
          </w:p>
        </w:tc>
        <w:tc>
          <w:tcPr>
            <w:tcW w:w="2246" w:type="dxa"/>
          </w:tcPr>
          <w:p>
            <w:pPr>
              <w:pStyle w:val="TableParagraph"/>
              <w:spacing w:line="270" w:lineRule="exact"/>
              <w:ind w:left="101" w:right="99"/>
              <w:rPr>
                <w:rFonts w:ascii="Arial"/>
                <w:sz w:val="24"/>
              </w:rPr>
            </w:pPr>
            <w:r>
              <w:rPr>
                <w:rFonts w:ascii="Arial"/>
                <w:sz w:val="24"/>
              </w:rPr>
              <w:t>No</w:t>
            </w:r>
          </w:p>
        </w:tc>
        <w:tc>
          <w:tcPr>
            <w:tcW w:w="2242" w:type="dxa"/>
          </w:tcPr>
          <w:p>
            <w:pPr>
              <w:pStyle w:val="TableParagraph"/>
              <w:spacing w:line="270" w:lineRule="exact"/>
              <w:ind w:left="461" w:right="462"/>
              <w:rPr>
                <w:rFonts w:ascii="Arial"/>
                <w:sz w:val="24"/>
              </w:rPr>
            </w:pPr>
            <w:r>
              <w:rPr>
                <w:rFonts w:ascii="Arial"/>
                <w:sz w:val="24"/>
              </w:rPr>
              <w:t>19</w:t>
            </w:r>
          </w:p>
        </w:tc>
        <w:tc>
          <w:tcPr>
            <w:tcW w:w="2246" w:type="dxa"/>
          </w:tcPr>
          <w:p>
            <w:pPr>
              <w:pStyle w:val="TableParagraph"/>
              <w:spacing w:line="270" w:lineRule="exact"/>
              <w:ind w:left="102" w:right="99"/>
              <w:rPr>
                <w:rFonts w:ascii="Arial"/>
                <w:sz w:val="24"/>
              </w:rPr>
            </w:pPr>
            <w:r>
              <w:rPr>
                <w:rFonts w:ascii="Arial"/>
                <w:sz w:val="24"/>
              </w:rPr>
              <w:t>65.5</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2" w:type="dxa"/>
          </w:tcPr>
          <w:p>
            <w:pPr>
              <w:pStyle w:val="TableParagraph"/>
              <w:spacing w:line="265" w:lineRule="exact"/>
              <w:ind w:left="461" w:right="462"/>
              <w:rPr>
                <w:rFonts w:ascii="Arial"/>
                <w:sz w:val="24"/>
              </w:rPr>
            </w:pPr>
            <w:r>
              <w:rPr>
                <w:rFonts w:ascii="Arial"/>
                <w:sz w:val="24"/>
              </w:rPr>
              <w:t>29</w:t>
            </w:r>
          </w:p>
        </w:tc>
        <w:tc>
          <w:tcPr>
            <w:tcW w:w="2246" w:type="dxa"/>
          </w:tcPr>
          <w:p>
            <w:pPr>
              <w:pStyle w:val="TableParagraph"/>
              <w:spacing w:line="265" w:lineRule="exact"/>
              <w:ind w:left="102" w:right="99"/>
              <w:rPr>
                <w:rFonts w:ascii="Arial"/>
                <w:sz w:val="24"/>
              </w:rPr>
            </w:pPr>
            <w:r>
              <w:rPr>
                <w:rFonts w:ascii="Arial"/>
                <w:sz w:val="24"/>
              </w:rPr>
              <w:t>100.0</w:t>
            </w:r>
          </w:p>
        </w:tc>
      </w:tr>
      <w:tr>
        <w:trPr>
          <w:trHeight w:val="840" w:hRule="exact"/>
        </w:trPr>
        <w:tc>
          <w:tcPr>
            <w:tcW w:w="2246" w:type="dxa"/>
            <w:vMerge w:val="restart"/>
          </w:tcPr>
          <w:p>
            <w:pPr>
              <w:pStyle w:val="TableParagraph"/>
              <w:jc w:val="left"/>
              <w:rPr>
                <w:rFonts w:ascii="Arial"/>
                <w:b/>
                <w:sz w:val="24"/>
              </w:rPr>
            </w:pPr>
          </w:p>
          <w:p>
            <w:pPr>
              <w:pStyle w:val="TableParagraph"/>
              <w:jc w:val="left"/>
              <w:rPr>
                <w:rFonts w:ascii="Arial"/>
                <w:b/>
                <w:sz w:val="24"/>
              </w:rPr>
            </w:pPr>
          </w:p>
          <w:p>
            <w:pPr>
              <w:pStyle w:val="TableParagraph"/>
              <w:spacing w:before="10"/>
              <w:jc w:val="left"/>
              <w:rPr>
                <w:rFonts w:ascii="Arial"/>
                <w:b/>
                <w:sz w:val="24"/>
              </w:rPr>
            </w:pPr>
          </w:p>
          <w:p>
            <w:pPr>
              <w:pStyle w:val="TableParagraph"/>
              <w:spacing w:line="360" w:lineRule="auto" w:before="1"/>
              <w:ind w:left="102" w:right="98"/>
              <w:rPr>
                <w:rFonts w:ascii="Arial"/>
                <w:sz w:val="24"/>
              </w:rPr>
            </w:pPr>
            <w:r>
              <w:rPr>
                <w:rFonts w:ascii="Arial"/>
                <w:sz w:val="24"/>
              </w:rPr>
              <w:t>Numero de Personas a su Cargo</w:t>
            </w:r>
          </w:p>
        </w:tc>
        <w:tc>
          <w:tcPr>
            <w:tcW w:w="2246" w:type="dxa"/>
          </w:tcPr>
          <w:p>
            <w:pPr>
              <w:pStyle w:val="TableParagraph"/>
              <w:spacing w:line="360" w:lineRule="auto"/>
              <w:ind w:left="625" w:right="405" w:hanging="201"/>
              <w:jc w:val="left"/>
              <w:rPr>
                <w:rFonts w:ascii="Arial"/>
                <w:sz w:val="24"/>
              </w:rPr>
            </w:pPr>
            <w:r>
              <w:rPr>
                <w:rFonts w:ascii="Arial"/>
                <w:sz w:val="24"/>
              </w:rPr>
              <w:t>Menos de 10 personas</w:t>
            </w:r>
          </w:p>
        </w:tc>
        <w:tc>
          <w:tcPr>
            <w:tcW w:w="2242" w:type="dxa"/>
          </w:tcPr>
          <w:p>
            <w:pPr>
              <w:pStyle w:val="TableParagraph"/>
              <w:spacing w:line="265" w:lineRule="exact"/>
              <w:ind w:right="1"/>
              <w:rPr>
                <w:rFonts w:ascii="Arial"/>
                <w:sz w:val="24"/>
              </w:rPr>
            </w:pPr>
            <w:r>
              <w:rPr>
                <w:rFonts w:ascii="Arial"/>
                <w:sz w:val="24"/>
              </w:rPr>
              <w:t>7</w:t>
            </w:r>
          </w:p>
        </w:tc>
        <w:tc>
          <w:tcPr>
            <w:tcW w:w="2246" w:type="dxa"/>
          </w:tcPr>
          <w:p>
            <w:pPr>
              <w:pStyle w:val="TableParagraph"/>
              <w:spacing w:line="265" w:lineRule="exact"/>
              <w:ind w:left="102" w:right="99"/>
              <w:rPr>
                <w:rFonts w:ascii="Arial"/>
                <w:sz w:val="24"/>
              </w:rPr>
            </w:pPr>
            <w:r>
              <w:rPr>
                <w:rFonts w:ascii="Arial"/>
                <w:sz w:val="24"/>
              </w:rPr>
              <w:t>24.1</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10 a 25 personas</w:t>
            </w:r>
          </w:p>
        </w:tc>
        <w:tc>
          <w:tcPr>
            <w:tcW w:w="2242" w:type="dxa"/>
          </w:tcPr>
          <w:p>
            <w:pPr>
              <w:pStyle w:val="TableParagraph"/>
              <w:spacing w:line="265" w:lineRule="exact"/>
              <w:ind w:right="1"/>
              <w:rPr>
                <w:rFonts w:ascii="Arial"/>
                <w:sz w:val="24"/>
              </w:rPr>
            </w:pPr>
            <w:r>
              <w:rPr>
                <w:rFonts w:ascii="Arial"/>
                <w:sz w:val="24"/>
              </w:rPr>
              <w:t>2</w:t>
            </w:r>
          </w:p>
        </w:tc>
        <w:tc>
          <w:tcPr>
            <w:tcW w:w="2246" w:type="dxa"/>
          </w:tcPr>
          <w:p>
            <w:pPr>
              <w:pStyle w:val="TableParagraph"/>
              <w:spacing w:line="265" w:lineRule="exact"/>
              <w:ind w:left="102" w:right="99"/>
              <w:rPr>
                <w:rFonts w:ascii="Arial"/>
                <w:sz w:val="24"/>
              </w:rPr>
            </w:pPr>
            <w:r>
              <w:rPr>
                <w:rFonts w:ascii="Arial"/>
                <w:sz w:val="24"/>
              </w:rPr>
              <w:t>6.9</w:t>
            </w:r>
          </w:p>
        </w:tc>
      </w:tr>
      <w:tr>
        <w:trPr>
          <w:trHeight w:val="840" w:hRule="exact"/>
        </w:trPr>
        <w:tc>
          <w:tcPr>
            <w:tcW w:w="2246" w:type="dxa"/>
            <w:vMerge/>
          </w:tcPr>
          <w:p>
            <w:pPr/>
          </w:p>
        </w:tc>
        <w:tc>
          <w:tcPr>
            <w:tcW w:w="2246" w:type="dxa"/>
          </w:tcPr>
          <w:p>
            <w:pPr>
              <w:pStyle w:val="TableParagraph"/>
              <w:spacing w:line="360" w:lineRule="auto"/>
              <w:ind w:left="625" w:right="538" w:hanging="67"/>
              <w:jc w:val="left"/>
              <w:rPr>
                <w:rFonts w:ascii="Arial" w:hAnsi="Arial"/>
                <w:sz w:val="24"/>
              </w:rPr>
            </w:pPr>
            <w:r>
              <w:rPr>
                <w:rFonts w:ascii="Arial" w:hAnsi="Arial"/>
                <w:sz w:val="24"/>
              </w:rPr>
              <w:t>Más de 50 personas</w:t>
            </w:r>
          </w:p>
        </w:tc>
        <w:tc>
          <w:tcPr>
            <w:tcW w:w="2242" w:type="dxa"/>
          </w:tcPr>
          <w:p>
            <w:pPr>
              <w:pStyle w:val="TableParagraph"/>
              <w:spacing w:line="265" w:lineRule="exact"/>
              <w:ind w:right="1"/>
              <w:rPr>
                <w:rFonts w:ascii="Arial"/>
                <w:sz w:val="24"/>
              </w:rPr>
            </w:pPr>
            <w:r>
              <w:rPr>
                <w:rFonts w:ascii="Arial"/>
                <w:sz w:val="24"/>
              </w:rPr>
              <w:t>1</w:t>
            </w:r>
          </w:p>
        </w:tc>
        <w:tc>
          <w:tcPr>
            <w:tcW w:w="2246" w:type="dxa"/>
          </w:tcPr>
          <w:p>
            <w:pPr>
              <w:pStyle w:val="TableParagraph"/>
              <w:spacing w:line="265" w:lineRule="exact"/>
              <w:ind w:left="102" w:right="99"/>
              <w:rPr>
                <w:rFonts w:ascii="Arial"/>
                <w:sz w:val="24"/>
              </w:rPr>
            </w:pPr>
            <w:r>
              <w:rPr>
                <w:rFonts w:ascii="Arial"/>
                <w:sz w:val="24"/>
              </w:rPr>
              <w:t>3.4</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Ninguna</w:t>
            </w:r>
          </w:p>
        </w:tc>
        <w:tc>
          <w:tcPr>
            <w:tcW w:w="2242" w:type="dxa"/>
          </w:tcPr>
          <w:p>
            <w:pPr>
              <w:pStyle w:val="TableParagraph"/>
              <w:spacing w:line="265" w:lineRule="exact"/>
              <w:ind w:left="461" w:right="462"/>
              <w:rPr>
                <w:rFonts w:ascii="Arial"/>
                <w:sz w:val="24"/>
              </w:rPr>
            </w:pPr>
            <w:r>
              <w:rPr>
                <w:rFonts w:ascii="Arial"/>
                <w:sz w:val="24"/>
              </w:rPr>
              <w:t>19</w:t>
            </w:r>
          </w:p>
        </w:tc>
        <w:tc>
          <w:tcPr>
            <w:tcW w:w="2246" w:type="dxa"/>
          </w:tcPr>
          <w:p>
            <w:pPr>
              <w:pStyle w:val="TableParagraph"/>
              <w:spacing w:line="265" w:lineRule="exact"/>
              <w:ind w:left="102" w:right="99"/>
              <w:rPr>
                <w:rFonts w:ascii="Arial"/>
                <w:sz w:val="24"/>
              </w:rPr>
            </w:pPr>
            <w:r>
              <w:rPr>
                <w:rFonts w:ascii="Arial"/>
                <w:sz w:val="24"/>
              </w:rPr>
              <w:t>65.5</w:t>
            </w:r>
          </w:p>
        </w:tc>
      </w:tr>
      <w:tr>
        <w:trPr>
          <w:trHeight w:val="422" w:hRule="exact"/>
        </w:trPr>
        <w:tc>
          <w:tcPr>
            <w:tcW w:w="2246"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2" w:type="dxa"/>
          </w:tcPr>
          <w:p>
            <w:pPr>
              <w:pStyle w:val="TableParagraph"/>
              <w:spacing w:line="265" w:lineRule="exact"/>
              <w:ind w:left="461" w:right="462"/>
              <w:rPr>
                <w:rFonts w:ascii="Arial"/>
                <w:sz w:val="24"/>
              </w:rPr>
            </w:pPr>
            <w:r>
              <w:rPr>
                <w:rFonts w:ascii="Arial"/>
                <w:sz w:val="24"/>
              </w:rPr>
              <w:t>29</w:t>
            </w:r>
          </w:p>
        </w:tc>
        <w:tc>
          <w:tcPr>
            <w:tcW w:w="2246" w:type="dxa"/>
          </w:tcPr>
          <w:p>
            <w:pPr>
              <w:pStyle w:val="TableParagraph"/>
              <w:spacing w:line="265" w:lineRule="exact"/>
              <w:ind w:left="102" w:right="99"/>
              <w:rPr>
                <w:rFonts w:ascii="Arial"/>
                <w:sz w:val="24"/>
              </w:rPr>
            </w:pPr>
            <w:r>
              <w:rPr>
                <w:rFonts w:ascii="Arial"/>
                <w:sz w:val="24"/>
              </w:rPr>
              <w:t>100.0</w:t>
            </w:r>
          </w:p>
        </w:tc>
      </w:tr>
    </w:tbl>
    <w:p>
      <w:pPr>
        <w:pStyle w:val="BodyText"/>
        <w:spacing w:before="4"/>
        <w:rPr>
          <w:b/>
          <w:sz w:val="29"/>
        </w:rPr>
      </w:pPr>
    </w:p>
    <w:p>
      <w:pPr>
        <w:pStyle w:val="BodyText"/>
        <w:spacing w:line="273" w:lineRule="auto" w:before="69"/>
        <w:ind w:left="216" w:right="142"/>
        <w:jc w:val="both"/>
      </w:pPr>
      <w:r>
        <w:rPr/>
        <w:t>Tipo de puesto que ocupan: 65.5% se encuentra realizando funciones a nivel operativo, 13.8% nivel medio, 3.4% ejecutivas y 17.2% se encuentran realizando otras funciones inherentes a la real.</w:t>
      </w:r>
    </w:p>
    <w:p>
      <w:pPr>
        <w:pStyle w:val="BodyText"/>
      </w:pPr>
    </w:p>
    <w:p>
      <w:pPr>
        <w:pStyle w:val="BodyText"/>
      </w:pPr>
    </w:p>
    <w:p>
      <w:pPr>
        <w:pStyle w:val="BodyText"/>
        <w:spacing w:line="280" w:lineRule="auto" w:before="171"/>
        <w:ind w:left="216" w:right="142"/>
        <w:jc w:val="both"/>
      </w:pPr>
      <w:r>
        <w:rPr/>
        <w:t>Horario Laboral: El personal que labora 8 horas, obtuvo el mayor  porcentaje 75.9%, 13.8% labora menos de 8 horas, 6.9% de más de 8 horas y finalmente</w:t>
      </w:r>
    </w:p>
    <w:p>
      <w:pPr>
        <w:pStyle w:val="BodyText"/>
        <w:spacing w:line="266" w:lineRule="exact"/>
        <w:ind w:left="216"/>
        <w:jc w:val="both"/>
      </w:pPr>
      <w:r>
        <w:rPr/>
        <w:t>3.4% mesno de 4 horas.</w:t>
      </w:r>
    </w:p>
    <w:p>
      <w:pPr>
        <w:pStyle w:val="BodyText"/>
      </w:pPr>
    </w:p>
    <w:p>
      <w:pPr>
        <w:pStyle w:val="BodyText"/>
      </w:pPr>
    </w:p>
    <w:p>
      <w:pPr>
        <w:pStyle w:val="BodyText"/>
        <w:spacing w:line="273" w:lineRule="auto" w:before="209"/>
        <w:ind w:left="216" w:right="142"/>
        <w:jc w:val="both"/>
      </w:pPr>
      <w:r>
        <w:rPr/>
        <w:t>Tiempo de Antigüedad: 55.2% cuenta con 1 a 5 años laborando en la institución, 24.1% menos de un año laborando y 10.3% más de 6 años laborando en esta institución.</w:t>
      </w:r>
    </w:p>
    <w:p>
      <w:pPr>
        <w:pStyle w:val="BodyText"/>
      </w:pPr>
    </w:p>
    <w:p>
      <w:pPr>
        <w:pStyle w:val="BodyText"/>
      </w:pPr>
    </w:p>
    <w:p>
      <w:pPr>
        <w:pStyle w:val="BodyText"/>
        <w:spacing w:line="244" w:lineRule="auto" w:before="176"/>
        <w:ind w:left="216" w:right="142"/>
        <w:jc w:val="both"/>
      </w:pPr>
      <w:r>
        <w:rPr/>
        <w:t>Ingreso mensual: Se obtuvo el porcentaje más alto de 31% con ingreso mensual de</w:t>
      </w:r>
      <w:r>
        <w:rPr>
          <w:spacing w:val="45"/>
        </w:rPr>
        <w:t> </w:t>
      </w:r>
      <w:r>
        <w:rPr/>
        <w:t>$5,001.</w:t>
      </w:r>
      <w:r>
        <w:rPr>
          <w:spacing w:val="45"/>
        </w:rPr>
        <w:t> </w:t>
      </w:r>
      <w:r>
        <w:rPr>
          <w:position w:val="11"/>
          <w:sz w:val="16"/>
        </w:rPr>
        <w:t>00 </w:t>
      </w:r>
      <w:r>
        <w:rPr>
          <w:spacing w:val="24"/>
          <w:position w:val="11"/>
          <w:sz w:val="16"/>
        </w:rPr>
        <w:t> </w:t>
      </w:r>
      <w:r>
        <w:rPr/>
        <w:t>a</w:t>
      </w:r>
      <w:r>
        <w:rPr>
          <w:spacing w:val="45"/>
        </w:rPr>
        <w:t> </w:t>
      </w:r>
      <w:r>
        <w:rPr/>
        <w:t>$10,000.</w:t>
      </w:r>
      <w:r>
        <w:rPr>
          <w:position w:val="11"/>
          <w:sz w:val="16"/>
        </w:rPr>
        <w:t>00</w:t>
      </w:r>
      <w:r>
        <w:rPr/>
        <w:t>,</w:t>
      </w:r>
      <w:r>
        <w:rPr>
          <w:spacing w:val="45"/>
        </w:rPr>
        <w:t> </w:t>
      </w:r>
      <w:r>
        <w:rPr/>
        <w:t>posteriormente</w:t>
      </w:r>
      <w:r>
        <w:rPr>
          <w:spacing w:val="45"/>
        </w:rPr>
        <w:t> </w:t>
      </w:r>
      <w:r>
        <w:rPr/>
        <w:t>27.6%</w:t>
      </w:r>
      <w:r>
        <w:rPr>
          <w:spacing w:val="45"/>
        </w:rPr>
        <w:t> </w:t>
      </w:r>
      <w:r>
        <w:rPr/>
        <w:t>tiene</w:t>
      </w:r>
      <w:r>
        <w:rPr>
          <w:spacing w:val="45"/>
        </w:rPr>
        <w:t> </w:t>
      </w:r>
      <w:r>
        <w:rPr/>
        <w:t>un</w:t>
      </w:r>
      <w:r>
        <w:rPr>
          <w:spacing w:val="45"/>
        </w:rPr>
        <w:t> </w:t>
      </w:r>
      <w:r>
        <w:rPr/>
        <w:t>ingreso</w:t>
      </w:r>
      <w:r>
        <w:rPr>
          <w:spacing w:val="45"/>
        </w:rPr>
        <w:t> </w:t>
      </w:r>
      <w:r>
        <w:rPr/>
        <w:t>mensual</w:t>
      </w:r>
      <w:r>
        <w:rPr>
          <w:spacing w:val="45"/>
        </w:rPr>
        <w:t> </w:t>
      </w:r>
      <w:r>
        <w:rPr/>
        <w:t>de</w:t>
      </w:r>
    </w:p>
    <w:p>
      <w:pPr>
        <w:spacing w:after="0" w:line="244" w:lineRule="auto"/>
        <w:jc w:val="both"/>
        <w:sectPr>
          <w:footerReference w:type="default" r:id="rId32"/>
          <w:pgSz w:w="12240" w:h="15840"/>
          <w:pgMar w:footer="839" w:header="0" w:top="1420" w:bottom="1020" w:left="1480" w:right="1560"/>
          <w:pgNumType w:start="51"/>
        </w:sectPr>
      </w:pPr>
    </w:p>
    <w:p>
      <w:pPr>
        <w:pStyle w:val="BodyText"/>
        <w:spacing w:line="242" w:lineRule="auto" w:before="54"/>
        <w:ind w:left="216" w:right="143"/>
        <w:jc w:val="both"/>
        <w:rPr>
          <w:sz w:val="16"/>
        </w:rPr>
      </w:pPr>
      <w:r>
        <w:rPr/>
        <w:t>menos a $5,000.</w:t>
      </w:r>
      <w:r>
        <w:rPr>
          <w:position w:val="11"/>
          <w:sz w:val="16"/>
        </w:rPr>
        <w:t>00 </w:t>
      </w:r>
      <w:r>
        <w:rPr/>
        <w:t>y 24.1% tiene un ingreso mensual de $10,001.</w:t>
      </w:r>
      <w:r>
        <w:rPr>
          <w:position w:val="11"/>
          <w:sz w:val="16"/>
        </w:rPr>
        <w:t>00 </w:t>
      </w:r>
      <w:r>
        <w:rPr/>
        <w:t>a $15,000</w:t>
      </w:r>
      <w:r>
        <w:rPr>
          <w:position w:val="11"/>
          <w:sz w:val="16"/>
        </w:rPr>
        <w:t>.00</w:t>
      </w:r>
      <w:r>
        <w:rPr/>
        <w:t>, 10.3% tiene un ingreso de $15,001.</w:t>
      </w:r>
      <w:r>
        <w:rPr>
          <w:position w:val="11"/>
          <w:sz w:val="16"/>
        </w:rPr>
        <w:t>00 </w:t>
      </w:r>
      <w:r>
        <w:rPr/>
        <w:t>a $20,000.</w:t>
      </w:r>
      <w:r>
        <w:rPr>
          <w:position w:val="11"/>
          <w:sz w:val="16"/>
        </w:rPr>
        <w:t>00 </w:t>
      </w:r>
      <w:r>
        <w:rPr/>
        <w:t>y 6.9% que fue el porcentaje más bajo tiene un ingreso mensual de más de $20,000.</w:t>
      </w:r>
      <w:r>
        <w:rPr>
          <w:position w:val="11"/>
          <w:sz w:val="16"/>
        </w:rPr>
        <w:t>00</w:t>
      </w:r>
    </w:p>
    <w:p>
      <w:pPr>
        <w:pStyle w:val="BodyText"/>
        <w:rPr>
          <w:sz w:val="28"/>
        </w:rPr>
      </w:pPr>
    </w:p>
    <w:p>
      <w:pPr>
        <w:pStyle w:val="BodyText"/>
        <w:spacing w:before="3"/>
        <w:rPr>
          <w:sz w:val="38"/>
        </w:rPr>
      </w:pPr>
    </w:p>
    <w:p>
      <w:pPr>
        <w:pStyle w:val="BodyText"/>
        <w:spacing w:line="276" w:lineRule="auto"/>
        <w:ind w:left="216" w:right="142"/>
        <w:jc w:val="both"/>
      </w:pPr>
      <w:r>
        <w:rPr/>
        <w:t>Tipo de contrato: 48.3% pertenece al grupo de contrato de seguro popular, en un porcentaje menor se encuentra el personal basificado que corresponde al 24.1%, el</w:t>
      </w:r>
      <w:r>
        <w:rPr>
          <w:spacing w:val="39"/>
        </w:rPr>
        <w:t> </w:t>
      </w:r>
      <w:r>
        <w:rPr/>
        <w:t>porcentaje</w:t>
      </w:r>
      <w:r>
        <w:rPr>
          <w:spacing w:val="39"/>
        </w:rPr>
        <w:t> </w:t>
      </w:r>
      <w:r>
        <w:rPr/>
        <w:t>más</w:t>
      </w:r>
      <w:r>
        <w:rPr>
          <w:spacing w:val="39"/>
        </w:rPr>
        <w:t> </w:t>
      </w:r>
      <w:r>
        <w:rPr/>
        <w:t>bajo</w:t>
      </w:r>
      <w:r>
        <w:rPr>
          <w:spacing w:val="39"/>
        </w:rPr>
        <w:t> </w:t>
      </w:r>
      <w:r>
        <w:rPr/>
        <w:t>que</w:t>
      </w:r>
      <w:r>
        <w:rPr>
          <w:spacing w:val="39"/>
        </w:rPr>
        <w:t> </w:t>
      </w:r>
      <w:r>
        <w:rPr/>
        <w:t>fue</w:t>
      </w:r>
      <w:r>
        <w:rPr>
          <w:spacing w:val="39"/>
        </w:rPr>
        <w:t> </w:t>
      </w:r>
      <w:r>
        <w:rPr/>
        <w:t>10.3%</w:t>
      </w:r>
      <w:r>
        <w:rPr>
          <w:spacing w:val="39"/>
        </w:rPr>
        <w:t> </w:t>
      </w:r>
      <w:r>
        <w:rPr/>
        <w:t>y</w:t>
      </w:r>
      <w:r>
        <w:rPr>
          <w:spacing w:val="39"/>
        </w:rPr>
        <w:t> </w:t>
      </w:r>
      <w:r>
        <w:rPr/>
        <w:t>corresponde</w:t>
      </w:r>
      <w:r>
        <w:rPr>
          <w:spacing w:val="39"/>
        </w:rPr>
        <w:t> </w:t>
      </w:r>
      <w:r>
        <w:rPr/>
        <w:t>al</w:t>
      </w:r>
      <w:r>
        <w:rPr>
          <w:spacing w:val="39"/>
        </w:rPr>
        <w:t> </w:t>
      </w:r>
      <w:r>
        <w:rPr/>
        <w:t>personal</w:t>
      </w:r>
      <w:r>
        <w:rPr>
          <w:spacing w:val="39"/>
        </w:rPr>
        <w:t> </w:t>
      </w:r>
      <w:r>
        <w:rPr/>
        <w:t>de</w:t>
      </w:r>
      <w:r>
        <w:rPr>
          <w:spacing w:val="39"/>
        </w:rPr>
        <w:t> </w:t>
      </w:r>
      <w:r>
        <w:rPr/>
        <w:t>confianza,</w:t>
      </w:r>
    </w:p>
    <w:p>
      <w:pPr>
        <w:pStyle w:val="BodyText"/>
        <w:spacing w:line="271" w:lineRule="auto"/>
        <w:ind w:left="216" w:right="142"/>
        <w:jc w:val="both"/>
      </w:pPr>
      <w:r>
        <w:rPr/>
        <w:t>17.2 se refiere a otro tipo de situación laboral como puede ser eventuales,  recursos propios, etc.</w:t>
      </w:r>
    </w:p>
    <w:p>
      <w:pPr>
        <w:pStyle w:val="BodyText"/>
      </w:pPr>
    </w:p>
    <w:p>
      <w:pPr>
        <w:pStyle w:val="BodyText"/>
      </w:pPr>
    </w:p>
    <w:p>
      <w:pPr>
        <w:pStyle w:val="BodyText"/>
        <w:spacing w:line="273" w:lineRule="auto" w:before="179"/>
        <w:ind w:left="216" w:right="142"/>
        <w:jc w:val="both"/>
      </w:pPr>
      <w:r>
        <w:rPr/>
        <w:t>Personas a su cargo: En su mayoría 65.5% no tienen personal a su cargo y el que cuenta con personal a su cargo representa un porcentaje de 34.5%, 24.1% cuenta con menos de 10 personas a su cargo, 6.9% de 10 a 25 personas a su cargo y 3.4% con más de 50 personas a su cargo.</w:t>
      </w:r>
    </w:p>
    <w:p>
      <w:pPr>
        <w:pStyle w:val="BodyText"/>
      </w:pPr>
    </w:p>
    <w:p>
      <w:pPr>
        <w:pStyle w:val="BodyText"/>
      </w:pPr>
    </w:p>
    <w:p>
      <w:pPr>
        <w:pStyle w:val="Heading3"/>
        <w:spacing w:before="171"/>
        <w:ind w:left="216"/>
      </w:pPr>
      <w:bookmarkStart w:name="_TOC_250005" w:id="6"/>
      <w:bookmarkEnd w:id="6"/>
      <w:r>
        <w:rPr/>
        <w:t>4.2 Perfil de Salud</w:t>
      </w:r>
    </w:p>
    <w:p>
      <w:pPr>
        <w:pStyle w:val="BodyText"/>
        <w:spacing w:before="10"/>
        <w:rPr>
          <w:b/>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6"/>
        <w:gridCol w:w="2246"/>
        <w:gridCol w:w="2242"/>
        <w:gridCol w:w="2246"/>
      </w:tblGrid>
      <w:tr>
        <w:trPr>
          <w:trHeight w:val="422" w:hRule="exact"/>
        </w:trPr>
        <w:tc>
          <w:tcPr>
            <w:tcW w:w="2246" w:type="dxa"/>
            <w:vMerge w:val="restart"/>
          </w:tcPr>
          <w:p>
            <w:pPr>
              <w:pStyle w:val="TableParagraph"/>
              <w:jc w:val="left"/>
              <w:rPr>
                <w:rFonts w:ascii="Arial"/>
                <w:b/>
                <w:sz w:val="24"/>
              </w:rPr>
            </w:pPr>
          </w:p>
          <w:p>
            <w:pPr>
              <w:pStyle w:val="TableParagraph"/>
              <w:spacing w:before="6"/>
              <w:jc w:val="left"/>
              <w:rPr>
                <w:rFonts w:ascii="Arial"/>
                <w:b/>
                <w:sz w:val="31"/>
              </w:rPr>
            </w:pPr>
          </w:p>
          <w:p>
            <w:pPr>
              <w:pStyle w:val="TableParagraph"/>
              <w:spacing w:line="362" w:lineRule="auto"/>
              <w:ind w:left="185" w:right="164" w:firstLine="480"/>
              <w:jc w:val="left"/>
              <w:rPr>
                <w:rFonts w:ascii="Arial"/>
                <w:sz w:val="24"/>
              </w:rPr>
            </w:pPr>
            <w:r>
              <w:rPr>
                <w:rFonts w:ascii="Arial"/>
                <w:sz w:val="24"/>
              </w:rPr>
              <w:t>Con que Frecuencia Fuma</w:t>
            </w:r>
          </w:p>
        </w:tc>
        <w:tc>
          <w:tcPr>
            <w:tcW w:w="2246" w:type="dxa"/>
          </w:tcPr>
          <w:p>
            <w:pPr>
              <w:pStyle w:val="TableParagraph"/>
              <w:spacing w:line="272" w:lineRule="exact"/>
              <w:ind w:left="101" w:right="99"/>
              <w:rPr>
                <w:rFonts w:ascii="Arial"/>
                <w:sz w:val="24"/>
              </w:rPr>
            </w:pPr>
            <w:r>
              <w:rPr>
                <w:rFonts w:ascii="Arial"/>
                <w:sz w:val="24"/>
              </w:rPr>
              <w:t>Nunca</w:t>
            </w:r>
          </w:p>
        </w:tc>
        <w:tc>
          <w:tcPr>
            <w:tcW w:w="2242" w:type="dxa"/>
          </w:tcPr>
          <w:p>
            <w:pPr>
              <w:pStyle w:val="TableParagraph"/>
              <w:spacing w:line="272" w:lineRule="exact"/>
              <w:ind w:left="461" w:right="462"/>
              <w:rPr>
                <w:rFonts w:ascii="Arial"/>
                <w:sz w:val="24"/>
              </w:rPr>
            </w:pPr>
            <w:r>
              <w:rPr>
                <w:rFonts w:ascii="Arial"/>
                <w:sz w:val="24"/>
              </w:rPr>
              <w:t>19</w:t>
            </w:r>
          </w:p>
        </w:tc>
        <w:tc>
          <w:tcPr>
            <w:tcW w:w="2246" w:type="dxa"/>
          </w:tcPr>
          <w:p>
            <w:pPr>
              <w:pStyle w:val="TableParagraph"/>
              <w:spacing w:line="272" w:lineRule="exact"/>
              <w:ind w:left="102" w:right="99"/>
              <w:rPr>
                <w:rFonts w:ascii="Arial"/>
                <w:sz w:val="24"/>
              </w:rPr>
            </w:pPr>
            <w:r>
              <w:rPr>
                <w:rFonts w:ascii="Arial"/>
                <w:sz w:val="24"/>
              </w:rPr>
              <w:t>65,5</w:t>
            </w:r>
          </w:p>
        </w:tc>
      </w:tr>
      <w:tr>
        <w:trPr>
          <w:trHeight w:val="422" w:hRule="exact"/>
        </w:trPr>
        <w:tc>
          <w:tcPr>
            <w:tcW w:w="2246" w:type="dxa"/>
            <w:vMerge/>
          </w:tcPr>
          <w:p>
            <w:pPr/>
          </w:p>
        </w:tc>
        <w:tc>
          <w:tcPr>
            <w:tcW w:w="2246" w:type="dxa"/>
          </w:tcPr>
          <w:p>
            <w:pPr>
              <w:pStyle w:val="TableParagraph"/>
              <w:spacing w:line="272" w:lineRule="exact"/>
              <w:ind w:left="101" w:right="99"/>
              <w:rPr>
                <w:rFonts w:ascii="Arial" w:hAnsi="Arial"/>
                <w:sz w:val="24"/>
              </w:rPr>
            </w:pPr>
            <w:r>
              <w:rPr>
                <w:rFonts w:ascii="Arial" w:hAnsi="Arial"/>
                <w:sz w:val="24"/>
              </w:rPr>
              <w:t>Una vez al año</w:t>
            </w:r>
          </w:p>
        </w:tc>
        <w:tc>
          <w:tcPr>
            <w:tcW w:w="2242" w:type="dxa"/>
          </w:tcPr>
          <w:p>
            <w:pPr>
              <w:pStyle w:val="TableParagraph"/>
              <w:spacing w:line="272" w:lineRule="exact"/>
              <w:ind w:right="1"/>
              <w:rPr>
                <w:rFonts w:ascii="Arial"/>
                <w:sz w:val="24"/>
              </w:rPr>
            </w:pPr>
            <w:r>
              <w:rPr>
                <w:rFonts w:ascii="Arial"/>
                <w:sz w:val="24"/>
              </w:rPr>
              <w:t>4</w:t>
            </w:r>
          </w:p>
        </w:tc>
        <w:tc>
          <w:tcPr>
            <w:tcW w:w="2246" w:type="dxa"/>
          </w:tcPr>
          <w:p>
            <w:pPr>
              <w:pStyle w:val="TableParagraph"/>
              <w:spacing w:line="272" w:lineRule="exact"/>
              <w:ind w:left="102" w:right="99"/>
              <w:rPr>
                <w:rFonts w:ascii="Arial"/>
                <w:sz w:val="24"/>
              </w:rPr>
            </w:pPr>
            <w:r>
              <w:rPr>
                <w:rFonts w:ascii="Arial"/>
                <w:sz w:val="24"/>
              </w:rPr>
              <w:t>13,8</w:t>
            </w:r>
          </w:p>
        </w:tc>
      </w:tr>
      <w:tr>
        <w:trPr>
          <w:trHeight w:val="427" w:hRule="exact"/>
        </w:trPr>
        <w:tc>
          <w:tcPr>
            <w:tcW w:w="2246" w:type="dxa"/>
            <w:vMerge/>
          </w:tcPr>
          <w:p>
            <w:pPr/>
          </w:p>
        </w:tc>
        <w:tc>
          <w:tcPr>
            <w:tcW w:w="2246" w:type="dxa"/>
          </w:tcPr>
          <w:p>
            <w:pPr>
              <w:pStyle w:val="TableParagraph"/>
              <w:ind w:left="101" w:right="99"/>
              <w:rPr>
                <w:rFonts w:ascii="Arial"/>
                <w:sz w:val="24"/>
              </w:rPr>
            </w:pPr>
            <w:r>
              <w:rPr>
                <w:rFonts w:ascii="Arial"/>
                <w:sz w:val="24"/>
              </w:rPr>
              <w:t>Mensual</w:t>
            </w:r>
          </w:p>
        </w:tc>
        <w:tc>
          <w:tcPr>
            <w:tcW w:w="2242" w:type="dxa"/>
          </w:tcPr>
          <w:p>
            <w:pPr>
              <w:pStyle w:val="TableParagraph"/>
              <w:ind w:right="1"/>
              <w:rPr>
                <w:rFonts w:ascii="Arial"/>
                <w:sz w:val="24"/>
              </w:rPr>
            </w:pPr>
            <w:r>
              <w:rPr>
                <w:rFonts w:ascii="Arial"/>
                <w:sz w:val="24"/>
              </w:rPr>
              <w:t>2</w:t>
            </w:r>
          </w:p>
        </w:tc>
        <w:tc>
          <w:tcPr>
            <w:tcW w:w="2246" w:type="dxa"/>
          </w:tcPr>
          <w:p>
            <w:pPr>
              <w:pStyle w:val="TableParagraph"/>
              <w:ind w:left="102" w:right="99"/>
              <w:rPr>
                <w:rFonts w:ascii="Arial"/>
                <w:sz w:val="24"/>
              </w:rPr>
            </w:pPr>
            <w:r>
              <w:rPr>
                <w:rFonts w:ascii="Arial"/>
                <w:sz w:val="24"/>
              </w:rPr>
              <w:t>6,9</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Semanal</w:t>
            </w:r>
          </w:p>
        </w:tc>
        <w:tc>
          <w:tcPr>
            <w:tcW w:w="2242" w:type="dxa"/>
          </w:tcPr>
          <w:p>
            <w:pPr>
              <w:pStyle w:val="TableParagraph"/>
              <w:spacing w:line="272" w:lineRule="exact"/>
              <w:ind w:right="1"/>
              <w:rPr>
                <w:rFonts w:ascii="Arial"/>
                <w:sz w:val="24"/>
              </w:rPr>
            </w:pPr>
            <w:r>
              <w:rPr>
                <w:rFonts w:ascii="Arial"/>
                <w:sz w:val="24"/>
              </w:rPr>
              <w:t>1</w:t>
            </w:r>
          </w:p>
        </w:tc>
        <w:tc>
          <w:tcPr>
            <w:tcW w:w="2246" w:type="dxa"/>
          </w:tcPr>
          <w:p>
            <w:pPr>
              <w:pStyle w:val="TableParagraph"/>
              <w:spacing w:line="272" w:lineRule="exact"/>
              <w:ind w:left="102" w:right="99"/>
              <w:rPr>
                <w:rFonts w:ascii="Arial"/>
                <w:sz w:val="24"/>
              </w:rPr>
            </w:pPr>
            <w:r>
              <w:rPr>
                <w:rFonts w:ascii="Arial"/>
                <w:sz w:val="24"/>
              </w:rPr>
              <w:t>3,4</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Diario</w:t>
            </w:r>
          </w:p>
        </w:tc>
        <w:tc>
          <w:tcPr>
            <w:tcW w:w="2242" w:type="dxa"/>
          </w:tcPr>
          <w:p>
            <w:pPr>
              <w:pStyle w:val="TableParagraph"/>
              <w:spacing w:line="272" w:lineRule="exact"/>
              <w:ind w:right="1"/>
              <w:rPr>
                <w:rFonts w:ascii="Arial"/>
                <w:sz w:val="24"/>
              </w:rPr>
            </w:pPr>
            <w:r>
              <w:rPr>
                <w:rFonts w:ascii="Arial"/>
                <w:sz w:val="24"/>
              </w:rPr>
              <w:t>3</w:t>
            </w:r>
          </w:p>
        </w:tc>
        <w:tc>
          <w:tcPr>
            <w:tcW w:w="2246" w:type="dxa"/>
          </w:tcPr>
          <w:p>
            <w:pPr>
              <w:pStyle w:val="TableParagraph"/>
              <w:spacing w:line="272" w:lineRule="exact"/>
              <w:ind w:left="102" w:right="99"/>
              <w:rPr>
                <w:rFonts w:ascii="Arial"/>
                <w:sz w:val="24"/>
              </w:rPr>
            </w:pPr>
            <w:r>
              <w:rPr>
                <w:rFonts w:ascii="Arial"/>
                <w:sz w:val="24"/>
              </w:rPr>
              <w:t>10,3</w:t>
            </w:r>
          </w:p>
        </w:tc>
      </w:tr>
      <w:tr>
        <w:trPr>
          <w:trHeight w:val="427"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r>
        <w:trPr>
          <w:trHeight w:val="835" w:hRule="exact"/>
        </w:trPr>
        <w:tc>
          <w:tcPr>
            <w:tcW w:w="2246" w:type="dxa"/>
            <w:vMerge w:val="restart"/>
          </w:tcPr>
          <w:p>
            <w:pPr>
              <w:pStyle w:val="TableParagraph"/>
              <w:jc w:val="left"/>
              <w:rPr>
                <w:rFonts w:ascii="Arial"/>
                <w:b/>
                <w:sz w:val="24"/>
              </w:rPr>
            </w:pPr>
          </w:p>
          <w:p>
            <w:pPr>
              <w:pStyle w:val="TableParagraph"/>
              <w:spacing w:line="360" w:lineRule="auto" w:before="147"/>
              <w:ind w:left="812" w:right="111" w:hanging="681"/>
              <w:jc w:val="left"/>
              <w:rPr>
                <w:rFonts w:ascii="Arial"/>
                <w:sz w:val="24"/>
              </w:rPr>
            </w:pPr>
            <w:r>
              <w:rPr>
                <w:rFonts w:ascii="Arial"/>
                <w:sz w:val="24"/>
              </w:rPr>
              <w:t>Cuantos cigarrillos Fuma</w:t>
            </w:r>
          </w:p>
        </w:tc>
        <w:tc>
          <w:tcPr>
            <w:tcW w:w="2246" w:type="dxa"/>
          </w:tcPr>
          <w:p>
            <w:pPr>
              <w:pStyle w:val="TableParagraph"/>
              <w:spacing w:line="360" w:lineRule="auto"/>
              <w:ind w:left="692" w:right="471" w:hanging="201"/>
              <w:jc w:val="left"/>
              <w:rPr>
                <w:rFonts w:ascii="Arial"/>
                <w:sz w:val="24"/>
              </w:rPr>
            </w:pPr>
            <w:r>
              <w:rPr>
                <w:rFonts w:ascii="Arial"/>
                <w:sz w:val="24"/>
              </w:rPr>
              <w:t>Menos de 5 cigarros</w:t>
            </w:r>
          </w:p>
        </w:tc>
        <w:tc>
          <w:tcPr>
            <w:tcW w:w="2242" w:type="dxa"/>
          </w:tcPr>
          <w:p>
            <w:pPr>
              <w:pStyle w:val="TableParagraph"/>
              <w:spacing w:before="202"/>
              <w:ind w:right="1"/>
              <w:rPr>
                <w:rFonts w:ascii="Arial"/>
                <w:sz w:val="24"/>
              </w:rPr>
            </w:pPr>
            <w:r>
              <w:rPr>
                <w:rFonts w:ascii="Arial"/>
                <w:sz w:val="24"/>
              </w:rPr>
              <w:t>6</w:t>
            </w:r>
          </w:p>
        </w:tc>
        <w:tc>
          <w:tcPr>
            <w:tcW w:w="2246" w:type="dxa"/>
          </w:tcPr>
          <w:p>
            <w:pPr>
              <w:pStyle w:val="TableParagraph"/>
              <w:spacing w:before="202"/>
              <w:ind w:left="102" w:right="99"/>
              <w:rPr>
                <w:rFonts w:ascii="Arial"/>
                <w:sz w:val="24"/>
              </w:rPr>
            </w:pPr>
            <w:r>
              <w:rPr>
                <w:rFonts w:ascii="Arial"/>
                <w:sz w:val="24"/>
              </w:rPr>
              <w:t>20,7</w:t>
            </w:r>
          </w:p>
        </w:tc>
      </w:tr>
      <w:tr>
        <w:trPr>
          <w:trHeight w:val="427"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5 a 10 cigarros</w:t>
            </w:r>
          </w:p>
        </w:tc>
        <w:tc>
          <w:tcPr>
            <w:tcW w:w="2242" w:type="dxa"/>
          </w:tcPr>
          <w:p>
            <w:pPr>
              <w:pStyle w:val="TableParagraph"/>
              <w:spacing w:line="272" w:lineRule="exact"/>
              <w:ind w:right="1"/>
              <w:rPr>
                <w:rFonts w:ascii="Arial"/>
                <w:sz w:val="24"/>
              </w:rPr>
            </w:pPr>
            <w:r>
              <w:rPr>
                <w:rFonts w:ascii="Arial"/>
                <w:sz w:val="24"/>
              </w:rPr>
              <w:t>3</w:t>
            </w:r>
          </w:p>
        </w:tc>
        <w:tc>
          <w:tcPr>
            <w:tcW w:w="2246" w:type="dxa"/>
          </w:tcPr>
          <w:p>
            <w:pPr>
              <w:pStyle w:val="TableParagraph"/>
              <w:spacing w:line="272" w:lineRule="exact"/>
              <w:ind w:left="102" w:right="99"/>
              <w:rPr>
                <w:rFonts w:ascii="Arial"/>
                <w:sz w:val="24"/>
              </w:rPr>
            </w:pPr>
            <w:r>
              <w:rPr>
                <w:rFonts w:ascii="Arial"/>
                <w:sz w:val="24"/>
              </w:rPr>
              <w:t>10,3</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Ninguno</w:t>
            </w:r>
          </w:p>
        </w:tc>
        <w:tc>
          <w:tcPr>
            <w:tcW w:w="2242" w:type="dxa"/>
          </w:tcPr>
          <w:p>
            <w:pPr>
              <w:pStyle w:val="TableParagraph"/>
              <w:spacing w:line="272" w:lineRule="exact"/>
              <w:ind w:left="461" w:right="462"/>
              <w:rPr>
                <w:rFonts w:ascii="Arial"/>
                <w:sz w:val="24"/>
              </w:rPr>
            </w:pPr>
            <w:r>
              <w:rPr>
                <w:rFonts w:ascii="Arial"/>
                <w:sz w:val="24"/>
              </w:rPr>
              <w:t>20</w:t>
            </w:r>
          </w:p>
        </w:tc>
        <w:tc>
          <w:tcPr>
            <w:tcW w:w="2246" w:type="dxa"/>
          </w:tcPr>
          <w:p>
            <w:pPr>
              <w:pStyle w:val="TableParagraph"/>
              <w:spacing w:line="272" w:lineRule="exact"/>
              <w:ind w:left="102" w:right="99"/>
              <w:rPr>
                <w:rFonts w:ascii="Arial"/>
                <w:sz w:val="24"/>
              </w:rPr>
            </w:pPr>
            <w:r>
              <w:rPr>
                <w:rFonts w:ascii="Arial"/>
                <w:sz w:val="24"/>
              </w:rPr>
              <w:t>69,0</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Total</w:t>
            </w:r>
          </w:p>
        </w:tc>
        <w:tc>
          <w:tcPr>
            <w:tcW w:w="2242" w:type="dxa"/>
          </w:tcPr>
          <w:p>
            <w:pPr>
              <w:pStyle w:val="TableParagraph"/>
              <w:spacing w:line="272" w:lineRule="exact"/>
              <w:ind w:left="461" w:right="462"/>
              <w:rPr>
                <w:rFonts w:ascii="Arial"/>
                <w:sz w:val="24"/>
              </w:rPr>
            </w:pPr>
            <w:r>
              <w:rPr>
                <w:rFonts w:ascii="Arial"/>
                <w:sz w:val="24"/>
              </w:rPr>
              <w:t>29</w:t>
            </w:r>
          </w:p>
        </w:tc>
        <w:tc>
          <w:tcPr>
            <w:tcW w:w="2246" w:type="dxa"/>
          </w:tcPr>
          <w:p>
            <w:pPr>
              <w:pStyle w:val="TableParagraph"/>
              <w:spacing w:line="272" w:lineRule="exact"/>
              <w:ind w:left="102" w:right="99"/>
              <w:rPr>
                <w:rFonts w:ascii="Arial"/>
                <w:sz w:val="24"/>
              </w:rPr>
            </w:pPr>
            <w:r>
              <w:rPr>
                <w:rFonts w:ascii="Arial"/>
                <w:sz w:val="24"/>
              </w:rPr>
              <w:t>100,0</w:t>
            </w:r>
          </w:p>
        </w:tc>
      </w:tr>
      <w:tr>
        <w:trPr>
          <w:trHeight w:val="427" w:hRule="exact"/>
        </w:trPr>
        <w:tc>
          <w:tcPr>
            <w:tcW w:w="2246" w:type="dxa"/>
            <w:vMerge w:val="restart"/>
          </w:tcPr>
          <w:p>
            <w:pPr>
              <w:pStyle w:val="TableParagraph"/>
              <w:spacing w:line="360" w:lineRule="auto"/>
              <w:ind w:left="125" w:right="121" w:hanging="1"/>
              <w:rPr>
                <w:rFonts w:ascii="Arial"/>
                <w:sz w:val="24"/>
              </w:rPr>
            </w:pPr>
            <w:r>
              <w:rPr>
                <w:rFonts w:ascii="Arial"/>
                <w:sz w:val="24"/>
              </w:rPr>
              <w:t>Con que Frecuencia Ingiere Bebidas Alcoholicas</w:t>
            </w:r>
          </w:p>
        </w:tc>
        <w:tc>
          <w:tcPr>
            <w:tcW w:w="2246" w:type="dxa"/>
          </w:tcPr>
          <w:p>
            <w:pPr>
              <w:pStyle w:val="TableParagraph"/>
              <w:spacing w:line="272" w:lineRule="exact"/>
              <w:ind w:left="101" w:right="99"/>
              <w:rPr>
                <w:rFonts w:ascii="Arial"/>
                <w:sz w:val="24"/>
              </w:rPr>
            </w:pPr>
            <w:r>
              <w:rPr>
                <w:rFonts w:ascii="Arial"/>
                <w:sz w:val="24"/>
              </w:rPr>
              <w:t>Nunca</w:t>
            </w:r>
          </w:p>
        </w:tc>
        <w:tc>
          <w:tcPr>
            <w:tcW w:w="2242" w:type="dxa"/>
          </w:tcPr>
          <w:p>
            <w:pPr>
              <w:pStyle w:val="TableParagraph"/>
              <w:spacing w:line="272" w:lineRule="exact"/>
              <w:ind w:left="461" w:right="462"/>
              <w:rPr>
                <w:rFonts w:ascii="Arial"/>
                <w:sz w:val="24"/>
              </w:rPr>
            </w:pPr>
            <w:r>
              <w:rPr>
                <w:rFonts w:ascii="Arial"/>
                <w:sz w:val="24"/>
              </w:rPr>
              <w:t>10</w:t>
            </w:r>
          </w:p>
        </w:tc>
        <w:tc>
          <w:tcPr>
            <w:tcW w:w="2246" w:type="dxa"/>
          </w:tcPr>
          <w:p>
            <w:pPr>
              <w:pStyle w:val="TableParagraph"/>
              <w:spacing w:line="272" w:lineRule="exact"/>
              <w:ind w:left="102" w:right="99"/>
              <w:rPr>
                <w:rFonts w:ascii="Arial"/>
                <w:sz w:val="24"/>
              </w:rPr>
            </w:pPr>
            <w:r>
              <w:rPr>
                <w:rFonts w:ascii="Arial"/>
                <w:sz w:val="24"/>
              </w:rPr>
              <w:t>34,5</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Casi nunca</w:t>
            </w:r>
          </w:p>
        </w:tc>
        <w:tc>
          <w:tcPr>
            <w:tcW w:w="2242" w:type="dxa"/>
          </w:tcPr>
          <w:p>
            <w:pPr>
              <w:pStyle w:val="TableParagraph"/>
              <w:spacing w:line="272" w:lineRule="exact"/>
              <w:ind w:left="461" w:right="462"/>
              <w:rPr>
                <w:rFonts w:ascii="Arial"/>
                <w:sz w:val="24"/>
              </w:rPr>
            </w:pPr>
            <w:r>
              <w:rPr>
                <w:rFonts w:ascii="Arial"/>
                <w:sz w:val="24"/>
              </w:rPr>
              <w:t>13</w:t>
            </w:r>
          </w:p>
        </w:tc>
        <w:tc>
          <w:tcPr>
            <w:tcW w:w="2246" w:type="dxa"/>
          </w:tcPr>
          <w:p>
            <w:pPr>
              <w:pStyle w:val="TableParagraph"/>
              <w:spacing w:line="272" w:lineRule="exact"/>
              <w:ind w:left="102" w:right="99"/>
              <w:rPr>
                <w:rFonts w:ascii="Arial"/>
                <w:sz w:val="24"/>
              </w:rPr>
            </w:pPr>
            <w:r>
              <w:rPr>
                <w:rFonts w:ascii="Arial"/>
                <w:sz w:val="24"/>
              </w:rPr>
              <w:t>44,8</w:t>
            </w:r>
          </w:p>
        </w:tc>
      </w:tr>
      <w:tr>
        <w:trPr>
          <w:trHeight w:val="422"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Mensual</w:t>
            </w:r>
          </w:p>
        </w:tc>
        <w:tc>
          <w:tcPr>
            <w:tcW w:w="2242" w:type="dxa"/>
          </w:tcPr>
          <w:p>
            <w:pPr>
              <w:pStyle w:val="TableParagraph"/>
              <w:spacing w:line="272" w:lineRule="exact"/>
              <w:ind w:right="1"/>
              <w:rPr>
                <w:rFonts w:ascii="Arial"/>
                <w:sz w:val="24"/>
              </w:rPr>
            </w:pPr>
            <w:r>
              <w:rPr>
                <w:rFonts w:ascii="Arial"/>
                <w:sz w:val="24"/>
              </w:rPr>
              <w:t>5</w:t>
            </w:r>
          </w:p>
        </w:tc>
        <w:tc>
          <w:tcPr>
            <w:tcW w:w="2246" w:type="dxa"/>
          </w:tcPr>
          <w:p>
            <w:pPr>
              <w:pStyle w:val="TableParagraph"/>
              <w:spacing w:line="272" w:lineRule="exact"/>
              <w:ind w:left="102" w:right="99"/>
              <w:rPr>
                <w:rFonts w:ascii="Arial"/>
                <w:sz w:val="24"/>
              </w:rPr>
            </w:pPr>
            <w:r>
              <w:rPr>
                <w:rFonts w:ascii="Arial"/>
                <w:sz w:val="24"/>
              </w:rPr>
              <w:t>17,2</w:t>
            </w:r>
          </w:p>
        </w:tc>
      </w:tr>
      <w:tr>
        <w:trPr>
          <w:trHeight w:val="427" w:hRule="exact"/>
        </w:trPr>
        <w:tc>
          <w:tcPr>
            <w:tcW w:w="2246" w:type="dxa"/>
            <w:vMerge/>
          </w:tcPr>
          <w:p>
            <w:pPr/>
          </w:p>
        </w:tc>
        <w:tc>
          <w:tcPr>
            <w:tcW w:w="2246" w:type="dxa"/>
          </w:tcPr>
          <w:p>
            <w:pPr>
              <w:pStyle w:val="TableParagraph"/>
              <w:spacing w:line="272" w:lineRule="exact"/>
              <w:ind w:left="101" w:right="99"/>
              <w:rPr>
                <w:rFonts w:ascii="Arial"/>
                <w:sz w:val="24"/>
              </w:rPr>
            </w:pPr>
            <w:r>
              <w:rPr>
                <w:rFonts w:ascii="Arial"/>
                <w:sz w:val="24"/>
              </w:rPr>
              <w:t>Diario</w:t>
            </w:r>
          </w:p>
        </w:tc>
        <w:tc>
          <w:tcPr>
            <w:tcW w:w="2242" w:type="dxa"/>
          </w:tcPr>
          <w:p>
            <w:pPr>
              <w:pStyle w:val="TableParagraph"/>
              <w:spacing w:line="272" w:lineRule="exact"/>
              <w:ind w:right="1"/>
              <w:rPr>
                <w:rFonts w:ascii="Arial"/>
                <w:sz w:val="24"/>
              </w:rPr>
            </w:pPr>
            <w:r>
              <w:rPr>
                <w:rFonts w:ascii="Arial"/>
                <w:sz w:val="24"/>
              </w:rPr>
              <w:t>1</w:t>
            </w:r>
          </w:p>
        </w:tc>
        <w:tc>
          <w:tcPr>
            <w:tcW w:w="2246" w:type="dxa"/>
          </w:tcPr>
          <w:p>
            <w:pPr>
              <w:pStyle w:val="TableParagraph"/>
              <w:spacing w:line="272" w:lineRule="exact"/>
              <w:ind w:left="102" w:right="99"/>
              <w:rPr>
                <w:rFonts w:ascii="Arial"/>
                <w:sz w:val="24"/>
              </w:rPr>
            </w:pPr>
            <w:r>
              <w:rPr>
                <w:rFonts w:ascii="Arial"/>
                <w:sz w:val="24"/>
              </w:rPr>
              <w:t>3,4</w:t>
            </w:r>
          </w:p>
        </w:tc>
      </w:tr>
    </w:tbl>
    <w:p>
      <w:pPr>
        <w:spacing w:after="0" w:line="272" w:lineRule="exact"/>
        <w:rPr>
          <w:rFonts w:ascii="Arial"/>
          <w:sz w:val="24"/>
        </w:rPr>
        <w:sectPr>
          <w:pgSz w:w="12240" w:h="15840"/>
          <w:pgMar w:header="0" w:footer="839" w:top="1320" w:bottom="1080" w:left="1480" w:right="156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2246"/>
        <w:gridCol w:w="2246"/>
        <w:gridCol w:w="2242"/>
      </w:tblGrid>
      <w:tr>
        <w:trPr>
          <w:trHeight w:val="449" w:hRule="exact"/>
        </w:trPr>
        <w:tc>
          <w:tcPr>
            <w:tcW w:w="2270" w:type="dxa"/>
            <w:tcBorders>
              <w:bottom w:val="double" w:sz="7" w:space="0" w:color="000000"/>
            </w:tcBorders>
          </w:tcPr>
          <w:p>
            <w:pPr/>
          </w:p>
        </w:tc>
        <w:tc>
          <w:tcPr>
            <w:tcW w:w="2246" w:type="dxa"/>
            <w:tcBorders>
              <w:bottom w:val="double" w:sz="7" w:space="0" w:color="000000"/>
            </w:tcBorders>
          </w:tcPr>
          <w:p>
            <w:pPr>
              <w:pStyle w:val="TableParagraph"/>
              <w:spacing w:line="265" w:lineRule="exact"/>
              <w:ind w:left="56" w:right="99"/>
              <w:rPr>
                <w:rFonts w:ascii="Arial"/>
                <w:sz w:val="24"/>
              </w:rPr>
            </w:pPr>
            <w:r>
              <w:rPr>
                <w:rFonts w:ascii="Arial"/>
                <w:sz w:val="24"/>
              </w:rPr>
              <w:t>Total</w:t>
            </w:r>
          </w:p>
        </w:tc>
        <w:tc>
          <w:tcPr>
            <w:tcW w:w="2246" w:type="dxa"/>
            <w:tcBorders>
              <w:bottom w:val="double" w:sz="7" w:space="0" w:color="000000"/>
            </w:tcBorders>
          </w:tcPr>
          <w:p>
            <w:pPr>
              <w:pStyle w:val="TableParagraph"/>
              <w:spacing w:line="265" w:lineRule="exact"/>
              <w:ind w:left="47" w:right="99"/>
              <w:rPr>
                <w:rFonts w:ascii="Arial"/>
                <w:sz w:val="24"/>
              </w:rPr>
            </w:pPr>
            <w:r>
              <w:rPr>
                <w:rFonts w:ascii="Arial"/>
                <w:sz w:val="24"/>
              </w:rPr>
              <w:t>29</w:t>
            </w:r>
          </w:p>
        </w:tc>
        <w:tc>
          <w:tcPr>
            <w:tcW w:w="2242" w:type="dxa"/>
            <w:tcBorders>
              <w:bottom w:val="double" w:sz="7" w:space="0" w:color="000000"/>
            </w:tcBorders>
          </w:tcPr>
          <w:p>
            <w:pPr>
              <w:pStyle w:val="TableParagraph"/>
              <w:spacing w:line="265" w:lineRule="exact"/>
              <w:ind w:left="415" w:right="462"/>
              <w:rPr>
                <w:rFonts w:ascii="Arial"/>
                <w:sz w:val="24"/>
              </w:rPr>
            </w:pPr>
            <w:r>
              <w:rPr>
                <w:rFonts w:ascii="Arial"/>
                <w:sz w:val="24"/>
              </w:rPr>
              <w:t>100,0</w:t>
            </w:r>
          </w:p>
        </w:tc>
      </w:tr>
      <w:tr>
        <w:trPr>
          <w:trHeight w:val="444" w:hRule="exact"/>
        </w:trPr>
        <w:tc>
          <w:tcPr>
            <w:tcW w:w="2270" w:type="dxa"/>
            <w:vMerge w:val="restart"/>
            <w:tcBorders>
              <w:top w:val="double" w:sz="7" w:space="0" w:color="000000"/>
            </w:tcBorders>
          </w:tcPr>
          <w:p>
            <w:pPr>
              <w:pStyle w:val="TableParagraph"/>
              <w:jc w:val="left"/>
              <w:rPr>
                <w:rFonts w:ascii="Arial"/>
                <w:b/>
                <w:sz w:val="24"/>
              </w:rPr>
            </w:pPr>
          </w:p>
          <w:p>
            <w:pPr>
              <w:pStyle w:val="TableParagraph"/>
              <w:spacing w:before="6"/>
              <w:jc w:val="left"/>
              <w:rPr>
                <w:rFonts w:ascii="Arial"/>
                <w:b/>
                <w:sz w:val="30"/>
              </w:rPr>
            </w:pPr>
          </w:p>
          <w:p>
            <w:pPr>
              <w:pStyle w:val="TableParagraph"/>
              <w:ind w:left="232" w:right="175"/>
              <w:jc w:val="left"/>
              <w:rPr>
                <w:rFonts w:ascii="Arial"/>
                <w:sz w:val="24"/>
              </w:rPr>
            </w:pPr>
            <w:r>
              <w:rPr>
                <w:rFonts w:ascii="Arial"/>
                <w:sz w:val="24"/>
              </w:rPr>
              <w:t>Dolor de Cabeza</w:t>
            </w:r>
          </w:p>
        </w:tc>
        <w:tc>
          <w:tcPr>
            <w:tcW w:w="2246" w:type="dxa"/>
            <w:tcBorders>
              <w:top w:val="double" w:sz="7" w:space="0" w:color="000000"/>
            </w:tcBorders>
          </w:tcPr>
          <w:p>
            <w:pPr>
              <w:pStyle w:val="TableParagraph"/>
              <w:spacing w:line="265" w:lineRule="exact"/>
              <w:ind w:left="101" w:right="99"/>
              <w:rPr>
                <w:rFonts w:ascii="Arial"/>
                <w:sz w:val="24"/>
              </w:rPr>
            </w:pPr>
            <w:r>
              <w:rPr>
                <w:rFonts w:ascii="Arial"/>
                <w:sz w:val="24"/>
              </w:rPr>
              <w:t>Nunca</w:t>
            </w:r>
          </w:p>
        </w:tc>
        <w:tc>
          <w:tcPr>
            <w:tcW w:w="2246" w:type="dxa"/>
            <w:tcBorders>
              <w:top w:val="double" w:sz="7" w:space="0" w:color="000000"/>
            </w:tcBorders>
          </w:tcPr>
          <w:p>
            <w:pPr>
              <w:pStyle w:val="TableParagraph"/>
              <w:spacing w:line="265" w:lineRule="exact"/>
              <w:ind w:left="3"/>
              <w:rPr>
                <w:rFonts w:ascii="Arial"/>
                <w:sz w:val="24"/>
              </w:rPr>
            </w:pPr>
            <w:r>
              <w:rPr>
                <w:rFonts w:ascii="Arial"/>
                <w:sz w:val="24"/>
              </w:rPr>
              <w:t>8</w:t>
            </w:r>
          </w:p>
        </w:tc>
        <w:tc>
          <w:tcPr>
            <w:tcW w:w="2242" w:type="dxa"/>
            <w:tcBorders>
              <w:top w:val="double" w:sz="7" w:space="0" w:color="000000"/>
            </w:tcBorders>
          </w:tcPr>
          <w:p>
            <w:pPr>
              <w:pStyle w:val="TableParagraph"/>
              <w:spacing w:line="265" w:lineRule="exact"/>
              <w:ind w:left="461" w:right="453"/>
              <w:rPr>
                <w:rFonts w:ascii="Arial"/>
                <w:sz w:val="24"/>
              </w:rPr>
            </w:pPr>
            <w:r>
              <w:rPr>
                <w:rFonts w:ascii="Arial"/>
                <w:sz w:val="24"/>
              </w:rPr>
              <w:t>27,6</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102" w:right="99"/>
              <w:rPr>
                <w:rFonts w:ascii="Arial"/>
                <w:sz w:val="24"/>
              </w:rPr>
            </w:pPr>
            <w:r>
              <w:rPr>
                <w:rFonts w:ascii="Arial"/>
                <w:sz w:val="24"/>
              </w:rPr>
              <w:t>14</w:t>
            </w:r>
          </w:p>
        </w:tc>
        <w:tc>
          <w:tcPr>
            <w:tcW w:w="2242" w:type="dxa"/>
          </w:tcPr>
          <w:p>
            <w:pPr>
              <w:pStyle w:val="TableParagraph"/>
              <w:spacing w:line="265" w:lineRule="exact"/>
              <w:ind w:left="461" w:right="453"/>
              <w:rPr>
                <w:rFonts w:ascii="Arial"/>
                <w:sz w:val="24"/>
              </w:rPr>
            </w:pPr>
            <w:r>
              <w:rPr>
                <w:rFonts w:ascii="Arial"/>
                <w:sz w:val="24"/>
              </w:rPr>
              <w:t>48,3</w:t>
            </w:r>
          </w:p>
        </w:tc>
      </w:tr>
      <w:tr>
        <w:trPr>
          <w:trHeight w:val="427" w:hRule="exact"/>
        </w:trPr>
        <w:tc>
          <w:tcPr>
            <w:tcW w:w="2270" w:type="dxa"/>
            <w:vMerge/>
          </w:tcPr>
          <w:p>
            <w:pPr/>
          </w:p>
        </w:tc>
        <w:tc>
          <w:tcPr>
            <w:tcW w:w="2246" w:type="dxa"/>
          </w:tcPr>
          <w:p>
            <w:pPr>
              <w:pStyle w:val="TableParagraph"/>
              <w:spacing w:line="270" w:lineRule="exact"/>
              <w:ind w:left="101" w:right="99"/>
              <w:rPr>
                <w:rFonts w:ascii="Arial"/>
                <w:sz w:val="24"/>
              </w:rPr>
            </w:pPr>
            <w:r>
              <w:rPr>
                <w:rFonts w:ascii="Arial"/>
                <w:sz w:val="24"/>
              </w:rPr>
              <w:t>Mensual</w:t>
            </w:r>
          </w:p>
        </w:tc>
        <w:tc>
          <w:tcPr>
            <w:tcW w:w="2246" w:type="dxa"/>
          </w:tcPr>
          <w:p>
            <w:pPr>
              <w:pStyle w:val="TableParagraph"/>
              <w:spacing w:line="270" w:lineRule="exact"/>
              <w:ind w:left="3"/>
              <w:rPr>
                <w:rFonts w:ascii="Arial"/>
                <w:sz w:val="24"/>
              </w:rPr>
            </w:pPr>
            <w:r>
              <w:rPr>
                <w:rFonts w:ascii="Arial"/>
                <w:sz w:val="24"/>
              </w:rPr>
              <w:t>5</w:t>
            </w:r>
          </w:p>
        </w:tc>
        <w:tc>
          <w:tcPr>
            <w:tcW w:w="2242" w:type="dxa"/>
          </w:tcPr>
          <w:p>
            <w:pPr>
              <w:pStyle w:val="TableParagraph"/>
              <w:spacing w:line="270" w:lineRule="exact"/>
              <w:ind w:left="461" w:right="453"/>
              <w:rPr>
                <w:rFonts w:ascii="Arial"/>
                <w:sz w:val="24"/>
              </w:rPr>
            </w:pPr>
            <w:r>
              <w:rPr>
                <w:rFonts w:ascii="Arial"/>
                <w:sz w:val="24"/>
              </w:rPr>
              <w:t>17,2</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2</w:t>
            </w:r>
          </w:p>
        </w:tc>
        <w:tc>
          <w:tcPr>
            <w:tcW w:w="2242" w:type="dxa"/>
          </w:tcPr>
          <w:p>
            <w:pPr>
              <w:pStyle w:val="TableParagraph"/>
              <w:spacing w:line="265" w:lineRule="exact"/>
              <w:ind w:left="461" w:right="453"/>
              <w:rPr>
                <w:rFonts w:ascii="Arial"/>
                <w:sz w:val="24"/>
              </w:rPr>
            </w:pPr>
            <w:r>
              <w:rPr>
                <w:rFonts w:ascii="Arial"/>
                <w:sz w:val="24"/>
              </w:rPr>
              <w:t>6,9</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7" w:hRule="exact"/>
        </w:trPr>
        <w:tc>
          <w:tcPr>
            <w:tcW w:w="2270" w:type="dxa"/>
            <w:vMerge w:val="restart"/>
          </w:tcPr>
          <w:p>
            <w:pPr>
              <w:pStyle w:val="TableParagraph"/>
              <w:jc w:val="left"/>
              <w:rPr>
                <w:rFonts w:ascii="Arial"/>
                <w:b/>
                <w:sz w:val="24"/>
              </w:rPr>
            </w:pPr>
          </w:p>
          <w:p>
            <w:pPr>
              <w:pStyle w:val="TableParagraph"/>
              <w:spacing w:line="360" w:lineRule="auto" w:before="155"/>
              <w:ind w:left="151" w:right="145"/>
              <w:rPr>
                <w:rFonts w:ascii="Arial"/>
                <w:sz w:val="24"/>
              </w:rPr>
            </w:pPr>
            <w:r>
              <w:rPr>
                <w:rFonts w:ascii="Arial"/>
                <w:sz w:val="24"/>
              </w:rPr>
              <w:t>Padecimientos de dolores musculares</w:t>
            </w:r>
          </w:p>
        </w:tc>
        <w:tc>
          <w:tcPr>
            <w:tcW w:w="2246" w:type="dxa"/>
          </w:tcPr>
          <w:p>
            <w:pPr>
              <w:pStyle w:val="TableParagraph"/>
              <w:spacing w:line="270" w:lineRule="exact"/>
              <w:ind w:left="101" w:right="99"/>
              <w:rPr>
                <w:rFonts w:ascii="Arial"/>
                <w:sz w:val="24"/>
              </w:rPr>
            </w:pPr>
            <w:r>
              <w:rPr>
                <w:rFonts w:ascii="Arial"/>
                <w:sz w:val="24"/>
              </w:rPr>
              <w:t>Nunca</w:t>
            </w:r>
          </w:p>
        </w:tc>
        <w:tc>
          <w:tcPr>
            <w:tcW w:w="2246" w:type="dxa"/>
          </w:tcPr>
          <w:p>
            <w:pPr>
              <w:pStyle w:val="TableParagraph"/>
              <w:spacing w:line="270" w:lineRule="exact"/>
              <w:ind w:left="102" w:right="99"/>
              <w:rPr>
                <w:rFonts w:ascii="Arial"/>
                <w:sz w:val="24"/>
              </w:rPr>
            </w:pPr>
            <w:r>
              <w:rPr>
                <w:rFonts w:ascii="Arial"/>
                <w:sz w:val="24"/>
              </w:rPr>
              <w:t>10</w:t>
            </w:r>
          </w:p>
        </w:tc>
        <w:tc>
          <w:tcPr>
            <w:tcW w:w="2242" w:type="dxa"/>
          </w:tcPr>
          <w:p>
            <w:pPr>
              <w:pStyle w:val="TableParagraph"/>
              <w:spacing w:line="270" w:lineRule="exact"/>
              <w:ind w:left="461" w:right="453"/>
              <w:rPr>
                <w:rFonts w:ascii="Arial"/>
                <w:sz w:val="24"/>
              </w:rPr>
            </w:pPr>
            <w:r>
              <w:rPr>
                <w:rFonts w:ascii="Arial"/>
                <w:sz w:val="24"/>
              </w:rPr>
              <w:t>34,5</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102" w:right="99"/>
              <w:rPr>
                <w:rFonts w:ascii="Arial"/>
                <w:sz w:val="24"/>
              </w:rPr>
            </w:pPr>
            <w:r>
              <w:rPr>
                <w:rFonts w:ascii="Arial"/>
                <w:sz w:val="24"/>
              </w:rPr>
              <w:t>11</w:t>
            </w:r>
          </w:p>
        </w:tc>
        <w:tc>
          <w:tcPr>
            <w:tcW w:w="2242" w:type="dxa"/>
          </w:tcPr>
          <w:p>
            <w:pPr>
              <w:pStyle w:val="TableParagraph"/>
              <w:spacing w:line="265" w:lineRule="exact"/>
              <w:ind w:left="461" w:right="453"/>
              <w:rPr>
                <w:rFonts w:ascii="Arial"/>
                <w:sz w:val="24"/>
              </w:rPr>
            </w:pPr>
            <w:r>
              <w:rPr>
                <w:rFonts w:ascii="Arial"/>
                <w:sz w:val="24"/>
              </w:rPr>
              <w:t>37,9</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4</w:t>
            </w:r>
          </w:p>
        </w:tc>
        <w:tc>
          <w:tcPr>
            <w:tcW w:w="2242" w:type="dxa"/>
          </w:tcPr>
          <w:p>
            <w:pPr>
              <w:pStyle w:val="TableParagraph"/>
              <w:spacing w:line="265" w:lineRule="exact"/>
              <w:ind w:left="461" w:right="453"/>
              <w:rPr>
                <w:rFonts w:ascii="Arial"/>
                <w:sz w:val="24"/>
              </w:rPr>
            </w:pPr>
            <w:r>
              <w:rPr>
                <w:rFonts w:ascii="Arial"/>
                <w:sz w:val="24"/>
              </w:rPr>
              <w:t>13,8</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3</w:t>
            </w:r>
          </w:p>
        </w:tc>
        <w:tc>
          <w:tcPr>
            <w:tcW w:w="2242" w:type="dxa"/>
          </w:tcPr>
          <w:p>
            <w:pPr>
              <w:pStyle w:val="TableParagraph"/>
              <w:spacing w:line="265" w:lineRule="exact"/>
              <w:ind w:left="461" w:right="453"/>
              <w:rPr>
                <w:rFonts w:ascii="Arial"/>
                <w:sz w:val="24"/>
              </w:rPr>
            </w:pPr>
            <w:r>
              <w:rPr>
                <w:rFonts w:ascii="Arial"/>
                <w:sz w:val="24"/>
              </w:rPr>
              <w:t>10,3</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Diario</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7" w:hRule="exact"/>
        </w:trPr>
        <w:tc>
          <w:tcPr>
            <w:tcW w:w="2270" w:type="dxa"/>
            <w:vMerge w:val="restart"/>
          </w:tcPr>
          <w:p>
            <w:pPr>
              <w:pStyle w:val="TableParagraph"/>
              <w:jc w:val="left"/>
              <w:rPr>
                <w:rFonts w:ascii="Arial"/>
                <w:b/>
                <w:sz w:val="24"/>
              </w:rPr>
            </w:pPr>
          </w:p>
          <w:p>
            <w:pPr>
              <w:pStyle w:val="TableParagraph"/>
              <w:spacing w:before="4"/>
              <w:jc w:val="left"/>
              <w:rPr>
                <w:rFonts w:ascii="Arial"/>
                <w:b/>
                <w:sz w:val="31"/>
              </w:rPr>
            </w:pPr>
          </w:p>
          <w:p>
            <w:pPr>
              <w:pStyle w:val="TableParagraph"/>
              <w:spacing w:line="360" w:lineRule="auto" w:before="1"/>
              <w:ind w:left="198" w:right="175" w:firstLine="360"/>
              <w:jc w:val="left"/>
              <w:rPr>
                <w:rFonts w:ascii="Arial"/>
                <w:sz w:val="24"/>
              </w:rPr>
            </w:pPr>
            <w:r>
              <w:rPr>
                <w:rFonts w:ascii="Arial"/>
                <w:sz w:val="24"/>
              </w:rPr>
              <w:t>Problemas gastrointestinales</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10</w:t>
            </w:r>
          </w:p>
        </w:tc>
        <w:tc>
          <w:tcPr>
            <w:tcW w:w="2242" w:type="dxa"/>
          </w:tcPr>
          <w:p>
            <w:pPr>
              <w:pStyle w:val="TableParagraph"/>
              <w:spacing w:line="265" w:lineRule="exact"/>
              <w:ind w:left="461" w:right="453"/>
              <w:rPr>
                <w:rFonts w:ascii="Arial"/>
                <w:sz w:val="24"/>
              </w:rPr>
            </w:pPr>
            <w:r>
              <w:rPr>
                <w:rFonts w:ascii="Arial"/>
                <w:sz w:val="24"/>
              </w:rPr>
              <w:t>34,5</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102" w:right="99"/>
              <w:rPr>
                <w:rFonts w:ascii="Arial"/>
                <w:sz w:val="24"/>
              </w:rPr>
            </w:pPr>
            <w:r>
              <w:rPr>
                <w:rFonts w:ascii="Arial"/>
                <w:sz w:val="24"/>
              </w:rPr>
              <w:t>13</w:t>
            </w:r>
          </w:p>
        </w:tc>
        <w:tc>
          <w:tcPr>
            <w:tcW w:w="2242" w:type="dxa"/>
          </w:tcPr>
          <w:p>
            <w:pPr>
              <w:pStyle w:val="TableParagraph"/>
              <w:spacing w:line="265" w:lineRule="exact"/>
              <w:ind w:left="461" w:right="453"/>
              <w:rPr>
                <w:rFonts w:ascii="Arial"/>
                <w:sz w:val="24"/>
              </w:rPr>
            </w:pPr>
            <w:r>
              <w:rPr>
                <w:rFonts w:ascii="Arial"/>
                <w:sz w:val="24"/>
              </w:rPr>
              <w:t>44,8</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4</w:t>
            </w:r>
          </w:p>
        </w:tc>
        <w:tc>
          <w:tcPr>
            <w:tcW w:w="2242" w:type="dxa"/>
          </w:tcPr>
          <w:p>
            <w:pPr>
              <w:pStyle w:val="TableParagraph"/>
              <w:spacing w:line="265" w:lineRule="exact"/>
              <w:ind w:left="461" w:right="453"/>
              <w:rPr>
                <w:rFonts w:ascii="Arial"/>
                <w:sz w:val="24"/>
              </w:rPr>
            </w:pPr>
            <w:r>
              <w:rPr>
                <w:rFonts w:ascii="Arial"/>
                <w:sz w:val="24"/>
              </w:rPr>
              <w:t>13,8</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Diario</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7" w:hRule="exact"/>
        </w:trPr>
        <w:tc>
          <w:tcPr>
            <w:tcW w:w="2270" w:type="dxa"/>
            <w:vMerge w:val="restart"/>
          </w:tcPr>
          <w:p>
            <w:pPr>
              <w:pStyle w:val="TableParagraph"/>
              <w:spacing w:before="1"/>
              <w:jc w:val="left"/>
              <w:rPr>
                <w:rFonts w:ascii="Arial"/>
                <w:b/>
                <w:sz w:val="19"/>
              </w:rPr>
            </w:pPr>
          </w:p>
          <w:p>
            <w:pPr>
              <w:pStyle w:val="TableParagraph"/>
              <w:spacing w:line="360" w:lineRule="auto"/>
              <w:ind w:left="151" w:right="145"/>
              <w:rPr>
                <w:rFonts w:ascii="Arial" w:hAnsi="Arial"/>
                <w:sz w:val="24"/>
              </w:rPr>
            </w:pPr>
            <w:r>
              <w:rPr>
                <w:rFonts w:ascii="Arial" w:hAnsi="Arial"/>
                <w:sz w:val="24"/>
              </w:rPr>
              <w:t>Padecimientos de trastornos del sueño</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14</w:t>
            </w:r>
          </w:p>
        </w:tc>
        <w:tc>
          <w:tcPr>
            <w:tcW w:w="2242" w:type="dxa"/>
          </w:tcPr>
          <w:p>
            <w:pPr>
              <w:pStyle w:val="TableParagraph"/>
              <w:spacing w:line="265" w:lineRule="exact"/>
              <w:ind w:left="461" w:right="453"/>
              <w:rPr>
                <w:rFonts w:ascii="Arial"/>
                <w:sz w:val="24"/>
              </w:rPr>
            </w:pPr>
            <w:r>
              <w:rPr>
                <w:rFonts w:ascii="Arial"/>
                <w:sz w:val="24"/>
              </w:rPr>
              <w:t>48,3</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102" w:right="99"/>
              <w:rPr>
                <w:rFonts w:ascii="Arial"/>
                <w:sz w:val="24"/>
              </w:rPr>
            </w:pPr>
            <w:r>
              <w:rPr>
                <w:rFonts w:ascii="Arial"/>
                <w:sz w:val="24"/>
              </w:rPr>
              <w:t>10</w:t>
            </w:r>
          </w:p>
        </w:tc>
        <w:tc>
          <w:tcPr>
            <w:tcW w:w="2242" w:type="dxa"/>
          </w:tcPr>
          <w:p>
            <w:pPr>
              <w:pStyle w:val="TableParagraph"/>
              <w:spacing w:line="265" w:lineRule="exact"/>
              <w:ind w:left="461" w:right="453"/>
              <w:rPr>
                <w:rFonts w:ascii="Arial"/>
                <w:sz w:val="24"/>
              </w:rPr>
            </w:pPr>
            <w:r>
              <w:rPr>
                <w:rFonts w:ascii="Arial"/>
                <w:sz w:val="24"/>
              </w:rPr>
              <w:t>34,5</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4</w:t>
            </w:r>
          </w:p>
        </w:tc>
        <w:tc>
          <w:tcPr>
            <w:tcW w:w="2242" w:type="dxa"/>
          </w:tcPr>
          <w:p>
            <w:pPr>
              <w:pStyle w:val="TableParagraph"/>
              <w:spacing w:line="265" w:lineRule="exact"/>
              <w:ind w:left="461" w:right="453"/>
              <w:rPr>
                <w:rFonts w:ascii="Arial"/>
                <w:sz w:val="24"/>
              </w:rPr>
            </w:pPr>
            <w:r>
              <w:rPr>
                <w:rFonts w:ascii="Arial"/>
                <w:sz w:val="24"/>
              </w:rPr>
              <w:t>13,8</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2" w:hRule="exact"/>
        </w:trPr>
        <w:tc>
          <w:tcPr>
            <w:tcW w:w="2270" w:type="dxa"/>
            <w:vMerge w:val="restart"/>
          </w:tcPr>
          <w:p>
            <w:pPr>
              <w:pStyle w:val="TableParagraph"/>
              <w:jc w:val="left"/>
              <w:rPr>
                <w:rFonts w:ascii="Arial"/>
                <w:b/>
                <w:sz w:val="24"/>
              </w:rPr>
            </w:pPr>
          </w:p>
          <w:p>
            <w:pPr>
              <w:pStyle w:val="TableParagraph"/>
              <w:spacing w:line="362" w:lineRule="auto" w:before="145"/>
              <w:ind w:left="645" w:right="155" w:hanging="467"/>
              <w:jc w:val="left"/>
              <w:rPr>
                <w:rFonts w:ascii="Arial"/>
                <w:sz w:val="24"/>
              </w:rPr>
            </w:pPr>
            <w:r>
              <w:rPr>
                <w:rFonts w:ascii="Arial"/>
                <w:sz w:val="24"/>
              </w:rPr>
              <w:t>Padecimientos de ansiedad</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20</w:t>
            </w:r>
          </w:p>
        </w:tc>
        <w:tc>
          <w:tcPr>
            <w:tcW w:w="2242" w:type="dxa"/>
          </w:tcPr>
          <w:p>
            <w:pPr>
              <w:pStyle w:val="TableParagraph"/>
              <w:spacing w:line="265" w:lineRule="exact"/>
              <w:ind w:left="461" w:right="453"/>
              <w:rPr>
                <w:rFonts w:ascii="Arial"/>
                <w:sz w:val="24"/>
              </w:rPr>
            </w:pPr>
            <w:r>
              <w:rPr>
                <w:rFonts w:ascii="Arial"/>
                <w:sz w:val="24"/>
              </w:rPr>
              <w:t>69,0</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3"/>
              <w:rPr>
                <w:rFonts w:ascii="Arial"/>
                <w:sz w:val="24"/>
              </w:rPr>
            </w:pPr>
            <w:r>
              <w:rPr>
                <w:rFonts w:ascii="Arial"/>
                <w:sz w:val="24"/>
              </w:rPr>
              <w:t>7</w:t>
            </w:r>
          </w:p>
        </w:tc>
        <w:tc>
          <w:tcPr>
            <w:tcW w:w="2242" w:type="dxa"/>
          </w:tcPr>
          <w:p>
            <w:pPr>
              <w:pStyle w:val="TableParagraph"/>
              <w:spacing w:line="265" w:lineRule="exact"/>
              <w:ind w:left="461" w:right="453"/>
              <w:rPr>
                <w:rFonts w:ascii="Arial"/>
                <w:sz w:val="24"/>
              </w:rPr>
            </w:pPr>
            <w:r>
              <w:rPr>
                <w:rFonts w:ascii="Arial"/>
                <w:sz w:val="24"/>
              </w:rPr>
              <w:t>24,1</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bl>
    <w:p>
      <w:pPr>
        <w:spacing w:after="0" w:line="265" w:lineRule="exact"/>
        <w:rPr>
          <w:rFonts w:ascii="Arial"/>
          <w:sz w:val="24"/>
        </w:rPr>
        <w:sectPr>
          <w:pgSz w:w="12240" w:h="15840"/>
          <w:pgMar w:header="0" w:footer="839" w:top="1420" w:bottom="1020" w:left="1480" w:right="15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2246"/>
        <w:gridCol w:w="2246"/>
        <w:gridCol w:w="2242"/>
      </w:tblGrid>
      <w:tr>
        <w:trPr>
          <w:trHeight w:val="427" w:hRule="exact"/>
        </w:trPr>
        <w:tc>
          <w:tcPr>
            <w:tcW w:w="2270" w:type="dxa"/>
            <w:vMerge w:val="restart"/>
          </w:tcPr>
          <w:p>
            <w:pPr>
              <w:pStyle w:val="TableParagraph"/>
              <w:spacing w:before="1"/>
              <w:jc w:val="left"/>
              <w:rPr>
                <w:rFonts w:ascii="Arial"/>
                <w:b/>
                <w:sz w:val="19"/>
              </w:rPr>
            </w:pPr>
          </w:p>
          <w:p>
            <w:pPr>
              <w:pStyle w:val="TableParagraph"/>
              <w:spacing w:line="360" w:lineRule="auto"/>
              <w:ind w:left="111" w:right="105"/>
              <w:rPr>
                <w:rFonts w:ascii="Arial" w:hAnsi="Arial"/>
                <w:sz w:val="24"/>
              </w:rPr>
            </w:pPr>
            <w:r>
              <w:rPr>
                <w:rFonts w:ascii="Arial" w:hAnsi="Arial"/>
                <w:sz w:val="24"/>
              </w:rPr>
              <w:t>Padecimientos de llanto, melancolia y depresión</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14</w:t>
            </w:r>
          </w:p>
        </w:tc>
        <w:tc>
          <w:tcPr>
            <w:tcW w:w="2242" w:type="dxa"/>
          </w:tcPr>
          <w:p>
            <w:pPr>
              <w:pStyle w:val="TableParagraph"/>
              <w:spacing w:line="265" w:lineRule="exact"/>
              <w:ind w:left="461" w:right="453"/>
              <w:rPr>
                <w:rFonts w:ascii="Arial"/>
                <w:sz w:val="24"/>
              </w:rPr>
            </w:pPr>
            <w:r>
              <w:rPr>
                <w:rFonts w:ascii="Arial"/>
                <w:sz w:val="24"/>
              </w:rPr>
              <w:t>48,3</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102" w:right="99"/>
              <w:rPr>
                <w:rFonts w:ascii="Arial"/>
                <w:sz w:val="24"/>
              </w:rPr>
            </w:pPr>
            <w:r>
              <w:rPr>
                <w:rFonts w:ascii="Arial"/>
                <w:sz w:val="24"/>
              </w:rPr>
              <w:t>12</w:t>
            </w:r>
          </w:p>
        </w:tc>
        <w:tc>
          <w:tcPr>
            <w:tcW w:w="2242" w:type="dxa"/>
          </w:tcPr>
          <w:p>
            <w:pPr>
              <w:pStyle w:val="TableParagraph"/>
              <w:spacing w:line="265" w:lineRule="exact"/>
              <w:ind w:left="461" w:right="453"/>
              <w:rPr>
                <w:rFonts w:ascii="Arial"/>
                <w:sz w:val="24"/>
              </w:rPr>
            </w:pPr>
            <w:r>
              <w:rPr>
                <w:rFonts w:ascii="Arial"/>
                <w:sz w:val="24"/>
              </w:rPr>
              <w:t>41,4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2</w:t>
            </w:r>
          </w:p>
        </w:tc>
        <w:tc>
          <w:tcPr>
            <w:tcW w:w="2242" w:type="dxa"/>
          </w:tcPr>
          <w:p>
            <w:pPr>
              <w:pStyle w:val="TableParagraph"/>
              <w:spacing w:line="265" w:lineRule="exact"/>
              <w:ind w:left="461" w:right="453"/>
              <w:rPr>
                <w:rFonts w:ascii="Arial"/>
                <w:sz w:val="24"/>
              </w:rPr>
            </w:pPr>
            <w:r>
              <w:rPr>
                <w:rFonts w:ascii="Arial"/>
                <w:sz w:val="24"/>
              </w:rPr>
              <w:t>6,9</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2" w:hRule="exact"/>
        </w:trPr>
        <w:tc>
          <w:tcPr>
            <w:tcW w:w="2270" w:type="dxa"/>
            <w:vMerge w:val="restart"/>
          </w:tcPr>
          <w:p>
            <w:pPr>
              <w:pStyle w:val="TableParagraph"/>
              <w:spacing w:line="360" w:lineRule="auto" w:before="210"/>
              <w:ind w:left="392" w:right="261" w:hanging="107"/>
              <w:jc w:val="left"/>
              <w:rPr>
                <w:rFonts w:ascii="Arial" w:hAnsi="Arial"/>
                <w:sz w:val="24"/>
              </w:rPr>
            </w:pPr>
            <w:r>
              <w:rPr>
                <w:rFonts w:ascii="Arial" w:hAnsi="Arial"/>
                <w:sz w:val="24"/>
              </w:rPr>
              <w:t>Disminución del apetito sexual</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22</w:t>
            </w:r>
          </w:p>
        </w:tc>
        <w:tc>
          <w:tcPr>
            <w:tcW w:w="2242" w:type="dxa"/>
          </w:tcPr>
          <w:p>
            <w:pPr>
              <w:pStyle w:val="TableParagraph"/>
              <w:spacing w:line="265" w:lineRule="exact"/>
              <w:ind w:left="461" w:right="453"/>
              <w:rPr>
                <w:rFonts w:ascii="Arial"/>
                <w:sz w:val="24"/>
              </w:rPr>
            </w:pPr>
            <w:r>
              <w:rPr>
                <w:rFonts w:ascii="Arial"/>
                <w:sz w:val="24"/>
              </w:rPr>
              <w:t>75,9</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3"/>
              <w:rPr>
                <w:rFonts w:ascii="Arial"/>
                <w:sz w:val="24"/>
              </w:rPr>
            </w:pPr>
            <w:r>
              <w:rPr>
                <w:rFonts w:ascii="Arial"/>
                <w:sz w:val="24"/>
              </w:rPr>
              <w:t>6</w:t>
            </w:r>
          </w:p>
        </w:tc>
        <w:tc>
          <w:tcPr>
            <w:tcW w:w="2242" w:type="dxa"/>
          </w:tcPr>
          <w:p>
            <w:pPr>
              <w:pStyle w:val="TableParagraph"/>
              <w:spacing w:line="265" w:lineRule="exact"/>
              <w:ind w:left="461" w:right="453"/>
              <w:rPr>
                <w:rFonts w:ascii="Arial"/>
                <w:sz w:val="24"/>
              </w:rPr>
            </w:pPr>
            <w:r>
              <w:rPr>
                <w:rFonts w:ascii="Arial"/>
                <w:sz w:val="24"/>
              </w:rPr>
              <w:t>20,7</w:t>
            </w:r>
          </w:p>
        </w:tc>
      </w:tr>
      <w:tr>
        <w:trPr>
          <w:trHeight w:val="427" w:hRule="exact"/>
        </w:trPr>
        <w:tc>
          <w:tcPr>
            <w:tcW w:w="2270" w:type="dxa"/>
            <w:vMerge/>
          </w:tcPr>
          <w:p>
            <w:pPr/>
          </w:p>
        </w:tc>
        <w:tc>
          <w:tcPr>
            <w:tcW w:w="2246" w:type="dxa"/>
          </w:tcPr>
          <w:p>
            <w:pPr>
              <w:pStyle w:val="TableParagraph"/>
              <w:spacing w:line="270" w:lineRule="exact"/>
              <w:ind w:left="101" w:right="99"/>
              <w:rPr>
                <w:rFonts w:ascii="Arial"/>
                <w:sz w:val="24"/>
              </w:rPr>
            </w:pPr>
            <w:r>
              <w:rPr>
                <w:rFonts w:ascii="Arial"/>
                <w:sz w:val="24"/>
              </w:rPr>
              <w:t>Semanal</w:t>
            </w:r>
          </w:p>
        </w:tc>
        <w:tc>
          <w:tcPr>
            <w:tcW w:w="2246" w:type="dxa"/>
          </w:tcPr>
          <w:p>
            <w:pPr>
              <w:pStyle w:val="TableParagraph"/>
              <w:spacing w:line="270" w:lineRule="exact"/>
              <w:ind w:left="3"/>
              <w:rPr>
                <w:rFonts w:ascii="Arial"/>
                <w:sz w:val="24"/>
              </w:rPr>
            </w:pPr>
            <w:r>
              <w:rPr>
                <w:rFonts w:ascii="Arial"/>
                <w:sz w:val="24"/>
              </w:rPr>
              <w:t>1</w:t>
            </w:r>
          </w:p>
        </w:tc>
        <w:tc>
          <w:tcPr>
            <w:tcW w:w="2242" w:type="dxa"/>
          </w:tcPr>
          <w:p>
            <w:pPr>
              <w:pStyle w:val="TableParagraph"/>
              <w:spacing w:line="270"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2" w:hRule="exact"/>
        </w:trPr>
        <w:tc>
          <w:tcPr>
            <w:tcW w:w="2270" w:type="dxa"/>
            <w:vMerge w:val="restart"/>
          </w:tcPr>
          <w:p>
            <w:pPr>
              <w:pStyle w:val="TableParagraph"/>
              <w:spacing w:line="362" w:lineRule="auto" w:before="210"/>
              <w:ind w:left="505" w:right="482" w:firstLine="53"/>
              <w:jc w:val="left"/>
              <w:rPr>
                <w:rFonts w:ascii="Arial"/>
                <w:sz w:val="24"/>
              </w:rPr>
            </w:pPr>
            <w:r>
              <w:rPr>
                <w:rFonts w:ascii="Arial"/>
                <w:sz w:val="24"/>
              </w:rPr>
              <w:t>Trastornos alimenticios</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24</w:t>
            </w:r>
          </w:p>
        </w:tc>
        <w:tc>
          <w:tcPr>
            <w:tcW w:w="2242" w:type="dxa"/>
          </w:tcPr>
          <w:p>
            <w:pPr>
              <w:pStyle w:val="TableParagraph"/>
              <w:spacing w:line="265" w:lineRule="exact"/>
              <w:ind w:left="461" w:right="453"/>
              <w:rPr>
                <w:rFonts w:ascii="Arial"/>
                <w:sz w:val="24"/>
              </w:rPr>
            </w:pPr>
            <w:r>
              <w:rPr>
                <w:rFonts w:ascii="Arial"/>
                <w:sz w:val="24"/>
              </w:rPr>
              <w:t>82,8</w:t>
            </w:r>
          </w:p>
        </w:tc>
      </w:tr>
      <w:tr>
        <w:trPr>
          <w:trHeight w:val="427" w:hRule="exact"/>
        </w:trPr>
        <w:tc>
          <w:tcPr>
            <w:tcW w:w="2270" w:type="dxa"/>
            <w:vMerge/>
          </w:tcPr>
          <w:p>
            <w:pPr/>
          </w:p>
        </w:tc>
        <w:tc>
          <w:tcPr>
            <w:tcW w:w="2246" w:type="dxa"/>
          </w:tcPr>
          <w:p>
            <w:pPr>
              <w:pStyle w:val="TableParagraph"/>
              <w:spacing w:line="270" w:lineRule="exact"/>
              <w:ind w:left="101" w:right="99"/>
              <w:rPr>
                <w:rFonts w:ascii="Arial"/>
                <w:sz w:val="24"/>
              </w:rPr>
            </w:pPr>
            <w:r>
              <w:rPr>
                <w:rFonts w:ascii="Arial"/>
                <w:sz w:val="24"/>
              </w:rPr>
              <w:t>Casi nunca</w:t>
            </w:r>
          </w:p>
        </w:tc>
        <w:tc>
          <w:tcPr>
            <w:tcW w:w="2246" w:type="dxa"/>
          </w:tcPr>
          <w:p>
            <w:pPr>
              <w:pStyle w:val="TableParagraph"/>
              <w:spacing w:line="270" w:lineRule="exact"/>
              <w:ind w:left="3"/>
              <w:rPr>
                <w:rFonts w:ascii="Arial"/>
                <w:sz w:val="24"/>
              </w:rPr>
            </w:pPr>
            <w:r>
              <w:rPr>
                <w:rFonts w:ascii="Arial"/>
                <w:sz w:val="24"/>
              </w:rPr>
              <w:t>4</w:t>
            </w:r>
          </w:p>
        </w:tc>
        <w:tc>
          <w:tcPr>
            <w:tcW w:w="2242" w:type="dxa"/>
          </w:tcPr>
          <w:p>
            <w:pPr>
              <w:pStyle w:val="TableParagraph"/>
              <w:spacing w:line="270" w:lineRule="exact"/>
              <w:ind w:left="461" w:right="453"/>
              <w:rPr>
                <w:rFonts w:ascii="Arial"/>
                <w:sz w:val="24"/>
              </w:rPr>
            </w:pPr>
            <w:r>
              <w:rPr>
                <w:rFonts w:ascii="Arial"/>
                <w:sz w:val="24"/>
              </w:rPr>
              <w:t>13,8</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r>
        <w:trPr>
          <w:trHeight w:val="427" w:hRule="exact"/>
        </w:trPr>
        <w:tc>
          <w:tcPr>
            <w:tcW w:w="2270" w:type="dxa"/>
            <w:vMerge w:val="restart"/>
          </w:tcPr>
          <w:p>
            <w:pPr>
              <w:pStyle w:val="TableParagraph"/>
              <w:spacing w:line="360" w:lineRule="auto" w:before="8"/>
              <w:ind w:left="152" w:right="145"/>
              <w:rPr>
                <w:rFonts w:ascii="Arial"/>
                <w:sz w:val="24"/>
              </w:rPr>
            </w:pPr>
            <w:r>
              <w:rPr>
                <w:rFonts w:ascii="Arial"/>
                <w:sz w:val="24"/>
              </w:rPr>
              <w:t>Padecimientos de miedos, temores y fobias</w:t>
            </w:r>
          </w:p>
        </w:tc>
        <w:tc>
          <w:tcPr>
            <w:tcW w:w="2246" w:type="dxa"/>
          </w:tcPr>
          <w:p>
            <w:pPr>
              <w:pStyle w:val="TableParagraph"/>
              <w:spacing w:line="270" w:lineRule="exact"/>
              <w:ind w:left="101" w:right="99"/>
              <w:rPr>
                <w:rFonts w:ascii="Arial"/>
                <w:sz w:val="24"/>
              </w:rPr>
            </w:pPr>
            <w:r>
              <w:rPr>
                <w:rFonts w:ascii="Arial"/>
                <w:sz w:val="24"/>
              </w:rPr>
              <w:t>Nunca</w:t>
            </w:r>
          </w:p>
        </w:tc>
        <w:tc>
          <w:tcPr>
            <w:tcW w:w="2246" w:type="dxa"/>
          </w:tcPr>
          <w:p>
            <w:pPr>
              <w:pStyle w:val="TableParagraph"/>
              <w:spacing w:line="270" w:lineRule="exact"/>
              <w:ind w:left="102" w:right="99"/>
              <w:rPr>
                <w:rFonts w:ascii="Arial"/>
                <w:sz w:val="24"/>
              </w:rPr>
            </w:pPr>
            <w:r>
              <w:rPr>
                <w:rFonts w:ascii="Arial"/>
                <w:sz w:val="24"/>
              </w:rPr>
              <w:t>22</w:t>
            </w:r>
          </w:p>
        </w:tc>
        <w:tc>
          <w:tcPr>
            <w:tcW w:w="2242" w:type="dxa"/>
          </w:tcPr>
          <w:p>
            <w:pPr>
              <w:pStyle w:val="TableParagraph"/>
              <w:spacing w:line="270" w:lineRule="exact"/>
              <w:ind w:left="461" w:right="453"/>
              <w:rPr>
                <w:rFonts w:ascii="Arial"/>
                <w:sz w:val="24"/>
              </w:rPr>
            </w:pPr>
            <w:r>
              <w:rPr>
                <w:rFonts w:ascii="Arial"/>
                <w:sz w:val="24"/>
              </w:rPr>
              <w:t>75,9</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3"/>
              <w:rPr>
                <w:rFonts w:ascii="Arial"/>
                <w:sz w:val="24"/>
              </w:rPr>
            </w:pPr>
            <w:r>
              <w:rPr>
                <w:rFonts w:ascii="Arial"/>
                <w:sz w:val="24"/>
              </w:rPr>
              <w:t>6</w:t>
            </w:r>
          </w:p>
        </w:tc>
        <w:tc>
          <w:tcPr>
            <w:tcW w:w="2242" w:type="dxa"/>
          </w:tcPr>
          <w:p>
            <w:pPr>
              <w:pStyle w:val="TableParagraph"/>
              <w:spacing w:line="265" w:lineRule="exact"/>
              <w:ind w:left="461" w:right="453"/>
              <w:rPr>
                <w:rFonts w:ascii="Arial"/>
                <w:sz w:val="24"/>
              </w:rPr>
            </w:pPr>
            <w:r>
              <w:rPr>
                <w:rFonts w:ascii="Arial"/>
                <w:sz w:val="24"/>
              </w:rPr>
              <w:t>20,7</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7" w:hRule="exact"/>
        </w:trPr>
        <w:tc>
          <w:tcPr>
            <w:tcW w:w="2270" w:type="dxa"/>
            <w:vMerge/>
          </w:tcPr>
          <w:p>
            <w:pPr/>
          </w:p>
        </w:tc>
        <w:tc>
          <w:tcPr>
            <w:tcW w:w="2246" w:type="dxa"/>
          </w:tcPr>
          <w:p>
            <w:pPr>
              <w:pStyle w:val="TableParagraph"/>
              <w:spacing w:line="270" w:lineRule="exact"/>
              <w:ind w:left="101" w:right="99"/>
              <w:rPr>
                <w:rFonts w:ascii="Arial"/>
                <w:sz w:val="24"/>
              </w:rPr>
            </w:pPr>
            <w:r>
              <w:rPr>
                <w:rFonts w:ascii="Arial"/>
                <w:sz w:val="24"/>
              </w:rPr>
              <w:t>Total</w:t>
            </w:r>
          </w:p>
        </w:tc>
        <w:tc>
          <w:tcPr>
            <w:tcW w:w="2246" w:type="dxa"/>
          </w:tcPr>
          <w:p>
            <w:pPr>
              <w:pStyle w:val="TableParagraph"/>
              <w:spacing w:line="270" w:lineRule="exact"/>
              <w:ind w:left="102" w:right="99"/>
              <w:rPr>
                <w:rFonts w:ascii="Arial"/>
                <w:sz w:val="24"/>
              </w:rPr>
            </w:pPr>
            <w:r>
              <w:rPr>
                <w:rFonts w:ascii="Arial"/>
                <w:sz w:val="24"/>
              </w:rPr>
              <w:t>29</w:t>
            </w:r>
          </w:p>
        </w:tc>
        <w:tc>
          <w:tcPr>
            <w:tcW w:w="2242" w:type="dxa"/>
          </w:tcPr>
          <w:p>
            <w:pPr>
              <w:pStyle w:val="TableParagraph"/>
              <w:spacing w:line="270" w:lineRule="exact"/>
              <w:ind w:left="461" w:right="453"/>
              <w:rPr>
                <w:rFonts w:ascii="Arial"/>
                <w:sz w:val="24"/>
              </w:rPr>
            </w:pPr>
            <w:r>
              <w:rPr>
                <w:rFonts w:ascii="Arial"/>
                <w:sz w:val="24"/>
              </w:rPr>
              <w:t>100,0</w:t>
            </w:r>
          </w:p>
        </w:tc>
      </w:tr>
      <w:tr>
        <w:trPr>
          <w:trHeight w:val="422" w:hRule="exact"/>
        </w:trPr>
        <w:tc>
          <w:tcPr>
            <w:tcW w:w="2270" w:type="dxa"/>
            <w:vMerge w:val="restart"/>
          </w:tcPr>
          <w:p>
            <w:pPr>
              <w:pStyle w:val="TableParagraph"/>
              <w:spacing w:line="360" w:lineRule="auto" w:before="215"/>
              <w:ind w:left="452" w:right="445" w:firstLine="86"/>
              <w:jc w:val="both"/>
              <w:rPr>
                <w:rFonts w:ascii="Arial"/>
                <w:sz w:val="24"/>
              </w:rPr>
            </w:pPr>
            <w:r>
              <w:rPr>
                <w:rFonts w:ascii="Arial"/>
                <w:sz w:val="24"/>
              </w:rPr>
              <w:t>Actitud con agresividad incontrolable</w:t>
            </w:r>
          </w:p>
        </w:tc>
        <w:tc>
          <w:tcPr>
            <w:tcW w:w="2246" w:type="dxa"/>
          </w:tcPr>
          <w:p>
            <w:pPr>
              <w:pStyle w:val="TableParagraph"/>
              <w:spacing w:line="265" w:lineRule="exact"/>
              <w:ind w:left="101" w:right="99"/>
              <w:rPr>
                <w:rFonts w:ascii="Arial"/>
                <w:sz w:val="24"/>
              </w:rPr>
            </w:pPr>
            <w:r>
              <w:rPr>
                <w:rFonts w:ascii="Arial"/>
                <w:sz w:val="24"/>
              </w:rPr>
              <w:t>Nunca</w:t>
            </w:r>
          </w:p>
        </w:tc>
        <w:tc>
          <w:tcPr>
            <w:tcW w:w="2246" w:type="dxa"/>
          </w:tcPr>
          <w:p>
            <w:pPr>
              <w:pStyle w:val="TableParagraph"/>
              <w:spacing w:line="265" w:lineRule="exact"/>
              <w:ind w:left="102" w:right="99"/>
              <w:rPr>
                <w:rFonts w:ascii="Arial"/>
                <w:sz w:val="24"/>
              </w:rPr>
            </w:pPr>
            <w:r>
              <w:rPr>
                <w:rFonts w:ascii="Arial"/>
                <w:sz w:val="24"/>
              </w:rPr>
              <w:t>21</w:t>
            </w:r>
          </w:p>
        </w:tc>
        <w:tc>
          <w:tcPr>
            <w:tcW w:w="2242" w:type="dxa"/>
          </w:tcPr>
          <w:p>
            <w:pPr>
              <w:pStyle w:val="TableParagraph"/>
              <w:spacing w:line="265" w:lineRule="exact"/>
              <w:ind w:left="461" w:right="453"/>
              <w:rPr>
                <w:rFonts w:ascii="Arial"/>
                <w:sz w:val="24"/>
              </w:rPr>
            </w:pPr>
            <w:r>
              <w:rPr>
                <w:rFonts w:ascii="Arial"/>
                <w:sz w:val="24"/>
              </w:rPr>
              <w:t>72,4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Casi nunca</w:t>
            </w:r>
          </w:p>
        </w:tc>
        <w:tc>
          <w:tcPr>
            <w:tcW w:w="2246" w:type="dxa"/>
          </w:tcPr>
          <w:p>
            <w:pPr>
              <w:pStyle w:val="TableParagraph"/>
              <w:spacing w:line="265" w:lineRule="exact"/>
              <w:ind w:left="3"/>
              <w:rPr>
                <w:rFonts w:ascii="Arial"/>
                <w:sz w:val="24"/>
              </w:rPr>
            </w:pPr>
            <w:r>
              <w:rPr>
                <w:rFonts w:ascii="Arial"/>
                <w:sz w:val="24"/>
              </w:rPr>
              <w:t>5</w:t>
            </w:r>
          </w:p>
        </w:tc>
        <w:tc>
          <w:tcPr>
            <w:tcW w:w="2242" w:type="dxa"/>
          </w:tcPr>
          <w:p>
            <w:pPr>
              <w:pStyle w:val="TableParagraph"/>
              <w:spacing w:line="265" w:lineRule="exact"/>
              <w:ind w:left="461" w:right="453"/>
              <w:rPr>
                <w:rFonts w:ascii="Arial"/>
                <w:sz w:val="24"/>
              </w:rPr>
            </w:pPr>
            <w:r>
              <w:rPr>
                <w:rFonts w:ascii="Arial"/>
                <w:sz w:val="24"/>
              </w:rPr>
              <w:t>17,2</w:t>
            </w:r>
          </w:p>
        </w:tc>
      </w:tr>
      <w:tr>
        <w:trPr>
          <w:trHeight w:val="427"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Mensual</w:t>
            </w:r>
          </w:p>
        </w:tc>
        <w:tc>
          <w:tcPr>
            <w:tcW w:w="2246" w:type="dxa"/>
          </w:tcPr>
          <w:p>
            <w:pPr>
              <w:pStyle w:val="TableParagraph"/>
              <w:spacing w:line="265" w:lineRule="exact"/>
              <w:ind w:left="3"/>
              <w:rPr>
                <w:rFonts w:ascii="Arial"/>
                <w:sz w:val="24"/>
              </w:rPr>
            </w:pPr>
            <w:r>
              <w:rPr>
                <w:rFonts w:ascii="Arial"/>
                <w:sz w:val="24"/>
              </w:rPr>
              <w:t>2</w:t>
            </w:r>
          </w:p>
        </w:tc>
        <w:tc>
          <w:tcPr>
            <w:tcW w:w="2242" w:type="dxa"/>
          </w:tcPr>
          <w:p>
            <w:pPr>
              <w:pStyle w:val="TableParagraph"/>
              <w:spacing w:line="265" w:lineRule="exact"/>
              <w:ind w:left="461" w:right="453"/>
              <w:rPr>
                <w:rFonts w:ascii="Arial"/>
                <w:sz w:val="24"/>
              </w:rPr>
            </w:pPr>
            <w:r>
              <w:rPr>
                <w:rFonts w:ascii="Arial"/>
                <w:sz w:val="24"/>
              </w:rPr>
              <w:t>6,9</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Semanal</w:t>
            </w:r>
          </w:p>
        </w:tc>
        <w:tc>
          <w:tcPr>
            <w:tcW w:w="2246" w:type="dxa"/>
          </w:tcPr>
          <w:p>
            <w:pPr>
              <w:pStyle w:val="TableParagraph"/>
              <w:spacing w:line="265" w:lineRule="exact"/>
              <w:ind w:left="3"/>
              <w:rPr>
                <w:rFonts w:ascii="Arial"/>
                <w:sz w:val="24"/>
              </w:rPr>
            </w:pPr>
            <w:r>
              <w:rPr>
                <w:rFonts w:ascii="Arial"/>
                <w:sz w:val="24"/>
              </w:rPr>
              <w:t>1</w:t>
            </w:r>
          </w:p>
        </w:tc>
        <w:tc>
          <w:tcPr>
            <w:tcW w:w="2242" w:type="dxa"/>
          </w:tcPr>
          <w:p>
            <w:pPr>
              <w:pStyle w:val="TableParagraph"/>
              <w:spacing w:line="265" w:lineRule="exact"/>
              <w:ind w:left="461" w:right="453"/>
              <w:rPr>
                <w:rFonts w:ascii="Arial"/>
                <w:sz w:val="24"/>
              </w:rPr>
            </w:pPr>
            <w:r>
              <w:rPr>
                <w:rFonts w:ascii="Arial"/>
                <w:sz w:val="24"/>
              </w:rPr>
              <w:t>3,4</w:t>
            </w:r>
          </w:p>
        </w:tc>
      </w:tr>
      <w:tr>
        <w:trPr>
          <w:trHeight w:val="422" w:hRule="exact"/>
        </w:trPr>
        <w:tc>
          <w:tcPr>
            <w:tcW w:w="2270" w:type="dxa"/>
            <w:vMerge/>
          </w:tcPr>
          <w:p>
            <w:pPr/>
          </w:p>
        </w:tc>
        <w:tc>
          <w:tcPr>
            <w:tcW w:w="2246" w:type="dxa"/>
          </w:tcPr>
          <w:p>
            <w:pPr>
              <w:pStyle w:val="TableParagraph"/>
              <w:spacing w:line="265" w:lineRule="exact"/>
              <w:ind w:left="101" w:right="99"/>
              <w:rPr>
                <w:rFonts w:ascii="Arial"/>
                <w:sz w:val="24"/>
              </w:rPr>
            </w:pPr>
            <w:r>
              <w:rPr>
                <w:rFonts w:ascii="Arial"/>
                <w:sz w:val="24"/>
              </w:rPr>
              <w:t>Total</w:t>
            </w:r>
          </w:p>
        </w:tc>
        <w:tc>
          <w:tcPr>
            <w:tcW w:w="2246" w:type="dxa"/>
          </w:tcPr>
          <w:p>
            <w:pPr>
              <w:pStyle w:val="TableParagraph"/>
              <w:spacing w:line="265" w:lineRule="exact"/>
              <w:ind w:left="102" w:right="99"/>
              <w:rPr>
                <w:rFonts w:ascii="Arial"/>
                <w:sz w:val="24"/>
              </w:rPr>
            </w:pPr>
            <w:r>
              <w:rPr>
                <w:rFonts w:ascii="Arial"/>
                <w:sz w:val="24"/>
              </w:rPr>
              <w:t>29</w:t>
            </w:r>
          </w:p>
        </w:tc>
        <w:tc>
          <w:tcPr>
            <w:tcW w:w="2242" w:type="dxa"/>
          </w:tcPr>
          <w:p>
            <w:pPr>
              <w:pStyle w:val="TableParagraph"/>
              <w:spacing w:line="265" w:lineRule="exact"/>
              <w:ind w:left="461" w:right="453"/>
              <w:rPr>
                <w:rFonts w:ascii="Arial"/>
                <w:sz w:val="24"/>
              </w:rPr>
            </w:pPr>
            <w:r>
              <w:rPr>
                <w:rFonts w:ascii="Arial"/>
                <w:sz w:val="24"/>
              </w:rPr>
              <w:t>100,0</w:t>
            </w:r>
          </w:p>
        </w:tc>
      </w:tr>
    </w:tbl>
    <w:p>
      <w:pPr>
        <w:pStyle w:val="BodyText"/>
        <w:spacing w:before="4"/>
        <w:rPr>
          <w:b/>
          <w:sz w:val="29"/>
        </w:rPr>
      </w:pPr>
    </w:p>
    <w:p>
      <w:pPr>
        <w:pStyle w:val="BodyText"/>
        <w:spacing w:line="360" w:lineRule="auto" w:before="69"/>
        <w:ind w:left="216" w:right="182"/>
        <w:jc w:val="both"/>
      </w:pPr>
      <w:r>
        <w:rPr/>
        <w:t>El personal de salud que nunca fuma representa el 65.5%,13.8% fuma por lo menos una vez al año,10.3% fuma diariamente, 6.9% fuma mensualmente y 3.4% fuma semanalmente.</w:t>
      </w:r>
    </w:p>
    <w:p>
      <w:pPr>
        <w:pStyle w:val="BodyText"/>
      </w:pPr>
    </w:p>
    <w:p>
      <w:pPr>
        <w:pStyle w:val="BodyText"/>
        <w:spacing w:line="360" w:lineRule="auto" w:before="144"/>
        <w:ind w:left="216" w:right="182"/>
        <w:jc w:val="both"/>
      </w:pPr>
      <w:r>
        <w:rPr/>
        <w:t>Cantidad de cigarrillos: 20.7% fuma menos de 5 cigarrillos, 10.3% fuma de 5 a 10 cigarrillos, el porcentaje más elevado es el que no fuma ningún cigarrillo que corresponde 69.0%.</w:t>
      </w:r>
    </w:p>
    <w:p>
      <w:pPr>
        <w:spacing w:after="0" w:line="360" w:lineRule="auto"/>
        <w:jc w:val="both"/>
        <w:sectPr>
          <w:pgSz w:w="12240" w:h="15840"/>
          <w:pgMar w:header="0" w:footer="839" w:top="1420" w:bottom="1020" w:left="1480" w:right="1520"/>
        </w:sectPr>
      </w:pPr>
    </w:p>
    <w:p>
      <w:pPr>
        <w:pStyle w:val="BodyText"/>
        <w:spacing w:line="360" w:lineRule="auto" w:before="49"/>
        <w:ind w:left="116" w:right="102"/>
        <w:jc w:val="both"/>
      </w:pPr>
      <w:r>
        <w:rPr/>
        <w:t>El personal que casi no ingiere bebidas alcohólicas corresponde al 44.8%, siendo el porcentaje más elevado, el porcentaje más bajo que representa a un  encuestado (3.4%) indica que ingiere bebidas alcoholicas diariamente,17.2% ingiere mensualmente bebidas alcohólicas y 34.5% nunca ingiere bebidas alcohólicas.</w:t>
      </w:r>
    </w:p>
    <w:p>
      <w:pPr>
        <w:pStyle w:val="BodyText"/>
      </w:pPr>
    </w:p>
    <w:p>
      <w:pPr>
        <w:pStyle w:val="BodyText"/>
        <w:spacing w:line="360" w:lineRule="auto" w:before="144"/>
        <w:ind w:left="116" w:right="102"/>
        <w:jc w:val="both"/>
      </w:pPr>
      <w:r>
        <w:rPr/>
        <w:t>El personal de salud con dolores de cabeza o cefaleas semanalmente es 6.9%, 17.2% de manera mensual (siendo el mayor porcentaje), 48.3% casi nunca presenta este padecimiento y 27.6% nunca presenta cefaleas.</w:t>
      </w:r>
    </w:p>
    <w:p>
      <w:pPr>
        <w:pStyle w:val="BodyText"/>
      </w:pPr>
    </w:p>
    <w:p>
      <w:pPr>
        <w:pStyle w:val="BodyText"/>
        <w:spacing w:line="360" w:lineRule="auto" w:before="144"/>
        <w:ind w:left="116" w:right="104"/>
        <w:jc w:val="both"/>
      </w:pPr>
      <w:r>
        <w:rPr/>
        <w:t>El personal de salud que presentó dolores musculares mensualmente se refiere al 13.8%, 10.3% semanalmente y 3.4% diariamente, el mayor porcentaje se concentro en los que casi nunca presentaron dolores musculares con 37.9% y</w:t>
      </w:r>
    </w:p>
    <w:p>
      <w:pPr>
        <w:pStyle w:val="BodyText"/>
        <w:spacing w:before="2"/>
        <w:ind w:left="116"/>
        <w:jc w:val="both"/>
      </w:pPr>
      <w:r>
        <w:rPr/>
        <w:t>34.5 nunca presentaron dolores musculares.</w:t>
      </w:r>
    </w:p>
    <w:p>
      <w:pPr>
        <w:pStyle w:val="BodyText"/>
      </w:pPr>
    </w:p>
    <w:p>
      <w:pPr>
        <w:pStyle w:val="BodyText"/>
        <w:spacing w:before="2"/>
      </w:pPr>
    </w:p>
    <w:p>
      <w:pPr>
        <w:pStyle w:val="BodyText"/>
        <w:spacing w:line="360" w:lineRule="auto"/>
        <w:ind w:left="116" w:right="102"/>
        <w:jc w:val="both"/>
      </w:pPr>
      <w:r>
        <w:rPr/>
        <w:t>El porcentaje más alto fue para los que casi nunca han presentado problemas gastrointestinales (44.8%), 34.5% nunca presentaron problemas  gastrointestinales; el resto presentaron problemas gastrointestinales con una frecuencia mensual en un 13.8%, semanal y diariamente con un porcentaje de 3.4%.</w:t>
      </w:r>
    </w:p>
    <w:p>
      <w:pPr>
        <w:pStyle w:val="BodyText"/>
      </w:pPr>
    </w:p>
    <w:p>
      <w:pPr>
        <w:pStyle w:val="BodyText"/>
        <w:spacing w:line="360" w:lineRule="auto" w:before="139"/>
        <w:ind w:left="116" w:right="102"/>
        <w:jc w:val="both"/>
      </w:pPr>
      <w:r>
        <w:rPr/>
        <w:t>En cuanto al trastorno del sueño 48.3% no cuenta con este problema, 34.5% casi nunca presentan trastornos del sueño; del personal que presenta el problema, 13.8% lo presenta de manera semanal y 3.4% mensualmente.</w:t>
      </w:r>
    </w:p>
    <w:p>
      <w:pPr>
        <w:pStyle w:val="BodyText"/>
      </w:pPr>
    </w:p>
    <w:p>
      <w:pPr>
        <w:pStyle w:val="BodyText"/>
        <w:spacing w:line="360" w:lineRule="auto" w:before="139"/>
        <w:ind w:left="116" w:right="102"/>
        <w:jc w:val="both"/>
      </w:pPr>
      <w:r>
        <w:rPr/>
        <w:t>El personal de salud que nunca ha presentado este problema es un 69.0%, 24.1% casi nunca ha presentado problemas de ansiedad, 3.4% ha presentado de manera mensual o semanal problemas de ansiedad.</w:t>
      </w:r>
    </w:p>
    <w:p>
      <w:pPr>
        <w:spacing w:after="0" w:line="360" w:lineRule="auto"/>
        <w:jc w:val="both"/>
        <w:sectPr>
          <w:pgSz w:w="12240" w:h="15840"/>
          <w:pgMar w:header="0" w:footer="839" w:top="1360" w:bottom="1080" w:left="1580" w:right="1600"/>
        </w:sectPr>
      </w:pPr>
    </w:p>
    <w:p>
      <w:pPr>
        <w:pStyle w:val="BodyText"/>
        <w:spacing w:line="360" w:lineRule="auto" w:before="49"/>
        <w:ind w:left="116" w:right="202"/>
        <w:jc w:val="both"/>
      </w:pPr>
      <w:r>
        <w:rPr/>
        <w:t>El personal que ha presentado llanto, melancolía y depresión de manera mensual 3.4%, semanal 6.9%, los que nunca ha presentado estos problemas 48.3% y los que casi nunca 41.4%.</w:t>
      </w:r>
    </w:p>
    <w:p>
      <w:pPr>
        <w:pStyle w:val="BodyText"/>
      </w:pPr>
    </w:p>
    <w:p>
      <w:pPr>
        <w:pStyle w:val="BodyText"/>
        <w:spacing w:line="360" w:lineRule="auto" w:before="139"/>
        <w:ind w:left="116" w:right="202"/>
        <w:jc w:val="both"/>
      </w:pPr>
      <w:r>
        <w:rPr/>
        <w:t>En cuanto al apetito sexual 75.9% nunca ha presentado este problema, 20.7%  casi nunca y 3.4% ha presentado disminución del apetito sexual de manera semanal.</w:t>
      </w:r>
    </w:p>
    <w:p>
      <w:pPr>
        <w:pStyle w:val="BodyText"/>
      </w:pPr>
    </w:p>
    <w:p>
      <w:pPr>
        <w:pStyle w:val="BodyText"/>
        <w:spacing w:line="360" w:lineRule="auto" w:before="139"/>
        <w:ind w:left="116" w:right="202"/>
        <w:jc w:val="both"/>
      </w:pPr>
      <w:r>
        <w:rPr/>
        <w:t>En cuanto a los trastornos alimenticios 82.8% nunca ha presentado este problema, los que casi nunca han presentado problemas alimenticios corresponde a 13.8% y los que mensualmente han presentado este trastorno corresponde al 3.4%.</w:t>
      </w:r>
    </w:p>
    <w:p>
      <w:pPr>
        <w:pStyle w:val="BodyText"/>
      </w:pPr>
    </w:p>
    <w:p>
      <w:pPr>
        <w:pStyle w:val="BodyText"/>
        <w:spacing w:line="360" w:lineRule="auto" w:before="139"/>
        <w:ind w:left="116" w:right="202"/>
        <w:jc w:val="both"/>
      </w:pPr>
      <w:r>
        <w:rPr/>
        <w:t>En cuanto al miedo, temores y fobias 75.9% nunca ha presentado este trastorno, 20.7% casi nunca y 3.4% lo presenta de forma semanal.</w:t>
      </w:r>
    </w:p>
    <w:p>
      <w:pPr>
        <w:pStyle w:val="BodyText"/>
      </w:pPr>
    </w:p>
    <w:p>
      <w:pPr>
        <w:pStyle w:val="BodyText"/>
        <w:spacing w:line="360" w:lineRule="auto" w:before="144"/>
        <w:ind w:left="116" w:right="202"/>
        <w:jc w:val="both"/>
      </w:pPr>
      <w:r>
        <w:rPr/>
        <w:t>El 72.4% del personal encuestado nunca ha presentado problemas de actitud como agresividad incontrolable; 17.2% casi nunca lo ha presentado, pero los que sí han presentado algún problema con la actitud y la agresividad incontrolable representa 6.9% de manera mensual y 3.4%</w:t>
      </w:r>
      <w:r>
        <w:rPr>
          <w:spacing w:val="-5"/>
        </w:rPr>
        <w:t> </w:t>
      </w:r>
      <w:r>
        <w:rPr/>
        <w:t>semanalmente.</w:t>
      </w:r>
    </w:p>
    <w:p>
      <w:pPr>
        <w:pStyle w:val="BodyText"/>
      </w:pPr>
    </w:p>
    <w:p>
      <w:pPr>
        <w:pStyle w:val="BodyText"/>
        <w:spacing w:before="1"/>
        <w:rPr>
          <w:sz w:val="30"/>
        </w:rPr>
      </w:pPr>
    </w:p>
    <w:p>
      <w:pPr>
        <w:pStyle w:val="ListParagraph"/>
        <w:numPr>
          <w:ilvl w:val="1"/>
          <w:numId w:val="28"/>
        </w:numPr>
        <w:tabs>
          <w:tab w:pos="551" w:val="left" w:leader="none"/>
        </w:tabs>
        <w:spacing w:line="240" w:lineRule="auto" w:before="0" w:after="0"/>
        <w:ind w:left="550" w:right="0" w:hanging="434"/>
        <w:jc w:val="both"/>
        <w:rPr>
          <w:b/>
          <w:sz w:val="26"/>
        </w:rPr>
      </w:pPr>
      <w:r>
        <w:rPr>
          <w:b/>
          <w:sz w:val="26"/>
        </w:rPr>
        <w:t>Mecanismos Frecuentes de Acoso Laboral</w:t>
      </w:r>
      <w:r>
        <w:rPr>
          <w:b/>
          <w:spacing w:val="-21"/>
          <w:sz w:val="26"/>
        </w:rPr>
        <w:t> </w:t>
      </w:r>
      <w:r>
        <w:rPr>
          <w:b/>
          <w:sz w:val="26"/>
        </w:rPr>
        <w:t>(Mobbing)</w:t>
      </w:r>
    </w:p>
    <w:p>
      <w:pPr>
        <w:pStyle w:val="BodyText"/>
        <w:rPr>
          <w:b/>
          <w:sz w:val="26"/>
        </w:rPr>
      </w:pPr>
    </w:p>
    <w:p>
      <w:pPr>
        <w:pStyle w:val="BodyText"/>
        <w:spacing w:before="3"/>
        <w:rPr>
          <w:b/>
          <w:sz w:val="22"/>
        </w:rPr>
      </w:pPr>
    </w:p>
    <w:p>
      <w:pPr>
        <w:pStyle w:val="BodyText"/>
        <w:spacing w:line="360" w:lineRule="auto"/>
        <w:ind w:left="116" w:right="111"/>
        <w:jc w:val="both"/>
      </w:pPr>
      <w:r>
        <w:rPr/>
        <w:t>De los mecanismos del mobbing que se encontraron en la población se dividieron según el EMAT (Uribe, 2011) en prácticas muy violentas, estigmatización, acciones directas, encubiertas.</w:t>
      </w:r>
    </w:p>
    <w:p>
      <w:pPr>
        <w:pStyle w:val="BodyText"/>
      </w:pPr>
    </w:p>
    <w:p>
      <w:pPr>
        <w:pStyle w:val="BodyText"/>
        <w:spacing w:line="360" w:lineRule="auto" w:before="139"/>
        <w:ind w:left="116" w:right="111"/>
        <w:jc w:val="both"/>
      </w:pPr>
      <w:r>
        <w:rPr/>
        <w:t>Del total de encuestados (29) con 97 reactivos del cuestionario se obtienen 2,813 preguntas posibles, de las 271 son respuestas positivas a dichas preguntas que corresponden al 9.3%. Tomando en cuenta que hay diferencia entre los mecanismos de acoso, a continuación se detalla de lo general a lo particular las</w:t>
      </w:r>
    </w:p>
    <w:p>
      <w:pPr>
        <w:spacing w:after="0" w:line="360" w:lineRule="auto"/>
        <w:jc w:val="both"/>
        <w:sectPr>
          <w:pgSz w:w="12240" w:h="15840"/>
          <w:pgMar w:header="0" w:footer="839" w:top="1360" w:bottom="1080" w:left="1580" w:right="1500"/>
        </w:sectPr>
      </w:pPr>
    </w:p>
    <w:p>
      <w:pPr>
        <w:pStyle w:val="BodyText"/>
        <w:spacing w:line="360" w:lineRule="auto" w:before="49"/>
        <w:ind w:left="116" w:right="112"/>
      </w:pPr>
      <w:r>
        <w:rPr/>
        <w:t>prácticas más comunes en una clínica de consulta externa del Instituto de Seguridad social del Estado de México y Municipios (Figura 4.4)</w:t>
      </w:r>
    </w:p>
    <w:p>
      <w:pPr>
        <w:pStyle w:val="BodyText"/>
      </w:pPr>
    </w:p>
    <w:p>
      <w:pPr>
        <w:pStyle w:val="ListParagraph"/>
        <w:numPr>
          <w:ilvl w:val="2"/>
          <w:numId w:val="28"/>
        </w:numPr>
        <w:tabs>
          <w:tab w:pos="837" w:val="left" w:leader="none"/>
        </w:tabs>
        <w:spacing w:line="357" w:lineRule="auto" w:before="142" w:after="0"/>
        <w:ind w:left="836" w:right="109" w:hanging="360"/>
        <w:jc w:val="both"/>
        <w:rPr>
          <w:sz w:val="24"/>
        </w:rPr>
      </w:pPr>
      <w:r>
        <w:rPr>
          <w:b/>
          <w:sz w:val="24"/>
        </w:rPr>
        <w:t>Estigmatización: </w:t>
      </w:r>
      <w:r>
        <w:rPr>
          <w:sz w:val="24"/>
        </w:rPr>
        <w:t>La estigmatización es el grupo de prácticas más comunes de mobbing, con 61 (12%) respuestas positivas. En estas prácticas se observó que 18 sujetos (62%) de los 29 encuestados respondieron de manera afirmativa al menos en un reactivo del grupo correspondiente a la estigmatización.</w:t>
      </w:r>
    </w:p>
    <w:p>
      <w:pPr>
        <w:pStyle w:val="BodyText"/>
      </w:pPr>
    </w:p>
    <w:p>
      <w:pPr>
        <w:pStyle w:val="BodyText"/>
        <w:spacing w:line="360" w:lineRule="auto" w:before="147"/>
        <w:ind w:left="824" w:right="109"/>
        <w:jc w:val="both"/>
      </w:pPr>
      <w:r>
        <w:rPr/>
        <w:t>La variable que mayor porcentaje de respuestas afirmativas presentó, fue la comunicación deteriorada 17.2% de reactivos positivos en 11 sujetos (38%). Las quejas de mayor importancia son que los jefes solicitan trabajo con información poco clara y la falta de atención de los mismos hacia su personal. La variable de generación de culpa es la segunda de importancia con 12.8% de respuestas afirmativas en 11 sujetos (38%) de los encuestados; el personal refiere en su mayoría que se les acusa injustificadamente de errores, fallas, incumplimientos u omisiones por parte del jefe y de los compañeros de trabajo. Por último, el aislamiento tiene 7.4% reactivos positivos en 6 sujetos (20.6%) de los encuestados, en donde el sentimiento de no pertenencia a un equipo de trabajo y el rechazo a las personas que apoyan al individuo para lograr aislarlo, son las conductas observadas con mayor frecuencia.</w:t>
      </w:r>
    </w:p>
    <w:p>
      <w:pPr>
        <w:pStyle w:val="BodyText"/>
        <w:spacing w:before="11"/>
        <w:rPr>
          <w:sz w:val="35"/>
        </w:rPr>
      </w:pPr>
    </w:p>
    <w:p>
      <w:pPr>
        <w:pStyle w:val="ListParagraph"/>
        <w:numPr>
          <w:ilvl w:val="2"/>
          <w:numId w:val="28"/>
        </w:numPr>
        <w:tabs>
          <w:tab w:pos="837" w:val="left" w:leader="none"/>
        </w:tabs>
        <w:spacing w:line="360" w:lineRule="auto" w:before="0" w:after="0"/>
        <w:ind w:left="836" w:right="109" w:hanging="360"/>
        <w:jc w:val="both"/>
        <w:rPr>
          <w:sz w:val="24"/>
        </w:rPr>
      </w:pPr>
      <w:r>
        <w:rPr>
          <w:b/>
          <w:sz w:val="24"/>
        </w:rPr>
        <w:t>Muy Violentas: </w:t>
      </w:r>
      <w:r>
        <w:rPr>
          <w:sz w:val="24"/>
        </w:rPr>
        <w:t>El siguiente grupo en importancia son las prácticas muy violentas con 91 (10.8%), identificando a 19 (65.5%) sujetos con al menos una respuesta positiva de este grupo. La variable con mayor importancia es la violencia verbal con un 26.2% de reactivos positivos en 15 sujetos (51.7%); la queja más común se refiere a la creación de chismes y calumnias a espaldas del implicado, que posteriormente se hacen públicos, otro aspecto con una frecuencia elevada es la burla a la manera de pensar del</w:t>
      </w:r>
      <w:r>
        <w:rPr>
          <w:spacing w:val="-12"/>
          <w:sz w:val="24"/>
        </w:rPr>
        <w:t> </w:t>
      </w:r>
      <w:r>
        <w:rPr>
          <w:sz w:val="24"/>
        </w:rPr>
        <w:t>individuo.</w:t>
      </w:r>
    </w:p>
    <w:p>
      <w:pPr>
        <w:spacing w:after="0" w:line="360" w:lineRule="auto"/>
        <w:jc w:val="both"/>
        <w:rPr>
          <w:sz w:val="24"/>
        </w:rPr>
        <w:sectPr>
          <w:pgSz w:w="12240" w:h="15840"/>
          <w:pgMar w:header="0" w:footer="839" w:top="1360" w:bottom="1080" w:left="1580" w:right="1500"/>
        </w:sectPr>
      </w:pPr>
    </w:p>
    <w:p>
      <w:pPr>
        <w:pStyle w:val="BodyText"/>
        <w:spacing w:line="360" w:lineRule="auto" w:before="49"/>
        <w:ind w:left="696" w:right="109"/>
        <w:jc w:val="both"/>
      </w:pPr>
      <w:r>
        <w:rPr/>
        <w:t>Las amenazas son la siguiente variable en importancia con un 13.4% de reactivos positivos en 7 (24%) sujetos de los encuestados, en general todos los reactivos de esta variable resultaron positivos, pero hay que destacar la amenaza de la pérdida del empleo y la evaluación negativa del desempeño laboral aunque este sea el adecuado, como medios de represión de los jefes para lograr los fines que desean.</w:t>
      </w:r>
    </w:p>
    <w:p>
      <w:pPr>
        <w:pStyle w:val="BodyText"/>
      </w:pPr>
    </w:p>
    <w:p>
      <w:pPr>
        <w:pStyle w:val="BodyText"/>
        <w:spacing w:line="360" w:lineRule="auto" w:before="144"/>
        <w:ind w:left="696" w:right="109"/>
        <w:jc w:val="both"/>
      </w:pPr>
      <w:r>
        <w:rPr/>
        <w:t>El hostigamiento sexual se encontró en 7 sujetos (24%) todos de sexo femenino, con un total de 4.8% de reactivos positivos, se encontraron principalmente comentarios y miradas morbosas de los compañeros de trabajo y en dos casos se refieren invitaciones a salir a comer con fines sexuales. La última variable que integra a este grupo es la violencia física con 4.6% de reactivos positivos en cuatro (13.8%) sujetos; estos refieren daños en las pertenencias y automóvil por cuestiones de trabajo y agresiones físicas leves como</w:t>
      </w:r>
      <w:r>
        <w:rPr>
          <w:spacing w:val="-1"/>
        </w:rPr>
        <w:t> </w:t>
      </w:r>
      <w:r>
        <w:rPr/>
        <w:t>advertencias.</w:t>
      </w:r>
    </w:p>
    <w:p>
      <w:pPr>
        <w:pStyle w:val="BodyText"/>
        <w:spacing w:before="11"/>
        <w:rPr>
          <w:sz w:val="35"/>
        </w:rPr>
      </w:pPr>
    </w:p>
    <w:p>
      <w:pPr>
        <w:pStyle w:val="ListParagraph"/>
        <w:numPr>
          <w:ilvl w:val="0"/>
          <w:numId w:val="29"/>
        </w:numPr>
        <w:tabs>
          <w:tab w:pos="697" w:val="left" w:leader="none"/>
        </w:tabs>
        <w:spacing w:line="357" w:lineRule="auto" w:before="0" w:after="0"/>
        <w:ind w:left="696" w:right="109" w:hanging="360"/>
        <w:jc w:val="both"/>
        <w:rPr>
          <w:sz w:val="24"/>
        </w:rPr>
      </w:pPr>
      <w:r>
        <w:rPr>
          <w:b/>
          <w:sz w:val="24"/>
        </w:rPr>
        <w:t>Encubiertas: </w:t>
      </w:r>
      <w:r>
        <w:rPr>
          <w:sz w:val="24"/>
        </w:rPr>
        <w:t>Del grupo de encubiertas hay 75 (9.6%) respuestas  afirmativas en 16 sujetos con al menos una respuesta positiva de este grupo del EMAT de los 29 encuestados.</w:t>
      </w:r>
    </w:p>
    <w:p>
      <w:pPr>
        <w:pStyle w:val="BodyText"/>
      </w:pPr>
    </w:p>
    <w:p>
      <w:pPr>
        <w:pStyle w:val="BodyText"/>
        <w:spacing w:before="142"/>
        <w:ind w:left="696"/>
        <w:jc w:val="both"/>
      </w:pPr>
      <w:r>
        <w:rPr/>
        <w:t>La variable con mayor importancia se refiere al clima laboral hostil con un</w:t>
      </w:r>
    </w:p>
    <w:p>
      <w:pPr>
        <w:pStyle w:val="BodyText"/>
        <w:spacing w:line="360" w:lineRule="auto" w:before="141"/>
        <w:ind w:left="696" w:right="109"/>
        <w:jc w:val="both"/>
      </w:pPr>
      <w:r>
        <w:rPr/>
        <w:t>17.2 % de respuestas positivas en 12 (41.4%) sujetos; estos sujetos  perciben un clima hostil y tenso en su ambiente de trabajo, mencionan que hay trato déspota entre ellos y que han sido criticados por su orientación sexual. En cuanto al exceso de supervisión y control, con un 14.9% de reactivos positivos en 8 (27.5%) sujetos, todos los reactivos resultaron positivos y se refieren a un control exagerado de los horarios de entrada, salida y comida y de la falta de libertad para el uso de material y artículos de oficina.</w:t>
      </w:r>
    </w:p>
    <w:p>
      <w:pPr>
        <w:spacing w:after="0" w:line="360" w:lineRule="auto"/>
        <w:jc w:val="both"/>
        <w:sectPr>
          <w:pgSz w:w="12240" w:h="15840"/>
          <w:pgMar w:header="0" w:footer="839" w:top="1360" w:bottom="1080" w:left="1720" w:right="1500"/>
        </w:sectPr>
      </w:pPr>
    </w:p>
    <w:p>
      <w:pPr>
        <w:pStyle w:val="BodyText"/>
        <w:spacing w:line="360" w:lineRule="auto" w:before="49"/>
        <w:ind w:left="696" w:right="109"/>
        <w:jc w:val="both"/>
      </w:pPr>
      <w:r>
        <w:rPr/>
        <w:t>La desacreditación profesional con un 9.9% de respuestas positivas en 8 sujetos (27.5%) se caracteriza por encomendar tareas para las que el personal no está capacitado con el fin de hacer quedar mal al trabajador, de este modo los compañeros, comentan que el trabajo del sujeto es poco profesional.</w:t>
      </w:r>
    </w:p>
    <w:p>
      <w:pPr>
        <w:pStyle w:val="BodyText"/>
      </w:pPr>
    </w:p>
    <w:p>
      <w:pPr>
        <w:pStyle w:val="BodyText"/>
        <w:spacing w:line="360" w:lineRule="auto" w:before="144"/>
        <w:ind w:left="696" w:right="109"/>
        <w:jc w:val="both"/>
      </w:pPr>
      <w:r>
        <w:rPr/>
        <w:t>La discriminación es la variable que sigue en importancia con un 3.9 de sus respuestas positivas, presentes en 5 (17.2%) sujetos, quienes refieren que en su lugar de trabajo no se respeta el estado civil. Por último, la variable de sobrecarga de trabajo presentó un 3.4% de reactivos positivos en tres sujetos (10.3%), los reactivos positivos se refieren a poner plazos irracionales para la entrega de trabajo, el asignar tareas cuando va a  terminar la jornada laboral, y la saturación de trabajo de manera</w:t>
      </w:r>
      <w:r>
        <w:rPr>
          <w:spacing w:val="-3"/>
        </w:rPr>
        <w:t> </w:t>
      </w:r>
      <w:r>
        <w:rPr/>
        <w:t>intencional.</w:t>
      </w:r>
    </w:p>
    <w:p>
      <w:pPr>
        <w:pStyle w:val="BodyText"/>
      </w:pPr>
    </w:p>
    <w:p>
      <w:pPr>
        <w:pStyle w:val="ListParagraph"/>
        <w:numPr>
          <w:ilvl w:val="0"/>
          <w:numId w:val="29"/>
        </w:numPr>
        <w:tabs>
          <w:tab w:pos="696" w:val="left" w:leader="none"/>
          <w:tab w:pos="697" w:val="left" w:leader="none"/>
        </w:tabs>
        <w:spacing w:line="350" w:lineRule="auto" w:before="142" w:after="0"/>
        <w:ind w:left="696" w:right="110" w:hanging="360"/>
        <w:jc w:val="left"/>
        <w:rPr>
          <w:sz w:val="24"/>
        </w:rPr>
      </w:pPr>
      <w:r>
        <w:rPr>
          <w:b/>
          <w:sz w:val="24"/>
        </w:rPr>
        <w:t>Acciones Directas: </w:t>
      </w:r>
      <w:r>
        <w:rPr>
          <w:sz w:val="24"/>
        </w:rPr>
        <w:t>Este grupo presentó una frecuencia de 44 (6.6%) respuestas positivas.</w:t>
      </w:r>
    </w:p>
    <w:p>
      <w:pPr>
        <w:pStyle w:val="BodyText"/>
      </w:pPr>
    </w:p>
    <w:p>
      <w:pPr>
        <w:pStyle w:val="BodyText"/>
        <w:spacing w:line="360" w:lineRule="auto" w:before="155"/>
        <w:ind w:left="696" w:right="109"/>
        <w:jc w:val="both"/>
      </w:pPr>
      <w:r>
        <w:rPr/>
        <w:t>La variable con mayor frecuencia de respuestas positivas es el sabotaje y situaciones deshonestas con un 11.5% en 9 (31%) sujetos encuestados, el impedir la asistencia a cursos, pláticas y juntas importantes para el trabajo fue la queja principal; sin embargo, se identificaron prácticas como la manipulación de herramientas de trabajo y la distorsión de la información para hacer quedar mal al sujeto ante los compañeros de trabajo.</w:t>
      </w:r>
    </w:p>
    <w:p>
      <w:pPr>
        <w:pStyle w:val="BodyText"/>
      </w:pPr>
    </w:p>
    <w:p>
      <w:pPr>
        <w:pStyle w:val="BodyText"/>
        <w:spacing w:line="360" w:lineRule="auto" w:before="139"/>
        <w:ind w:left="696" w:right="109"/>
        <w:jc w:val="both"/>
      </w:pPr>
      <w:r>
        <w:rPr/>
        <w:t>El abuso de poder es la variable que le sigue en puntaje con un 6.2 % de reactivos positivos en 4 sujetos (13.8%), se observó que los jefes de las áreas imponen su voluntad a los trabajadores e imponen tareas diferentes a las normales sin previo aviso; también, los subordinados dependen del estado de ánimo del jefe.</w:t>
      </w:r>
    </w:p>
    <w:p>
      <w:pPr>
        <w:spacing w:after="0" w:line="360" w:lineRule="auto"/>
        <w:jc w:val="both"/>
        <w:sectPr>
          <w:pgSz w:w="12240" w:h="15840"/>
          <w:pgMar w:header="0" w:footer="839" w:top="1360" w:bottom="1080" w:left="1720" w:right="1500"/>
        </w:sectPr>
      </w:pPr>
    </w:p>
    <w:p>
      <w:pPr>
        <w:pStyle w:val="BodyText"/>
        <w:spacing w:line="360" w:lineRule="auto" w:before="49"/>
        <w:ind w:left="696" w:right="109"/>
        <w:jc w:val="both"/>
      </w:pPr>
      <w:r>
        <w:rPr/>
        <w:t>El maltrato y la humillación obtuvo un 5.5% de respuestas positivas encontrando este mecanismo de mobbing en cinco (17.4%) de los 29 encuestados. En este rubro lo observado es que los jefes utilizan los errores del subordinado para ponerlos en ridículo frente a los compañeros en ocasiones llegando a los gritos para llevar a cabo la acción.</w:t>
      </w:r>
    </w:p>
    <w:p>
      <w:pPr>
        <w:pStyle w:val="BodyText"/>
        <w:spacing w:line="360" w:lineRule="auto" w:before="2"/>
        <w:ind w:left="696" w:right="109"/>
        <w:jc w:val="both"/>
      </w:pPr>
      <w:r>
        <w:rPr/>
        <w:t>Por último, el castigo fue la variable con menor porcentaje de respuestas afirmativas con un 3.4% e identificada en cuatro (13.8%) sujetos de los encuestados, en estas prácticas la reducción del horario de comida y el trabajar los fines de semana son las más comunes.</w:t>
      </w:r>
    </w:p>
    <w:p>
      <w:pPr>
        <w:spacing w:after="0" w:line="360" w:lineRule="auto"/>
        <w:jc w:val="both"/>
        <w:sectPr>
          <w:footerReference w:type="default" r:id="rId33"/>
          <w:pgSz w:w="12240" w:h="15840"/>
          <w:pgMar w:footer="899" w:header="0" w:top="1360" w:bottom="1080" w:left="1720" w:right="1500"/>
        </w:sectPr>
      </w:pPr>
    </w:p>
    <w:p>
      <w:pPr>
        <w:pStyle w:val="Heading3"/>
        <w:spacing w:before="49"/>
        <w:ind w:left="1251"/>
        <w:jc w:val="left"/>
      </w:pPr>
      <w:r>
        <w:rPr/>
        <w:pict>
          <v:group style="position:absolute;margin-left:262.920013pt;margin-top:34.105888pt;width:291.850pt;height:142.8pt;mso-position-horizontal-relative:page;mso-position-vertical-relative:paragraph;z-index:1432" coordorigin="5258,682" coordsize="5837,2856">
            <v:shape style="position:absolute;left:7514;top:946;width:3581;height:2328" type="#_x0000_t75" stroked="false">
              <v:imagedata r:id="rId35" o:title=""/>
            </v:shape>
            <v:shape style="position:absolute;left:7874;top:1460;width:2664;height:1286" type="#_x0000_t75" stroked="false">
              <v:imagedata r:id="rId36" o:title=""/>
            </v:shape>
            <v:shape style="position:absolute;left:7588;top:983;width:3434;height:2183" type="#_x0000_t75" stroked="false">
              <v:imagedata r:id="rId37" o:title=""/>
            </v:shape>
            <v:shape style="position:absolute;left:5258;top:682;width:2414;height:2856" type="#_x0000_t75" stroked="false">
              <v:imagedata r:id="rId38" o:title=""/>
            </v:shape>
            <v:shape style="position:absolute;left:5783;top:1769;width:1375;height:645" type="#_x0000_t202" filled="false" stroked="false">
              <v:textbox inset="0,0,0,0">
                <w:txbxContent>
                  <w:p>
                    <w:pPr>
                      <w:spacing w:line="252" w:lineRule="exact" w:before="0"/>
                      <w:ind w:left="0" w:right="0" w:firstLine="0"/>
                      <w:jc w:val="center"/>
                      <w:rPr>
                        <w:rFonts w:ascii="Calibri"/>
                        <w:sz w:val="24"/>
                      </w:rPr>
                    </w:pPr>
                    <w:r>
                      <w:rPr>
                        <w:rFonts w:ascii="Calibri"/>
                        <w:sz w:val="24"/>
                      </w:rPr>
                      <w:t>Muy violentas</w:t>
                    </w:r>
                  </w:p>
                  <w:p>
                    <w:pPr>
                      <w:spacing w:line="328" w:lineRule="exact" w:before="65"/>
                      <w:ind w:left="0" w:right="0" w:firstLine="0"/>
                      <w:jc w:val="center"/>
                      <w:rPr>
                        <w:rFonts w:ascii="Calibri"/>
                        <w:sz w:val="28"/>
                      </w:rPr>
                    </w:pPr>
                    <w:r>
                      <w:rPr>
                        <w:rFonts w:ascii="Calibri"/>
                        <w:sz w:val="24"/>
                      </w:rPr>
                      <w:t>(91</w:t>
                    </w:r>
                    <w:r>
                      <w:rPr>
                        <w:rFonts w:ascii="Calibri"/>
                        <w:sz w:val="28"/>
                      </w:rPr>
                      <w:t>)</w:t>
                    </w:r>
                  </w:p>
                </w:txbxContent>
              </v:textbox>
              <w10:wrap type="none"/>
            </v:shape>
            <v:shape style="position:absolute;left:7985;top:1564;width:2440;height:1040" type="#_x0000_t202" filled="false" stroked="false">
              <v:textbox inset="0,0,0,0">
                <w:txbxContent>
                  <w:p>
                    <w:pPr>
                      <w:spacing w:line="226" w:lineRule="exact" w:before="0"/>
                      <w:ind w:left="0" w:right="-19" w:firstLine="0"/>
                      <w:jc w:val="left"/>
                      <w:rPr>
                        <w:rFonts w:ascii="Calibri" w:hAnsi="Calibri"/>
                        <w:sz w:val="22"/>
                      </w:rPr>
                    </w:pPr>
                    <w:r>
                      <w:rPr>
                        <w:rFonts w:ascii="Calibri" w:hAnsi="Calibri"/>
                        <w:sz w:val="22"/>
                      </w:rPr>
                      <w:t>•Violencia +sica (8)</w:t>
                    </w:r>
                  </w:p>
                  <w:p>
                    <w:pPr>
                      <w:spacing w:line="264" w:lineRule="exact" w:before="0"/>
                      <w:ind w:left="0" w:right="-19" w:firstLine="0"/>
                      <w:jc w:val="left"/>
                      <w:rPr>
                        <w:rFonts w:ascii="Calibri" w:hAnsi="Calibri"/>
                        <w:sz w:val="22"/>
                      </w:rPr>
                    </w:pPr>
                    <w:r>
                      <w:rPr>
                        <w:rFonts w:ascii="Calibri" w:hAnsi="Calibri"/>
                        <w:sz w:val="22"/>
                      </w:rPr>
                      <w:t>•Hostigamiento sexual</w:t>
                    </w:r>
                    <w:r>
                      <w:rPr>
                        <w:rFonts w:ascii="Calibri" w:hAnsi="Calibri"/>
                        <w:spacing w:val="-2"/>
                        <w:sz w:val="22"/>
                      </w:rPr>
                      <w:t> </w:t>
                    </w:r>
                    <w:r>
                      <w:rPr>
                        <w:rFonts w:ascii="Calibri" w:hAnsi="Calibri"/>
                        <w:sz w:val="22"/>
                      </w:rPr>
                      <w:t>(14)</w:t>
                    </w:r>
                  </w:p>
                  <w:p>
                    <w:pPr>
                      <w:spacing w:before="11"/>
                      <w:ind w:left="0" w:right="-19" w:firstLine="0"/>
                      <w:jc w:val="left"/>
                      <w:rPr>
                        <w:rFonts w:ascii="Calibri" w:hAnsi="Calibri"/>
                        <w:sz w:val="22"/>
                      </w:rPr>
                    </w:pPr>
                    <w:r>
                      <w:rPr>
                        <w:rFonts w:ascii="Calibri" w:hAnsi="Calibri"/>
                        <w:sz w:val="22"/>
                      </w:rPr>
                      <w:t>•Amenazas (31)</w:t>
                    </w:r>
                  </w:p>
                  <w:p>
                    <w:pPr>
                      <w:spacing w:line="258" w:lineRule="exact" w:before="11"/>
                      <w:ind w:left="0" w:right="-19" w:firstLine="0"/>
                      <w:jc w:val="left"/>
                      <w:rPr>
                        <w:rFonts w:ascii="Calibri" w:hAnsi="Calibri"/>
                        <w:sz w:val="22"/>
                      </w:rPr>
                    </w:pPr>
                    <w:r>
                      <w:rPr>
                        <w:rFonts w:ascii="Calibri" w:hAnsi="Calibri"/>
                        <w:sz w:val="22"/>
                      </w:rPr>
                      <w:t>•Violencia verbal (38)</w:t>
                    </w:r>
                  </w:p>
                </w:txbxContent>
              </v:textbox>
              <w10:wrap type="none"/>
            </v:shape>
            <w10:wrap type="none"/>
          </v:group>
        </w:pict>
      </w:r>
      <w:r>
        <w:rPr/>
        <w:pict>
          <v:group style="position:absolute;margin-left:262.920013pt;margin-top:251.639999pt;width:291.850pt;height:429.85pt;mso-position-horizontal-relative:page;mso-position-vertical-relative:page;z-index:1600" coordorigin="5258,5033" coordsize="5837,8597">
            <v:shape style="position:absolute;left:7514;top:5220;width:3581;height:2323" type="#_x0000_t75" stroked="false">
              <v:imagedata r:id="rId39" o:title=""/>
            </v:shape>
            <v:shape style="position:absolute;left:7874;top:5753;width:2702;height:1243" type="#_x0000_t75" stroked="false">
              <v:imagedata r:id="rId40" o:title=""/>
            </v:shape>
            <v:shape style="position:absolute;left:7588;top:5254;width:3434;height:2183" type="#_x0000_t75" stroked="false">
              <v:imagedata r:id="rId41" o:title=""/>
            </v:shape>
            <v:shape style="position:absolute;left:7514;top:8129;width:3581;height:2328" type="#_x0000_t75" stroked="false">
              <v:imagedata r:id="rId42" o:title=""/>
            </v:shape>
            <v:shape style="position:absolute;left:7874;top:8522;width:2645;height:1526" type="#_x0000_t75" stroked="false">
              <v:imagedata r:id="rId43" o:title=""/>
            </v:shape>
            <v:shape style="position:absolute;left:7588;top:8164;width:3434;height:2183" type="#_x0000_t75" stroked="false">
              <v:imagedata r:id="rId44" o:title=""/>
            </v:shape>
            <v:shape style="position:absolute;left:5258;top:5033;width:2414;height:5688" type="#_x0000_t75" stroked="false">
              <v:imagedata r:id="rId45" o:title=""/>
            </v:shape>
            <v:shape style="position:absolute;left:7514;top:11038;width:3581;height:2328" type="#_x0000_t75" stroked="false">
              <v:imagedata r:id="rId46" o:title=""/>
            </v:shape>
            <v:shape style="position:absolute;left:7874;top:11177;width:2602;height:2045" type="#_x0000_t75" stroked="false">
              <v:imagedata r:id="rId47" o:title=""/>
            </v:shape>
            <v:shape style="position:absolute;left:7588;top:11075;width:3434;height:2183" type="#_x0000_t75" stroked="false">
              <v:imagedata r:id="rId48" o:title=""/>
            </v:shape>
            <v:shape style="position:absolute;left:5258;top:10774;width:2414;height:2856" type="#_x0000_t75" stroked="false">
              <v:imagedata r:id="rId38" o:title=""/>
            </v:shape>
            <v:shape style="position:absolute;left:5712;top:6144;width:1518;height:600" type="#_x0000_t202" filled="false" stroked="false">
              <v:textbox inset="0,0,0,0">
                <w:txbxContent>
                  <w:p>
                    <w:pPr>
                      <w:spacing w:line="252" w:lineRule="exact" w:before="0"/>
                      <w:ind w:left="16" w:right="16" w:firstLine="0"/>
                      <w:jc w:val="center"/>
                      <w:rPr>
                        <w:rFonts w:ascii="Calibri" w:hAnsi="Calibri"/>
                        <w:sz w:val="24"/>
                      </w:rPr>
                    </w:pPr>
                    <w:r>
                      <w:rPr>
                        <w:rFonts w:ascii="Calibri" w:hAnsi="Calibri"/>
                        <w:w w:val="95"/>
                        <w:sz w:val="24"/>
                      </w:rPr>
                      <w:t>Estigmatización</w:t>
                    </w:r>
                  </w:p>
                  <w:p>
                    <w:pPr>
                      <w:spacing w:line="281" w:lineRule="exact" w:before="67"/>
                      <w:ind w:left="16" w:right="16" w:firstLine="0"/>
                      <w:jc w:val="center"/>
                      <w:rPr>
                        <w:rFonts w:ascii="Calibri"/>
                        <w:sz w:val="24"/>
                      </w:rPr>
                    </w:pPr>
                    <w:r>
                      <w:rPr>
                        <w:rFonts w:ascii="Calibri"/>
                        <w:sz w:val="24"/>
                      </w:rPr>
                      <w:t>(61)</w:t>
                    </w:r>
                  </w:p>
                </w:txbxContent>
              </v:textbox>
              <w10:wrap type="none"/>
            </v:shape>
            <v:shape style="position:absolute;left:7985;top:5855;width:2479;height:1000" type="#_x0000_t202" filled="false" stroked="false">
              <v:textbox inset="0,0,0,0">
                <w:txbxContent>
                  <w:p>
                    <w:pPr>
                      <w:spacing w:line="226" w:lineRule="exact" w:before="0"/>
                      <w:ind w:left="0" w:right="-19" w:firstLine="0"/>
                      <w:jc w:val="left"/>
                      <w:rPr>
                        <w:rFonts w:ascii="Calibri" w:hAnsi="Calibri"/>
                        <w:sz w:val="22"/>
                      </w:rPr>
                    </w:pPr>
                    <w:r>
                      <w:rPr>
                        <w:rFonts w:ascii="Calibri" w:hAnsi="Calibri"/>
                        <w:sz w:val="22"/>
                      </w:rPr>
                      <w:t>•Aislamiento  (15)</w:t>
                    </w:r>
                  </w:p>
                  <w:p>
                    <w:pPr>
                      <w:spacing w:line="264" w:lineRule="exact" w:before="0"/>
                      <w:ind w:left="0" w:right="-19" w:firstLine="0"/>
                      <w:jc w:val="left"/>
                      <w:rPr>
                        <w:rFonts w:ascii="Calibri" w:hAnsi="Calibri"/>
                        <w:sz w:val="22"/>
                      </w:rPr>
                    </w:pPr>
                    <w:r>
                      <w:rPr>
                        <w:rFonts w:ascii="Calibri" w:hAnsi="Calibri"/>
                        <w:sz w:val="22"/>
                      </w:rPr>
                      <w:t>•Generar culpa  (26)</w:t>
                    </w:r>
                  </w:p>
                  <w:p>
                    <w:pPr>
                      <w:spacing w:line="240" w:lineRule="exact" w:before="29"/>
                      <w:ind w:left="80" w:right="-19" w:hanging="80"/>
                      <w:jc w:val="left"/>
                      <w:rPr>
                        <w:rFonts w:ascii="Calibri" w:hAnsi="Calibri"/>
                        <w:sz w:val="22"/>
                      </w:rPr>
                    </w:pPr>
                    <w:r>
                      <w:rPr>
                        <w:rFonts w:ascii="Calibri" w:hAnsi="Calibri"/>
                        <w:sz w:val="22"/>
                      </w:rPr>
                      <w:t>•Comunicación deteriorada (20)</w:t>
                    </w:r>
                  </w:p>
                </w:txbxContent>
              </v:textbox>
              <w10:wrap type="none"/>
            </v:shape>
            <v:shape style="position:absolute;left:5624;top:8973;width:1693;height:600" type="#_x0000_t202" filled="false" stroked="false">
              <v:textbox inset="0,0,0,0">
                <w:txbxContent>
                  <w:p>
                    <w:pPr>
                      <w:spacing w:line="252" w:lineRule="exact" w:before="0"/>
                      <w:ind w:left="0" w:right="0" w:firstLine="0"/>
                      <w:jc w:val="center"/>
                      <w:rPr>
                        <w:rFonts w:ascii="Calibri"/>
                        <w:sz w:val="24"/>
                      </w:rPr>
                    </w:pPr>
                    <w:r>
                      <w:rPr>
                        <w:rFonts w:ascii="Calibri"/>
                        <w:sz w:val="24"/>
                      </w:rPr>
                      <w:t>Acciones directas</w:t>
                    </w:r>
                  </w:p>
                  <w:p>
                    <w:pPr>
                      <w:spacing w:line="281" w:lineRule="exact" w:before="67"/>
                      <w:ind w:left="0" w:right="0" w:firstLine="0"/>
                      <w:jc w:val="center"/>
                      <w:rPr>
                        <w:rFonts w:ascii="Calibri"/>
                        <w:sz w:val="24"/>
                      </w:rPr>
                    </w:pPr>
                    <w:r>
                      <w:rPr>
                        <w:rFonts w:ascii="Calibri"/>
                        <w:sz w:val="24"/>
                      </w:rPr>
                      <w:t>(44)</w:t>
                    </w:r>
                  </w:p>
                </w:txbxContent>
              </v:textbox>
              <w10:wrap type="none"/>
            </v:shape>
            <v:shape style="position:absolute;left:7985;top:8627;width:2432;height:1280" type="#_x0000_t202" filled="false" stroked="false">
              <v:textbox inset="0,0,0,0">
                <w:txbxContent>
                  <w:p>
                    <w:pPr>
                      <w:spacing w:line="196" w:lineRule="auto" w:before="0"/>
                      <w:ind w:left="80" w:right="322" w:hanging="80"/>
                      <w:jc w:val="left"/>
                      <w:rPr>
                        <w:rFonts w:ascii="Calibri" w:hAnsi="Calibri"/>
                        <w:sz w:val="22"/>
                      </w:rPr>
                    </w:pPr>
                    <w:r>
                      <w:rPr>
                        <w:rFonts w:ascii="Calibri" w:hAnsi="Calibri"/>
                        <w:sz w:val="22"/>
                      </w:rPr>
                      <w:t>•Sabotaje y situaciones deshonestas (20)</w:t>
                    </w:r>
                  </w:p>
                  <w:p>
                    <w:pPr>
                      <w:spacing w:before="22"/>
                      <w:ind w:left="0" w:right="322" w:firstLine="0"/>
                      <w:jc w:val="left"/>
                      <w:rPr>
                        <w:rFonts w:ascii="Calibri" w:hAnsi="Calibri"/>
                        <w:sz w:val="22"/>
                      </w:rPr>
                    </w:pPr>
                    <w:r>
                      <w:rPr>
                        <w:rFonts w:ascii="Calibri" w:hAnsi="Calibri"/>
                        <w:sz w:val="22"/>
                      </w:rPr>
                      <w:t>•Abuso de poder (9)</w:t>
                    </w:r>
                  </w:p>
                  <w:p>
                    <w:pPr>
                      <w:spacing w:before="11"/>
                      <w:ind w:left="0" w:right="322" w:firstLine="0"/>
                      <w:jc w:val="left"/>
                      <w:rPr>
                        <w:rFonts w:ascii="Calibri" w:hAnsi="Calibri"/>
                        <w:sz w:val="22"/>
                      </w:rPr>
                    </w:pPr>
                    <w:r>
                      <w:rPr>
                        <w:rFonts w:ascii="Calibri" w:hAnsi="Calibri"/>
                        <w:sz w:val="22"/>
                      </w:rPr>
                      <w:t>•Castigo (7)</w:t>
                    </w:r>
                  </w:p>
                  <w:p>
                    <w:pPr>
                      <w:spacing w:line="258" w:lineRule="exact" w:before="11"/>
                      <w:ind w:left="0" w:right="-20" w:firstLine="0"/>
                      <w:jc w:val="left"/>
                      <w:rPr>
                        <w:rFonts w:ascii="Calibri" w:hAnsi="Calibri"/>
                        <w:sz w:val="22"/>
                      </w:rPr>
                    </w:pPr>
                    <w:r>
                      <w:rPr>
                        <w:rFonts w:ascii="Calibri" w:hAnsi="Calibri"/>
                        <w:sz w:val="22"/>
                      </w:rPr>
                      <w:t>•Maltrato y humillación (8)</w:t>
                    </w:r>
                  </w:p>
                </w:txbxContent>
              </v:textbox>
              <w10:wrap type="none"/>
            </v:shape>
            <v:shape style="position:absolute;left:5898;top:11861;width:1145;height:645" type="#_x0000_t202" filled="false" stroked="false">
              <v:textbox inset="0,0,0,0">
                <w:txbxContent>
                  <w:p>
                    <w:pPr>
                      <w:spacing w:line="252" w:lineRule="exact" w:before="0"/>
                      <w:ind w:left="-1" w:right="0" w:firstLine="0"/>
                      <w:jc w:val="center"/>
                      <w:rPr>
                        <w:rFonts w:ascii="Calibri"/>
                        <w:sz w:val="24"/>
                      </w:rPr>
                    </w:pPr>
                    <w:r>
                      <w:rPr>
                        <w:rFonts w:ascii="Calibri"/>
                        <w:sz w:val="24"/>
                      </w:rPr>
                      <w:t>Encubiertas</w:t>
                    </w:r>
                  </w:p>
                  <w:p>
                    <w:pPr>
                      <w:spacing w:line="328" w:lineRule="exact" w:before="65"/>
                      <w:ind w:left="0" w:right="0" w:firstLine="0"/>
                      <w:jc w:val="center"/>
                      <w:rPr>
                        <w:rFonts w:ascii="Calibri"/>
                        <w:sz w:val="28"/>
                      </w:rPr>
                    </w:pPr>
                    <w:r>
                      <w:rPr>
                        <w:rFonts w:ascii="Calibri"/>
                        <w:sz w:val="24"/>
                      </w:rPr>
                      <w:t>(75</w:t>
                    </w:r>
                    <w:r>
                      <w:rPr>
                        <w:rFonts w:ascii="Calibri"/>
                        <w:sz w:val="28"/>
                      </w:rPr>
                      <w:t>)</w:t>
                    </w:r>
                  </w:p>
                </w:txbxContent>
              </v:textbox>
              <w10:wrap type="none"/>
            </v:shape>
            <v:shape style="position:absolute;left:7985;top:11280;width:2378;height:1800" type="#_x0000_t202" filled="false" stroked="false">
              <v:textbox inset="0,0,0,0">
                <w:txbxContent>
                  <w:p>
                    <w:pPr>
                      <w:spacing w:line="196" w:lineRule="auto" w:before="0"/>
                      <w:ind w:left="80" w:right="812" w:hanging="80"/>
                      <w:jc w:val="left"/>
                      <w:rPr>
                        <w:rFonts w:ascii="Calibri" w:hAnsi="Calibri"/>
                        <w:sz w:val="22"/>
                      </w:rPr>
                    </w:pPr>
                    <w:r>
                      <w:rPr>
                        <w:rFonts w:ascii="Calibri" w:hAnsi="Calibri"/>
                        <w:sz w:val="22"/>
                      </w:rPr>
                      <w:t>•Desacreditación profesional (20)</w:t>
                    </w:r>
                  </w:p>
                  <w:p>
                    <w:pPr>
                      <w:spacing w:before="22"/>
                      <w:ind w:left="0" w:right="-20" w:firstLine="0"/>
                      <w:jc w:val="left"/>
                      <w:rPr>
                        <w:rFonts w:ascii="Calibri" w:hAnsi="Calibri"/>
                        <w:sz w:val="22"/>
                      </w:rPr>
                    </w:pPr>
                    <w:r>
                      <w:rPr>
                        <w:rFonts w:ascii="Calibri" w:hAnsi="Calibri"/>
                        <w:sz w:val="22"/>
                      </w:rPr>
                      <w:t>•Discriminación (8)</w:t>
                    </w:r>
                  </w:p>
                  <w:p>
                    <w:pPr>
                      <w:spacing w:before="11"/>
                      <w:ind w:left="0" w:right="-20" w:firstLine="0"/>
                      <w:jc w:val="left"/>
                      <w:rPr>
                        <w:rFonts w:ascii="Calibri" w:hAnsi="Calibri"/>
                        <w:sz w:val="22"/>
                      </w:rPr>
                    </w:pPr>
                    <w:r>
                      <w:rPr>
                        <w:rFonts w:ascii="Calibri" w:hAnsi="Calibri"/>
                        <w:sz w:val="22"/>
                      </w:rPr>
                      <w:t>•Sobrecarga de trabajo (4)</w:t>
                    </w:r>
                  </w:p>
                  <w:p>
                    <w:pPr>
                      <w:spacing w:before="11"/>
                      <w:ind w:left="0" w:right="-20" w:firstLine="0"/>
                      <w:jc w:val="left"/>
                      <w:rPr>
                        <w:rFonts w:ascii="Calibri" w:hAnsi="Calibri"/>
                        <w:sz w:val="22"/>
                      </w:rPr>
                    </w:pPr>
                    <w:r>
                      <w:rPr>
                        <w:rFonts w:ascii="Calibri" w:hAnsi="Calibri"/>
                        <w:sz w:val="22"/>
                      </w:rPr>
                      <w:t>•Clima laboral hostil (30)</w:t>
                    </w:r>
                  </w:p>
                  <w:p>
                    <w:pPr>
                      <w:spacing w:line="240" w:lineRule="exact" w:before="29"/>
                      <w:ind w:left="80" w:right="145" w:hanging="80"/>
                      <w:jc w:val="left"/>
                      <w:rPr>
                        <w:rFonts w:ascii="Calibri" w:hAnsi="Calibri"/>
                        <w:sz w:val="22"/>
                      </w:rPr>
                    </w:pPr>
                    <w:r>
                      <w:rPr>
                        <w:rFonts w:ascii="Calibri" w:hAnsi="Calibri"/>
                        <w:sz w:val="22"/>
                      </w:rPr>
                      <w:t>•Exceso de supervisión y control (13)</w:t>
                    </w:r>
                  </w:p>
                </w:txbxContent>
              </v:textbox>
              <w10:wrap type="none"/>
            </v:shape>
            <w10:wrap type="none"/>
          </v:group>
        </w:pict>
      </w:r>
      <w:r>
        <w:rPr/>
        <w:pict>
          <v:group style="position:absolute;margin-left:76.230003pt;margin-top:279.22998pt;width:108.5pt;height:255.4pt;mso-position-horizontal-relative:page;mso-position-vertical-relative:page;z-index:1648" coordorigin="1525,5585" coordsize="2170,5108">
            <v:shape style="position:absolute;left:1564;top:5696;width:2093;height:4886" type="#_x0000_t75" stroked="false">
              <v:imagedata r:id="rId49" o:title=""/>
            </v:shape>
            <v:shape style="position:absolute;left:1545;top:5605;width:2130;height:5068" type="#_x0000_t202" filled="false" stroked="true" strokeweight="2.0pt" strokecolor="#2f5173">
              <v:textbox inset="0,0,0,0">
                <w:txbxContent>
                  <w:p>
                    <w:pPr>
                      <w:spacing w:line="240" w:lineRule="auto" w:before="0"/>
                      <w:rPr>
                        <w:b/>
                        <w:sz w:val="28"/>
                      </w:rPr>
                    </w:pPr>
                  </w:p>
                  <w:p>
                    <w:pPr>
                      <w:spacing w:line="240" w:lineRule="auto" w:before="0"/>
                      <w:rPr>
                        <w:b/>
                        <w:sz w:val="28"/>
                      </w:rPr>
                    </w:pPr>
                  </w:p>
                  <w:p>
                    <w:pPr>
                      <w:spacing w:line="240" w:lineRule="auto" w:before="0"/>
                      <w:rPr>
                        <w:b/>
                        <w:sz w:val="28"/>
                      </w:rPr>
                    </w:pPr>
                  </w:p>
                  <w:p>
                    <w:pPr>
                      <w:spacing w:line="240" w:lineRule="auto" w:before="0"/>
                      <w:rPr>
                        <w:b/>
                        <w:sz w:val="28"/>
                      </w:rPr>
                    </w:pPr>
                  </w:p>
                  <w:p>
                    <w:pPr>
                      <w:spacing w:line="240" w:lineRule="auto" w:before="0"/>
                      <w:rPr>
                        <w:b/>
                        <w:sz w:val="28"/>
                      </w:rPr>
                    </w:pPr>
                  </w:p>
                  <w:p>
                    <w:pPr>
                      <w:spacing w:line="240" w:lineRule="auto" w:before="2"/>
                      <w:rPr>
                        <w:b/>
                        <w:sz w:val="36"/>
                      </w:rPr>
                    </w:pPr>
                  </w:p>
                  <w:p>
                    <w:pPr>
                      <w:spacing w:line="362" w:lineRule="auto" w:before="0"/>
                      <w:ind w:left="258" w:right="259" w:firstLine="0"/>
                      <w:jc w:val="center"/>
                      <w:rPr>
                        <w:sz w:val="28"/>
                      </w:rPr>
                    </w:pPr>
                    <w:r>
                      <w:rPr>
                        <w:sz w:val="28"/>
                      </w:rPr>
                      <w:t>Mecanismos del Mobbing (271)</w:t>
                    </w:r>
                  </w:p>
                </w:txbxContent>
              </v:textbox>
              <w10:wrap type="none"/>
            </v:shape>
            <w10:wrap type="none"/>
          </v:group>
        </w:pict>
      </w:r>
      <w:r>
        <w:rPr/>
        <w:drawing>
          <wp:anchor distT="0" distB="0" distL="0" distR="0" allowOverlap="1" layoutInCell="1" locked="0" behindDoc="0" simplePos="0" relativeHeight="1672">
            <wp:simplePos x="0" y="0"/>
            <wp:positionH relativeFrom="page">
              <wp:posOffset>2433257</wp:posOffset>
            </wp:positionH>
            <wp:positionV relativeFrom="paragraph">
              <wp:posOffset>536776</wp:posOffset>
            </wp:positionV>
            <wp:extent cx="377676" cy="7364920"/>
            <wp:effectExtent l="0" t="0" r="0" b="0"/>
            <wp:wrapNone/>
            <wp:docPr id="21" name="image33.png" descr=""/>
            <wp:cNvGraphicFramePr>
              <a:graphicFrameLocks noChangeAspect="1"/>
            </wp:cNvGraphicFramePr>
            <a:graphic>
              <a:graphicData uri="http://schemas.openxmlformats.org/drawingml/2006/picture">
                <pic:pic>
                  <pic:nvPicPr>
                    <pic:cNvPr id="22" name="image33.png"/>
                    <pic:cNvPicPr/>
                  </pic:nvPicPr>
                  <pic:blipFill>
                    <a:blip r:embed="rId50" cstate="print"/>
                    <a:stretch>
                      <a:fillRect/>
                    </a:stretch>
                  </pic:blipFill>
                  <pic:spPr>
                    <a:xfrm>
                      <a:off x="0" y="0"/>
                      <a:ext cx="377676" cy="7364920"/>
                    </a:xfrm>
                    <a:prstGeom prst="rect">
                      <a:avLst/>
                    </a:prstGeom>
                  </pic:spPr>
                </pic:pic>
              </a:graphicData>
            </a:graphic>
          </wp:anchor>
        </w:drawing>
      </w:r>
      <w:r>
        <w:rPr/>
        <w:t>(Figura 4.3) Mecanismos de Acoso Laboral (</w:t>
      </w:r>
      <w:r>
        <w:rPr>
          <w:i/>
        </w:rPr>
        <w:t>Mobbing</w:t>
      </w:r>
      <w:r>
        <w:rPr/>
        <w:t>) (n=29)</w:t>
      </w:r>
    </w:p>
    <w:p>
      <w:pPr>
        <w:spacing w:after="0"/>
        <w:jc w:val="left"/>
        <w:sectPr>
          <w:footerReference w:type="default" r:id="rId34"/>
          <w:pgSz w:w="12240" w:h="15840"/>
          <w:pgMar w:footer="899" w:header="0" w:top="1360" w:bottom="1080" w:left="1420" w:right="1040"/>
          <w:pgNumType w:start="61"/>
        </w:sectPr>
      </w:pPr>
    </w:p>
    <w:p>
      <w:pPr>
        <w:pStyle w:val="ListParagraph"/>
        <w:numPr>
          <w:ilvl w:val="1"/>
          <w:numId w:val="28"/>
        </w:numPr>
        <w:tabs>
          <w:tab w:pos="551" w:val="left" w:leader="none"/>
        </w:tabs>
        <w:spacing w:line="240" w:lineRule="auto" w:before="54" w:after="0"/>
        <w:ind w:left="550" w:right="0" w:hanging="434"/>
        <w:jc w:val="both"/>
        <w:rPr>
          <w:b/>
          <w:sz w:val="26"/>
        </w:rPr>
      </w:pPr>
      <w:bookmarkStart w:name="_TOC_250004" w:id="7"/>
      <w:r>
        <w:rPr>
          <w:b/>
          <w:sz w:val="26"/>
        </w:rPr>
        <w:t>Mecanismos de acoso laboral</w:t>
      </w:r>
      <w:r>
        <w:rPr>
          <w:b/>
          <w:spacing w:val="-15"/>
          <w:sz w:val="26"/>
        </w:rPr>
        <w:t> </w:t>
      </w:r>
      <w:bookmarkEnd w:id="7"/>
      <w:r>
        <w:rPr>
          <w:b/>
          <w:sz w:val="26"/>
        </w:rPr>
        <w:t>mobbing</w:t>
      </w:r>
    </w:p>
    <w:p>
      <w:pPr>
        <w:pStyle w:val="BodyText"/>
        <w:spacing w:line="360" w:lineRule="auto" w:before="147"/>
        <w:ind w:left="116" w:right="109"/>
        <w:jc w:val="both"/>
      </w:pPr>
      <w:r>
        <w:rPr/>
        <w:t>La Figura 4.4 muestra los porcentajes de respuestas afirmativas a cada variable y  el número de encuestados que contestó al menos una pregunta de manera afirmativa, de tal manera que a pesar que las prácticas de estigmatización son las más comunes por grupo, la violencia verbal es la de mayor importancia al presentarse 26.2% de respuestas positivas en 15 individuos de los 29 encuestados; así mismo, ocurre algo similar con la variable de clima laboral hostil que en porcentaje de respuestas positivas es igual a la comunicación deteriorada, sin embargo el número de encuestados afectados es mayor.</w:t>
      </w:r>
    </w:p>
    <w:p>
      <w:pPr>
        <w:pStyle w:val="BodyText"/>
      </w:pPr>
    </w:p>
    <w:p>
      <w:pPr>
        <w:pStyle w:val="BodyText"/>
        <w:spacing w:before="6"/>
        <w:rPr>
          <w:sz w:val="30"/>
        </w:rPr>
      </w:pPr>
    </w:p>
    <w:p>
      <w:pPr>
        <w:pStyle w:val="Heading2"/>
        <w:numPr>
          <w:ilvl w:val="1"/>
          <w:numId w:val="28"/>
        </w:numPr>
        <w:tabs>
          <w:tab w:pos="551" w:val="left" w:leader="none"/>
        </w:tabs>
        <w:spacing w:line="240" w:lineRule="auto" w:before="0" w:after="0"/>
        <w:ind w:left="550" w:right="0" w:hanging="434"/>
        <w:jc w:val="both"/>
      </w:pPr>
      <w:bookmarkStart w:name="_TOC_250003" w:id="8"/>
      <w:r>
        <w:rPr/>
        <w:t>Descripción de Acoso en el Personal</w:t>
      </w:r>
      <w:r>
        <w:rPr>
          <w:spacing w:val="-18"/>
        </w:rPr>
        <w:t> </w:t>
      </w:r>
      <w:bookmarkEnd w:id="8"/>
      <w:r>
        <w:rPr/>
        <w:t>Encuestado</w:t>
      </w:r>
    </w:p>
    <w:p>
      <w:pPr>
        <w:pStyle w:val="BodyText"/>
        <w:spacing w:before="142"/>
        <w:ind w:left="116"/>
        <w:jc w:val="both"/>
      </w:pPr>
      <w:r>
        <w:rPr/>
        <w:t>A continuación se describen tres casos representativos de la muestra:</w:t>
      </w:r>
    </w:p>
    <w:p>
      <w:pPr>
        <w:pStyle w:val="BodyText"/>
      </w:pPr>
    </w:p>
    <w:p>
      <w:pPr>
        <w:pStyle w:val="BodyText"/>
        <w:spacing w:before="9"/>
        <w:rPr>
          <w:sz w:val="23"/>
        </w:rPr>
      </w:pPr>
    </w:p>
    <w:p>
      <w:pPr>
        <w:pStyle w:val="Heading3"/>
        <w:numPr>
          <w:ilvl w:val="0"/>
          <w:numId w:val="30"/>
        </w:numPr>
        <w:tabs>
          <w:tab w:pos="837" w:val="left" w:leader="none"/>
        </w:tabs>
        <w:spacing w:line="240" w:lineRule="auto" w:before="0" w:after="0"/>
        <w:ind w:left="836" w:right="0" w:hanging="360"/>
        <w:jc w:val="left"/>
      </w:pPr>
      <w:r>
        <w:rPr/>
        <w:t>Sujeto 8 con 4 puntos</w:t>
      </w:r>
    </w:p>
    <w:p>
      <w:pPr>
        <w:pStyle w:val="BodyText"/>
        <w:spacing w:line="360" w:lineRule="auto" w:before="141"/>
        <w:ind w:left="116" w:right="109"/>
        <w:jc w:val="both"/>
      </w:pPr>
      <w:r>
        <w:rPr/>
        <w:t>Este sujeto fue el que refirió la menor cantidad de eventos de mobbing en el cuestionario EMAT Uribe-Prado, solo evidencia que sus compañeros lo calumnian  y se hace circular rumores falsos sobre su persona, sin que tenga otros mecanismos de acoso.</w:t>
      </w:r>
    </w:p>
    <w:p>
      <w:pPr>
        <w:pStyle w:val="BodyText"/>
      </w:pPr>
    </w:p>
    <w:p>
      <w:pPr>
        <w:pStyle w:val="Heading3"/>
        <w:numPr>
          <w:ilvl w:val="0"/>
          <w:numId w:val="30"/>
        </w:numPr>
        <w:tabs>
          <w:tab w:pos="837" w:val="left" w:leader="none"/>
        </w:tabs>
        <w:spacing w:line="240" w:lineRule="auto" w:before="144" w:after="0"/>
        <w:ind w:left="836" w:right="0" w:hanging="360"/>
        <w:jc w:val="left"/>
      </w:pPr>
      <w:r>
        <w:rPr/>
        <w:t>Sujeto 12 con 35 puntos</w:t>
      </w:r>
    </w:p>
    <w:p>
      <w:pPr>
        <w:pStyle w:val="BodyText"/>
        <w:spacing w:line="360" w:lineRule="auto" w:before="137"/>
        <w:ind w:left="116" w:right="109"/>
        <w:jc w:val="both"/>
      </w:pPr>
      <w:r>
        <w:rPr/>
        <w:t>Este sujeto de sexo femenino es la media del estudio, la mitad de las acciones de acoso que sufre se encuentran en el grupo de encubiertas, seguida del grupo de muy violentas. Se le exige puntualidad en la entrada y salida del trabajo, llegando a ser reprochada por el jefe en caso de incumplimiento. Percibe un ambiente hostil y tenso en su entorno laboral, lo que provoca que no se relacione con otras  personas. Los compañeros de trabajo suelen tener conversaciones con contenido sexual alusivo a su persona, se le ha amenazado con la pérdida del empleo o evaluaciones bajas a pesar de que el trabajo sea el adecuado y se le ha acusado de manera injustificada de fallas y errores que no dependen totalmente de</w:t>
      </w:r>
      <w:r>
        <w:rPr>
          <w:spacing w:val="-2"/>
        </w:rPr>
        <w:t> </w:t>
      </w:r>
      <w:r>
        <w:rPr/>
        <w:t>ella.</w:t>
      </w:r>
    </w:p>
    <w:p>
      <w:pPr>
        <w:spacing w:after="0" w:line="360" w:lineRule="auto"/>
        <w:jc w:val="both"/>
        <w:sectPr>
          <w:pgSz w:w="12240" w:h="15840"/>
          <w:pgMar w:header="0" w:footer="899" w:top="1360" w:bottom="1080" w:left="1580" w:right="1500"/>
        </w:sectPr>
      </w:pPr>
    </w:p>
    <w:p>
      <w:pPr>
        <w:pStyle w:val="Heading3"/>
        <w:numPr>
          <w:ilvl w:val="0"/>
          <w:numId w:val="30"/>
        </w:numPr>
        <w:tabs>
          <w:tab w:pos="837" w:val="left" w:leader="none"/>
        </w:tabs>
        <w:spacing w:line="240" w:lineRule="auto" w:before="49" w:after="0"/>
        <w:ind w:left="836" w:right="0" w:hanging="360"/>
        <w:jc w:val="left"/>
      </w:pPr>
      <w:r>
        <w:rPr/>
        <w:t>Sujeto 21 con 528 puntos</w:t>
      </w:r>
    </w:p>
    <w:p>
      <w:pPr>
        <w:pStyle w:val="BodyText"/>
        <w:spacing w:line="360" w:lineRule="auto" w:before="137"/>
        <w:ind w:left="116" w:right="109"/>
        <w:jc w:val="both"/>
      </w:pPr>
      <w:r>
        <w:rPr/>
        <w:t>Este sujeto tiene un alto puntaje en la prueba EMAT Uribe-Prado, los problemas que se observan son a partir de cuestiones laborales. Es un sujeto aislado y humillado, el jefe le prohíbe realizar llamadas personales y está siempre vigilando respecto al cumplimiento de los horarios establecidos en el contrato. Si comete un error el jefe le grita en público hasta humillarlo, se hacen comentarios de su trabajo y de su persona por parte de los compañeros de trabajo y desprestigian su trabajo, no se le invita a reuniones ni se toma en cuenta su opinión o participación en las mismas, se le reitera por parte del jefe que es un mal trabajador y refiere incluso haber sufrido de daños a sus cosas personales por cuestiones de trabajo. Ha recibido varias amenazas de pérdida del empleo o de calificaciones bajas a pesar de realizar un buen desempeño, e incluso lo han obligado a pedir disculpas de manera humillante. La falta de respeto del jefe y la humillación provocan que los compañeros le hayan perdido también el respeto y que se genere un ambiente laboral hostil, llevando a la calumnia y difamación. Las pocas personas que lo apoyan han recibido amenazas para aislarlos.</w:t>
      </w:r>
    </w:p>
    <w:p>
      <w:pPr>
        <w:spacing w:after="0" w:line="360" w:lineRule="auto"/>
        <w:jc w:val="both"/>
        <w:sectPr>
          <w:pgSz w:w="12240" w:h="15840"/>
          <w:pgMar w:header="0" w:footer="899" w:top="1360" w:bottom="1080" w:left="1580" w:right="1500"/>
        </w:sectPr>
      </w:pPr>
    </w:p>
    <w:p>
      <w:pPr>
        <w:pStyle w:val="Heading3"/>
        <w:spacing w:before="44"/>
        <w:ind w:left="1181"/>
        <w:jc w:val="left"/>
      </w:pPr>
      <w:r>
        <w:rPr/>
        <w:t>Figura 4.4 Mecanismo de Acoso Laboral en los Encuestados</w:t>
      </w:r>
    </w:p>
    <w:p>
      <w:pPr>
        <w:pStyle w:val="BodyText"/>
        <w:spacing w:before="10"/>
        <w:rPr>
          <w:b/>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6"/>
        <w:gridCol w:w="2246"/>
        <w:gridCol w:w="2242"/>
        <w:gridCol w:w="2246"/>
      </w:tblGrid>
      <w:tr>
        <w:trPr>
          <w:trHeight w:val="1373" w:hRule="exact"/>
        </w:trPr>
        <w:tc>
          <w:tcPr>
            <w:tcW w:w="2246" w:type="dxa"/>
          </w:tcPr>
          <w:p>
            <w:pPr>
              <w:pStyle w:val="TableParagraph"/>
              <w:jc w:val="left"/>
              <w:rPr>
                <w:rFonts w:ascii="Arial"/>
                <w:b/>
                <w:sz w:val="22"/>
              </w:rPr>
            </w:pPr>
          </w:p>
          <w:p>
            <w:pPr>
              <w:pStyle w:val="TableParagraph"/>
              <w:spacing w:before="188"/>
              <w:ind w:left="99" w:right="99"/>
              <w:rPr>
                <w:rFonts w:ascii="Arial"/>
                <w:b/>
                <w:sz w:val="21"/>
              </w:rPr>
            </w:pPr>
            <w:r>
              <w:rPr>
                <w:rFonts w:ascii="Arial"/>
                <w:b/>
                <w:w w:val="105"/>
                <w:sz w:val="21"/>
              </w:rPr>
              <w:t>Grupo</w:t>
            </w:r>
          </w:p>
        </w:tc>
        <w:tc>
          <w:tcPr>
            <w:tcW w:w="2246" w:type="dxa"/>
          </w:tcPr>
          <w:p>
            <w:pPr>
              <w:pStyle w:val="TableParagraph"/>
              <w:jc w:val="left"/>
              <w:rPr>
                <w:rFonts w:ascii="Arial"/>
                <w:b/>
                <w:sz w:val="22"/>
              </w:rPr>
            </w:pPr>
          </w:p>
          <w:p>
            <w:pPr>
              <w:pStyle w:val="TableParagraph"/>
              <w:spacing w:before="188"/>
              <w:ind w:left="99" w:right="99"/>
              <w:rPr>
                <w:rFonts w:ascii="Arial"/>
                <w:b/>
                <w:sz w:val="21"/>
              </w:rPr>
            </w:pPr>
            <w:r>
              <w:rPr>
                <w:rFonts w:ascii="Arial"/>
                <w:b/>
                <w:w w:val="105"/>
                <w:sz w:val="21"/>
              </w:rPr>
              <w:t>Variable</w:t>
            </w:r>
          </w:p>
        </w:tc>
        <w:tc>
          <w:tcPr>
            <w:tcW w:w="2242" w:type="dxa"/>
          </w:tcPr>
          <w:p>
            <w:pPr>
              <w:pStyle w:val="TableParagraph"/>
              <w:spacing w:line="290" w:lineRule="auto" w:before="148"/>
              <w:ind w:left="375" w:right="377" w:firstLine="30"/>
              <w:jc w:val="both"/>
              <w:rPr>
                <w:rFonts w:ascii="Arial"/>
                <w:b/>
                <w:sz w:val="21"/>
              </w:rPr>
            </w:pPr>
            <w:r>
              <w:rPr>
                <w:rFonts w:ascii="Arial"/>
                <w:b/>
                <w:w w:val="105"/>
                <w:sz w:val="21"/>
              </w:rPr>
              <w:t>% respuestas afirmativas</w:t>
            </w:r>
            <w:r>
              <w:rPr>
                <w:rFonts w:ascii="Arial"/>
                <w:b/>
                <w:spacing w:val="-9"/>
                <w:w w:val="105"/>
                <w:sz w:val="21"/>
              </w:rPr>
              <w:t> </w:t>
            </w:r>
            <w:r>
              <w:rPr>
                <w:rFonts w:ascii="Arial"/>
                <w:b/>
                <w:w w:val="105"/>
                <w:sz w:val="21"/>
              </w:rPr>
              <w:t>de dicha</w:t>
            </w:r>
            <w:r>
              <w:rPr>
                <w:rFonts w:ascii="Arial"/>
                <w:b/>
                <w:spacing w:val="-9"/>
                <w:w w:val="105"/>
                <w:sz w:val="21"/>
              </w:rPr>
              <w:t> </w:t>
            </w:r>
            <w:r>
              <w:rPr>
                <w:rFonts w:ascii="Arial"/>
                <w:b/>
                <w:w w:val="105"/>
                <w:sz w:val="21"/>
              </w:rPr>
              <w:t>variable</w:t>
            </w:r>
          </w:p>
        </w:tc>
        <w:tc>
          <w:tcPr>
            <w:tcW w:w="2246" w:type="dxa"/>
          </w:tcPr>
          <w:p>
            <w:pPr>
              <w:pStyle w:val="TableParagraph"/>
              <w:spacing w:line="290" w:lineRule="auto" w:before="4"/>
              <w:ind w:left="102" w:right="99"/>
              <w:rPr>
                <w:rFonts w:ascii="Arial"/>
                <w:b/>
                <w:sz w:val="21"/>
              </w:rPr>
            </w:pPr>
            <w:r>
              <w:rPr>
                <w:rFonts w:ascii="Arial"/>
                <w:b/>
                <w:w w:val="105"/>
                <w:sz w:val="21"/>
              </w:rPr>
              <w:t>Numero de Sujetos con al menos una respuesta positiva a la variable</w:t>
            </w:r>
          </w:p>
        </w:tc>
      </w:tr>
      <w:tr>
        <w:trPr>
          <w:trHeight w:val="504" w:hRule="exact"/>
        </w:trPr>
        <w:tc>
          <w:tcPr>
            <w:tcW w:w="2246" w:type="dxa"/>
          </w:tcPr>
          <w:p>
            <w:pPr>
              <w:pStyle w:val="TableParagraph"/>
              <w:spacing w:before="4"/>
              <w:ind w:left="99" w:right="99"/>
              <w:rPr>
                <w:rFonts w:ascii="Arial"/>
                <w:sz w:val="21"/>
              </w:rPr>
            </w:pPr>
            <w:r>
              <w:rPr>
                <w:rFonts w:ascii="Arial"/>
                <w:w w:val="105"/>
                <w:sz w:val="21"/>
              </w:rPr>
              <w:t>Muy violentas</w:t>
            </w:r>
          </w:p>
        </w:tc>
        <w:tc>
          <w:tcPr>
            <w:tcW w:w="2246" w:type="dxa"/>
          </w:tcPr>
          <w:p>
            <w:pPr>
              <w:pStyle w:val="TableParagraph"/>
              <w:spacing w:before="4"/>
              <w:ind w:left="100" w:right="99"/>
              <w:rPr>
                <w:rFonts w:ascii="Arial"/>
                <w:sz w:val="21"/>
              </w:rPr>
            </w:pPr>
            <w:r>
              <w:rPr>
                <w:rFonts w:ascii="Arial"/>
                <w:w w:val="105"/>
                <w:sz w:val="21"/>
              </w:rPr>
              <w:t>Violencia Verbal</w:t>
            </w:r>
          </w:p>
        </w:tc>
        <w:tc>
          <w:tcPr>
            <w:tcW w:w="2242" w:type="dxa"/>
          </w:tcPr>
          <w:p>
            <w:pPr>
              <w:pStyle w:val="TableParagraph"/>
              <w:spacing w:before="4"/>
              <w:ind w:left="461" w:right="462"/>
              <w:rPr>
                <w:rFonts w:ascii="Arial"/>
                <w:sz w:val="21"/>
              </w:rPr>
            </w:pPr>
            <w:r>
              <w:rPr>
                <w:rFonts w:ascii="Arial"/>
                <w:w w:val="105"/>
                <w:sz w:val="21"/>
              </w:rPr>
              <w:t>26.2</w:t>
            </w:r>
          </w:p>
        </w:tc>
        <w:tc>
          <w:tcPr>
            <w:tcW w:w="2246" w:type="dxa"/>
          </w:tcPr>
          <w:p>
            <w:pPr>
              <w:pStyle w:val="TableParagraph"/>
              <w:spacing w:before="4"/>
              <w:ind w:left="997" w:right="224"/>
              <w:jc w:val="left"/>
              <w:rPr>
                <w:rFonts w:ascii="Arial"/>
                <w:sz w:val="21"/>
              </w:rPr>
            </w:pPr>
            <w:r>
              <w:rPr>
                <w:rFonts w:ascii="Arial"/>
                <w:w w:val="105"/>
                <w:sz w:val="21"/>
              </w:rPr>
              <w:t>15</w:t>
            </w:r>
          </w:p>
        </w:tc>
      </w:tr>
      <w:tr>
        <w:trPr>
          <w:trHeight w:val="792" w:hRule="exact"/>
        </w:trPr>
        <w:tc>
          <w:tcPr>
            <w:tcW w:w="2246" w:type="dxa"/>
          </w:tcPr>
          <w:p>
            <w:pPr>
              <w:pStyle w:val="TableParagraph"/>
              <w:spacing w:before="4"/>
              <w:ind w:left="99" w:right="99"/>
              <w:rPr>
                <w:rFonts w:ascii="Arial" w:hAnsi="Arial"/>
                <w:sz w:val="21"/>
              </w:rPr>
            </w:pPr>
            <w:r>
              <w:rPr>
                <w:rFonts w:ascii="Arial" w:hAnsi="Arial"/>
                <w:w w:val="105"/>
                <w:sz w:val="21"/>
              </w:rPr>
              <w:t>Estigmatización</w:t>
            </w:r>
          </w:p>
        </w:tc>
        <w:tc>
          <w:tcPr>
            <w:tcW w:w="2246" w:type="dxa"/>
          </w:tcPr>
          <w:p>
            <w:pPr>
              <w:pStyle w:val="TableParagraph"/>
              <w:spacing w:line="285" w:lineRule="auto" w:before="4"/>
              <w:ind w:left="563" w:right="224" w:hanging="141"/>
              <w:jc w:val="left"/>
              <w:rPr>
                <w:rFonts w:ascii="Arial" w:hAnsi="Arial"/>
                <w:sz w:val="21"/>
              </w:rPr>
            </w:pPr>
            <w:r>
              <w:rPr>
                <w:rFonts w:ascii="Arial" w:hAnsi="Arial"/>
                <w:sz w:val="21"/>
              </w:rPr>
              <w:t>Comunicación </w:t>
            </w:r>
            <w:r>
              <w:rPr>
                <w:rFonts w:ascii="Arial" w:hAnsi="Arial"/>
                <w:w w:val="105"/>
                <w:sz w:val="21"/>
              </w:rPr>
              <w:t>deteriorada</w:t>
            </w:r>
          </w:p>
        </w:tc>
        <w:tc>
          <w:tcPr>
            <w:tcW w:w="2242" w:type="dxa"/>
          </w:tcPr>
          <w:p>
            <w:pPr>
              <w:pStyle w:val="TableParagraph"/>
              <w:spacing w:before="4"/>
              <w:ind w:left="461" w:right="462"/>
              <w:rPr>
                <w:rFonts w:ascii="Arial"/>
                <w:sz w:val="21"/>
              </w:rPr>
            </w:pPr>
            <w:r>
              <w:rPr>
                <w:rFonts w:ascii="Arial"/>
                <w:w w:val="105"/>
                <w:sz w:val="21"/>
              </w:rPr>
              <w:t>17.2</w:t>
            </w:r>
          </w:p>
        </w:tc>
        <w:tc>
          <w:tcPr>
            <w:tcW w:w="2246" w:type="dxa"/>
          </w:tcPr>
          <w:p>
            <w:pPr>
              <w:pStyle w:val="TableParagraph"/>
              <w:spacing w:before="4"/>
              <w:ind w:left="997" w:right="224"/>
              <w:jc w:val="left"/>
              <w:rPr>
                <w:rFonts w:ascii="Arial"/>
                <w:sz w:val="21"/>
              </w:rPr>
            </w:pPr>
            <w:r>
              <w:rPr>
                <w:rFonts w:ascii="Arial"/>
                <w:w w:val="105"/>
                <w:sz w:val="21"/>
              </w:rPr>
              <w:t>11</w:t>
            </w:r>
          </w:p>
        </w:tc>
      </w:tr>
      <w:tr>
        <w:trPr>
          <w:trHeight w:val="499" w:hRule="exact"/>
        </w:trPr>
        <w:tc>
          <w:tcPr>
            <w:tcW w:w="2246" w:type="dxa"/>
          </w:tcPr>
          <w:p>
            <w:pPr>
              <w:pStyle w:val="TableParagraph"/>
              <w:spacing w:before="4"/>
              <w:ind w:left="99" w:right="99"/>
              <w:rPr>
                <w:rFonts w:ascii="Arial"/>
                <w:sz w:val="21"/>
              </w:rPr>
            </w:pPr>
            <w:r>
              <w:rPr>
                <w:rFonts w:ascii="Arial"/>
                <w:w w:val="105"/>
                <w:sz w:val="21"/>
              </w:rPr>
              <w:t>Encubiertas</w:t>
            </w:r>
          </w:p>
        </w:tc>
        <w:tc>
          <w:tcPr>
            <w:tcW w:w="2246" w:type="dxa"/>
          </w:tcPr>
          <w:p>
            <w:pPr>
              <w:pStyle w:val="TableParagraph"/>
              <w:spacing w:before="4"/>
              <w:ind w:left="100" w:right="99"/>
              <w:rPr>
                <w:rFonts w:ascii="Arial"/>
                <w:sz w:val="21"/>
              </w:rPr>
            </w:pPr>
            <w:r>
              <w:rPr>
                <w:rFonts w:ascii="Arial"/>
                <w:w w:val="105"/>
                <w:sz w:val="21"/>
              </w:rPr>
              <w:t>Clima laboral Hostil</w:t>
            </w:r>
          </w:p>
        </w:tc>
        <w:tc>
          <w:tcPr>
            <w:tcW w:w="2242" w:type="dxa"/>
          </w:tcPr>
          <w:p>
            <w:pPr>
              <w:pStyle w:val="TableParagraph"/>
              <w:spacing w:before="4"/>
              <w:ind w:left="461" w:right="462"/>
              <w:rPr>
                <w:rFonts w:ascii="Arial"/>
                <w:sz w:val="21"/>
              </w:rPr>
            </w:pPr>
            <w:r>
              <w:rPr>
                <w:rFonts w:ascii="Arial"/>
                <w:w w:val="105"/>
                <w:sz w:val="21"/>
              </w:rPr>
              <w:t>17.2</w:t>
            </w:r>
          </w:p>
        </w:tc>
        <w:tc>
          <w:tcPr>
            <w:tcW w:w="2246" w:type="dxa"/>
          </w:tcPr>
          <w:p>
            <w:pPr>
              <w:pStyle w:val="TableParagraph"/>
              <w:spacing w:before="4"/>
              <w:ind w:left="997" w:right="224"/>
              <w:jc w:val="left"/>
              <w:rPr>
                <w:rFonts w:ascii="Arial"/>
                <w:sz w:val="21"/>
              </w:rPr>
            </w:pPr>
            <w:r>
              <w:rPr>
                <w:rFonts w:ascii="Arial"/>
                <w:w w:val="105"/>
                <w:sz w:val="21"/>
              </w:rPr>
              <w:t>12</w:t>
            </w:r>
          </w:p>
        </w:tc>
      </w:tr>
      <w:tr>
        <w:trPr>
          <w:trHeight w:val="792" w:hRule="exact"/>
        </w:trPr>
        <w:tc>
          <w:tcPr>
            <w:tcW w:w="2246" w:type="dxa"/>
          </w:tcPr>
          <w:p>
            <w:pPr>
              <w:pStyle w:val="TableParagraph"/>
              <w:spacing w:before="4"/>
              <w:ind w:left="99" w:right="99"/>
              <w:rPr>
                <w:rFonts w:ascii="Arial"/>
                <w:sz w:val="21"/>
              </w:rPr>
            </w:pPr>
            <w:r>
              <w:rPr>
                <w:rFonts w:ascii="Arial"/>
                <w:w w:val="105"/>
                <w:sz w:val="21"/>
              </w:rPr>
              <w:t>Encubiertas</w:t>
            </w:r>
          </w:p>
        </w:tc>
        <w:tc>
          <w:tcPr>
            <w:tcW w:w="2246" w:type="dxa"/>
          </w:tcPr>
          <w:p>
            <w:pPr>
              <w:pStyle w:val="TableParagraph"/>
              <w:spacing w:line="290" w:lineRule="auto" w:before="4"/>
              <w:ind w:left="116" w:firstLine="489"/>
              <w:jc w:val="left"/>
              <w:rPr>
                <w:rFonts w:ascii="Arial"/>
                <w:sz w:val="21"/>
              </w:rPr>
            </w:pPr>
            <w:r>
              <w:rPr>
                <w:rFonts w:ascii="Arial"/>
                <w:w w:val="105"/>
                <w:sz w:val="21"/>
              </w:rPr>
              <w:t>Exceso de supervision y control</w:t>
            </w:r>
          </w:p>
        </w:tc>
        <w:tc>
          <w:tcPr>
            <w:tcW w:w="2242" w:type="dxa"/>
          </w:tcPr>
          <w:p>
            <w:pPr>
              <w:pStyle w:val="TableParagraph"/>
              <w:spacing w:before="4"/>
              <w:ind w:left="461" w:right="462"/>
              <w:rPr>
                <w:rFonts w:ascii="Arial"/>
                <w:sz w:val="21"/>
              </w:rPr>
            </w:pPr>
            <w:r>
              <w:rPr>
                <w:rFonts w:ascii="Arial"/>
                <w:w w:val="105"/>
                <w:sz w:val="21"/>
              </w:rPr>
              <w:t>14.9</w:t>
            </w:r>
          </w:p>
        </w:tc>
        <w:tc>
          <w:tcPr>
            <w:tcW w:w="2246" w:type="dxa"/>
          </w:tcPr>
          <w:p>
            <w:pPr>
              <w:pStyle w:val="TableParagraph"/>
              <w:spacing w:before="4"/>
              <w:ind w:left="1058"/>
              <w:jc w:val="left"/>
              <w:rPr>
                <w:rFonts w:ascii="Arial"/>
                <w:sz w:val="21"/>
              </w:rPr>
            </w:pPr>
            <w:r>
              <w:rPr>
                <w:rFonts w:ascii="Arial"/>
                <w:w w:val="102"/>
                <w:sz w:val="21"/>
              </w:rPr>
              <w:t>8</w:t>
            </w:r>
          </w:p>
        </w:tc>
      </w:tr>
      <w:tr>
        <w:trPr>
          <w:trHeight w:val="499" w:hRule="exact"/>
        </w:trPr>
        <w:tc>
          <w:tcPr>
            <w:tcW w:w="2246" w:type="dxa"/>
          </w:tcPr>
          <w:p>
            <w:pPr>
              <w:pStyle w:val="TableParagraph"/>
              <w:spacing w:before="4"/>
              <w:ind w:left="99" w:right="99"/>
              <w:rPr>
                <w:rFonts w:ascii="Arial"/>
                <w:sz w:val="21"/>
              </w:rPr>
            </w:pPr>
            <w:r>
              <w:rPr>
                <w:rFonts w:ascii="Arial"/>
                <w:w w:val="105"/>
                <w:sz w:val="21"/>
              </w:rPr>
              <w:t>Muy violentas</w:t>
            </w:r>
          </w:p>
        </w:tc>
        <w:tc>
          <w:tcPr>
            <w:tcW w:w="2246" w:type="dxa"/>
          </w:tcPr>
          <w:p>
            <w:pPr>
              <w:pStyle w:val="TableParagraph"/>
              <w:spacing w:before="4"/>
              <w:ind w:left="99" w:right="99"/>
              <w:rPr>
                <w:rFonts w:ascii="Arial"/>
                <w:sz w:val="21"/>
              </w:rPr>
            </w:pPr>
            <w:r>
              <w:rPr>
                <w:rFonts w:ascii="Arial"/>
                <w:w w:val="105"/>
                <w:sz w:val="21"/>
              </w:rPr>
              <w:t>Amenazas</w:t>
            </w:r>
          </w:p>
        </w:tc>
        <w:tc>
          <w:tcPr>
            <w:tcW w:w="2242" w:type="dxa"/>
          </w:tcPr>
          <w:p>
            <w:pPr>
              <w:pStyle w:val="TableParagraph"/>
              <w:spacing w:before="4"/>
              <w:ind w:left="461" w:right="462"/>
              <w:rPr>
                <w:rFonts w:ascii="Arial"/>
                <w:sz w:val="21"/>
              </w:rPr>
            </w:pPr>
            <w:r>
              <w:rPr>
                <w:rFonts w:ascii="Arial"/>
                <w:w w:val="105"/>
                <w:sz w:val="21"/>
              </w:rPr>
              <w:t>13.4</w:t>
            </w:r>
          </w:p>
        </w:tc>
        <w:tc>
          <w:tcPr>
            <w:tcW w:w="2246" w:type="dxa"/>
          </w:tcPr>
          <w:p>
            <w:pPr>
              <w:pStyle w:val="TableParagraph"/>
              <w:spacing w:before="4"/>
              <w:ind w:left="1058"/>
              <w:jc w:val="left"/>
              <w:rPr>
                <w:rFonts w:ascii="Arial"/>
                <w:sz w:val="21"/>
              </w:rPr>
            </w:pPr>
            <w:r>
              <w:rPr>
                <w:rFonts w:ascii="Arial"/>
                <w:w w:val="102"/>
                <w:sz w:val="21"/>
              </w:rPr>
              <w:t>7</w:t>
            </w:r>
          </w:p>
        </w:tc>
      </w:tr>
      <w:tr>
        <w:trPr>
          <w:trHeight w:val="504" w:hRule="exact"/>
        </w:trPr>
        <w:tc>
          <w:tcPr>
            <w:tcW w:w="2246" w:type="dxa"/>
          </w:tcPr>
          <w:p>
            <w:pPr>
              <w:pStyle w:val="TableParagraph"/>
              <w:spacing w:before="4"/>
              <w:ind w:left="99" w:right="99"/>
              <w:rPr>
                <w:rFonts w:ascii="Arial" w:hAnsi="Arial"/>
                <w:sz w:val="21"/>
              </w:rPr>
            </w:pPr>
            <w:r>
              <w:rPr>
                <w:rFonts w:ascii="Arial" w:hAnsi="Arial"/>
                <w:w w:val="105"/>
                <w:sz w:val="21"/>
              </w:rPr>
              <w:t>Estigmatización</w:t>
            </w:r>
          </w:p>
        </w:tc>
        <w:tc>
          <w:tcPr>
            <w:tcW w:w="2246" w:type="dxa"/>
          </w:tcPr>
          <w:p>
            <w:pPr>
              <w:pStyle w:val="TableParagraph"/>
              <w:spacing w:before="4"/>
              <w:ind w:left="99" w:right="99"/>
              <w:rPr>
                <w:rFonts w:ascii="Arial"/>
                <w:sz w:val="21"/>
              </w:rPr>
            </w:pPr>
            <w:r>
              <w:rPr>
                <w:rFonts w:ascii="Arial"/>
                <w:w w:val="105"/>
                <w:sz w:val="21"/>
              </w:rPr>
              <w:t>Generar culpa</w:t>
            </w:r>
          </w:p>
        </w:tc>
        <w:tc>
          <w:tcPr>
            <w:tcW w:w="2242" w:type="dxa"/>
          </w:tcPr>
          <w:p>
            <w:pPr>
              <w:pStyle w:val="TableParagraph"/>
              <w:spacing w:before="4"/>
              <w:ind w:left="461" w:right="462"/>
              <w:rPr>
                <w:rFonts w:ascii="Arial"/>
                <w:sz w:val="21"/>
              </w:rPr>
            </w:pPr>
            <w:r>
              <w:rPr>
                <w:rFonts w:ascii="Arial"/>
                <w:w w:val="105"/>
                <w:sz w:val="21"/>
              </w:rPr>
              <w:t>12.8</w:t>
            </w:r>
          </w:p>
        </w:tc>
        <w:tc>
          <w:tcPr>
            <w:tcW w:w="2246" w:type="dxa"/>
          </w:tcPr>
          <w:p>
            <w:pPr>
              <w:pStyle w:val="TableParagraph"/>
              <w:spacing w:before="4"/>
              <w:ind w:left="997" w:right="224"/>
              <w:jc w:val="left"/>
              <w:rPr>
                <w:rFonts w:ascii="Arial"/>
                <w:sz w:val="21"/>
              </w:rPr>
            </w:pPr>
            <w:r>
              <w:rPr>
                <w:rFonts w:ascii="Arial"/>
                <w:w w:val="105"/>
                <w:sz w:val="21"/>
              </w:rPr>
              <w:t>11</w:t>
            </w:r>
          </w:p>
        </w:tc>
      </w:tr>
      <w:tr>
        <w:trPr>
          <w:trHeight w:val="1080" w:hRule="exact"/>
        </w:trPr>
        <w:tc>
          <w:tcPr>
            <w:tcW w:w="2246" w:type="dxa"/>
          </w:tcPr>
          <w:p>
            <w:pPr>
              <w:pStyle w:val="TableParagraph"/>
              <w:spacing w:before="4"/>
              <w:ind w:left="99" w:right="99"/>
              <w:rPr>
                <w:rFonts w:ascii="Arial"/>
                <w:sz w:val="21"/>
              </w:rPr>
            </w:pPr>
            <w:r>
              <w:rPr>
                <w:rFonts w:ascii="Arial"/>
                <w:w w:val="105"/>
                <w:sz w:val="21"/>
              </w:rPr>
              <w:t>Acciones directas</w:t>
            </w:r>
          </w:p>
        </w:tc>
        <w:tc>
          <w:tcPr>
            <w:tcW w:w="2246" w:type="dxa"/>
          </w:tcPr>
          <w:p>
            <w:pPr>
              <w:pStyle w:val="TableParagraph"/>
              <w:spacing w:line="288" w:lineRule="auto" w:before="4"/>
              <w:ind w:left="495" w:right="491" w:firstLine="104"/>
              <w:jc w:val="both"/>
              <w:rPr>
                <w:rFonts w:ascii="Arial"/>
                <w:sz w:val="21"/>
              </w:rPr>
            </w:pPr>
            <w:r>
              <w:rPr>
                <w:rFonts w:ascii="Arial"/>
                <w:w w:val="105"/>
                <w:sz w:val="21"/>
              </w:rPr>
              <w:t>Sabotaje y situaciones </w:t>
            </w:r>
            <w:r>
              <w:rPr>
                <w:rFonts w:ascii="Arial"/>
                <w:sz w:val="21"/>
              </w:rPr>
              <w:t>deshonestas</w:t>
            </w:r>
          </w:p>
        </w:tc>
        <w:tc>
          <w:tcPr>
            <w:tcW w:w="2242" w:type="dxa"/>
          </w:tcPr>
          <w:p>
            <w:pPr>
              <w:pStyle w:val="TableParagraph"/>
              <w:spacing w:before="4"/>
              <w:ind w:left="461" w:right="462"/>
              <w:rPr>
                <w:rFonts w:ascii="Arial"/>
                <w:sz w:val="21"/>
              </w:rPr>
            </w:pPr>
            <w:r>
              <w:rPr>
                <w:rFonts w:ascii="Arial"/>
                <w:w w:val="105"/>
                <w:sz w:val="21"/>
              </w:rPr>
              <w:t>11.5</w:t>
            </w:r>
          </w:p>
        </w:tc>
        <w:tc>
          <w:tcPr>
            <w:tcW w:w="2246" w:type="dxa"/>
          </w:tcPr>
          <w:p>
            <w:pPr>
              <w:pStyle w:val="TableParagraph"/>
              <w:spacing w:before="4"/>
              <w:ind w:left="1058"/>
              <w:jc w:val="left"/>
              <w:rPr>
                <w:rFonts w:ascii="Arial"/>
                <w:sz w:val="21"/>
              </w:rPr>
            </w:pPr>
            <w:r>
              <w:rPr>
                <w:rFonts w:ascii="Arial"/>
                <w:w w:val="102"/>
                <w:sz w:val="21"/>
              </w:rPr>
              <w:t>9</w:t>
            </w:r>
          </w:p>
        </w:tc>
      </w:tr>
      <w:tr>
        <w:trPr>
          <w:trHeight w:val="792" w:hRule="exact"/>
        </w:trPr>
        <w:tc>
          <w:tcPr>
            <w:tcW w:w="2246" w:type="dxa"/>
          </w:tcPr>
          <w:p>
            <w:pPr>
              <w:pStyle w:val="TableParagraph"/>
              <w:spacing w:before="4"/>
              <w:ind w:left="99" w:right="99"/>
              <w:rPr>
                <w:rFonts w:ascii="Arial"/>
                <w:sz w:val="21"/>
              </w:rPr>
            </w:pPr>
            <w:r>
              <w:rPr>
                <w:rFonts w:ascii="Arial"/>
                <w:w w:val="105"/>
                <w:sz w:val="21"/>
              </w:rPr>
              <w:t>Encubiertas</w:t>
            </w:r>
          </w:p>
        </w:tc>
        <w:tc>
          <w:tcPr>
            <w:tcW w:w="2246" w:type="dxa"/>
          </w:tcPr>
          <w:p>
            <w:pPr>
              <w:pStyle w:val="TableParagraph"/>
              <w:spacing w:line="290" w:lineRule="auto" w:before="4"/>
              <w:ind w:left="581" w:right="224" w:hanging="251"/>
              <w:jc w:val="left"/>
              <w:rPr>
                <w:rFonts w:ascii="Arial" w:hAnsi="Arial"/>
                <w:sz w:val="21"/>
              </w:rPr>
            </w:pPr>
            <w:r>
              <w:rPr>
                <w:rFonts w:ascii="Arial" w:hAnsi="Arial"/>
                <w:sz w:val="21"/>
              </w:rPr>
              <w:t>Desacreditación </w:t>
            </w:r>
            <w:r>
              <w:rPr>
                <w:rFonts w:ascii="Arial" w:hAnsi="Arial"/>
                <w:w w:val="105"/>
                <w:sz w:val="21"/>
              </w:rPr>
              <w:t>profesional</w:t>
            </w:r>
          </w:p>
        </w:tc>
        <w:tc>
          <w:tcPr>
            <w:tcW w:w="2242" w:type="dxa"/>
          </w:tcPr>
          <w:p>
            <w:pPr>
              <w:pStyle w:val="TableParagraph"/>
              <w:spacing w:before="4"/>
              <w:ind w:left="461" w:right="462"/>
              <w:rPr>
                <w:rFonts w:ascii="Arial"/>
                <w:sz w:val="21"/>
              </w:rPr>
            </w:pPr>
            <w:r>
              <w:rPr>
                <w:rFonts w:ascii="Arial"/>
                <w:w w:val="105"/>
                <w:sz w:val="21"/>
              </w:rPr>
              <w:t>9.9</w:t>
            </w:r>
          </w:p>
        </w:tc>
        <w:tc>
          <w:tcPr>
            <w:tcW w:w="2246" w:type="dxa"/>
          </w:tcPr>
          <w:p>
            <w:pPr>
              <w:pStyle w:val="TableParagraph"/>
              <w:spacing w:before="4"/>
              <w:ind w:left="1058"/>
              <w:jc w:val="left"/>
              <w:rPr>
                <w:rFonts w:ascii="Arial"/>
                <w:sz w:val="21"/>
              </w:rPr>
            </w:pPr>
            <w:r>
              <w:rPr>
                <w:rFonts w:ascii="Arial"/>
                <w:w w:val="102"/>
                <w:sz w:val="21"/>
              </w:rPr>
              <w:t>8</w:t>
            </w:r>
          </w:p>
        </w:tc>
      </w:tr>
      <w:tr>
        <w:trPr>
          <w:trHeight w:val="499" w:hRule="exact"/>
        </w:trPr>
        <w:tc>
          <w:tcPr>
            <w:tcW w:w="2246" w:type="dxa"/>
          </w:tcPr>
          <w:p>
            <w:pPr>
              <w:pStyle w:val="TableParagraph"/>
              <w:spacing w:before="4"/>
              <w:ind w:left="99" w:right="99"/>
              <w:rPr>
                <w:rFonts w:ascii="Arial" w:hAnsi="Arial"/>
                <w:sz w:val="21"/>
              </w:rPr>
            </w:pPr>
            <w:r>
              <w:rPr>
                <w:rFonts w:ascii="Arial" w:hAnsi="Arial"/>
                <w:w w:val="105"/>
                <w:sz w:val="21"/>
              </w:rPr>
              <w:t>Estigmatización</w:t>
            </w:r>
          </w:p>
        </w:tc>
        <w:tc>
          <w:tcPr>
            <w:tcW w:w="2246" w:type="dxa"/>
          </w:tcPr>
          <w:p>
            <w:pPr>
              <w:pStyle w:val="TableParagraph"/>
              <w:spacing w:before="4"/>
              <w:ind w:left="99" w:right="99"/>
              <w:rPr>
                <w:rFonts w:ascii="Arial"/>
                <w:sz w:val="21"/>
              </w:rPr>
            </w:pPr>
            <w:r>
              <w:rPr>
                <w:rFonts w:ascii="Arial"/>
                <w:w w:val="105"/>
                <w:sz w:val="21"/>
              </w:rPr>
              <w:t>Aislamiento</w:t>
            </w:r>
          </w:p>
        </w:tc>
        <w:tc>
          <w:tcPr>
            <w:tcW w:w="2242" w:type="dxa"/>
          </w:tcPr>
          <w:p>
            <w:pPr>
              <w:pStyle w:val="TableParagraph"/>
              <w:spacing w:before="4"/>
              <w:ind w:left="461" w:right="462"/>
              <w:rPr>
                <w:rFonts w:ascii="Arial"/>
                <w:sz w:val="21"/>
              </w:rPr>
            </w:pPr>
            <w:r>
              <w:rPr>
                <w:rFonts w:ascii="Arial"/>
                <w:w w:val="105"/>
                <w:sz w:val="21"/>
              </w:rPr>
              <w:t>7.4</w:t>
            </w:r>
          </w:p>
        </w:tc>
        <w:tc>
          <w:tcPr>
            <w:tcW w:w="2246" w:type="dxa"/>
          </w:tcPr>
          <w:p>
            <w:pPr>
              <w:pStyle w:val="TableParagraph"/>
              <w:spacing w:before="4"/>
              <w:ind w:left="1058"/>
              <w:jc w:val="left"/>
              <w:rPr>
                <w:rFonts w:ascii="Arial"/>
                <w:sz w:val="21"/>
              </w:rPr>
            </w:pPr>
            <w:r>
              <w:rPr>
                <w:rFonts w:ascii="Arial"/>
                <w:w w:val="102"/>
                <w:sz w:val="21"/>
              </w:rPr>
              <w:t>6</w:t>
            </w:r>
          </w:p>
        </w:tc>
      </w:tr>
      <w:tr>
        <w:trPr>
          <w:trHeight w:val="504" w:hRule="exact"/>
        </w:trPr>
        <w:tc>
          <w:tcPr>
            <w:tcW w:w="2246" w:type="dxa"/>
          </w:tcPr>
          <w:p>
            <w:pPr>
              <w:pStyle w:val="TableParagraph"/>
              <w:spacing w:before="9"/>
              <w:ind w:left="99" w:right="99"/>
              <w:rPr>
                <w:rFonts w:ascii="Arial"/>
                <w:sz w:val="21"/>
              </w:rPr>
            </w:pPr>
            <w:r>
              <w:rPr>
                <w:rFonts w:ascii="Arial"/>
                <w:w w:val="105"/>
                <w:sz w:val="21"/>
              </w:rPr>
              <w:t>Acciones directas</w:t>
            </w:r>
          </w:p>
        </w:tc>
        <w:tc>
          <w:tcPr>
            <w:tcW w:w="2246" w:type="dxa"/>
          </w:tcPr>
          <w:p>
            <w:pPr>
              <w:pStyle w:val="TableParagraph"/>
              <w:spacing w:before="9"/>
              <w:ind w:left="99" w:right="99"/>
              <w:rPr>
                <w:rFonts w:ascii="Arial"/>
                <w:sz w:val="21"/>
              </w:rPr>
            </w:pPr>
            <w:r>
              <w:rPr>
                <w:rFonts w:ascii="Arial"/>
                <w:w w:val="105"/>
                <w:sz w:val="21"/>
              </w:rPr>
              <w:t>Abuso de Poder</w:t>
            </w:r>
          </w:p>
        </w:tc>
        <w:tc>
          <w:tcPr>
            <w:tcW w:w="2242" w:type="dxa"/>
          </w:tcPr>
          <w:p>
            <w:pPr>
              <w:pStyle w:val="TableParagraph"/>
              <w:spacing w:before="9"/>
              <w:ind w:left="461" w:right="462"/>
              <w:rPr>
                <w:rFonts w:ascii="Arial"/>
                <w:sz w:val="21"/>
              </w:rPr>
            </w:pPr>
            <w:r>
              <w:rPr>
                <w:rFonts w:ascii="Arial"/>
                <w:w w:val="105"/>
                <w:sz w:val="21"/>
              </w:rPr>
              <w:t>6.2</w:t>
            </w:r>
          </w:p>
        </w:tc>
        <w:tc>
          <w:tcPr>
            <w:tcW w:w="2246" w:type="dxa"/>
          </w:tcPr>
          <w:p>
            <w:pPr>
              <w:pStyle w:val="TableParagraph"/>
              <w:spacing w:before="9"/>
              <w:ind w:left="1058"/>
              <w:jc w:val="left"/>
              <w:rPr>
                <w:rFonts w:ascii="Arial"/>
                <w:sz w:val="21"/>
              </w:rPr>
            </w:pPr>
            <w:r>
              <w:rPr>
                <w:rFonts w:ascii="Arial"/>
                <w:w w:val="102"/>
                <w:sz w:val="21"/>
              </w:rPr>
              <w:t>4</w:t>
            </w:r>
          </w:p>
        </w:tc>
      </w:tr>
      <w:tr>
        <w:trPr>
          <w:trHeight w:val="792" w:hRule="exact"/>
        </w:trPr>
        <w:tc>
          <w:tcPr>
            <w:tcW w:w="2246" w:type="dxa"/>
          </w:tcPr>
          <w:p>
            <w:pPr>
              <w:pStyle w:val="TableParagraph"/>
              <w:spacing w:before="4"/>
              <w:ind w:left="99" w:right="99"/>
              <w:rPr>
                <w:rFonts w:ascii="Arial"/>
                <w:sz w:val="21"/>
              </w:rPr>
            </w:pPr>
            <w:r>
              <w:rPr>
                <w:rFonts w:ascii="Arial"/>
                <w:w w:val="105"/>
                <w:sz w:val="21"/>
              </w:rPr>
              <w:t>Acciones directas</w:t>
            </w:r>
          </w:p>
        </w:tc>
        <w:tc>
          <w:tcPr>
            <w:tcW w:w="2246" w:type="dxa"/>
          </w:tcPr>
          <w:p>
            <w:pPr>
              <w:pStyle w:val="TableParagraph"/>
              <w:spacing w:line="290" w:lineRule="auto" w:before="4"/>
              <w:ind w:left="551" w:right="224" w:firstLine="85"/>
              <w:jc w:val="left"/>
              <w:rPr>
                <w:rFonts w:ascii="Arial" w:hAnsi="Arial"/>
                <w:sz w:val="21"/>
              </w:rPr>
            </w:pPr>
            <w:r>
              <w:rPr>
                <w:rFonts w:ascii="Arial" w:hAnsi="Arial"/>
                <w:w w:val="105"/>
                <w:sz w:val="21"/>
              </w:rPr>
              <w:t>Maltrato y </w:t>
            </w:r>
            <w:r>
              <w:rPr>
                <w:rFonts w:ascii="Arial" w:hAnsi="Arial"/>
                <w:sz w:val="21"/>
              </w:rPr>
              <w:t>Humillación</w:t>
            </w:r>
          </w:p>
        </w:tc>
        <w:tc>
          <w:tcPr>
            <w:tcW w:w="2242" w:type="dxa"/>
          </w:tcPr>
          <w:p>
            <w:pPr>
              <w:pStyle w:val="TableParagraph"/>
              <w:spacing w:before="4"/>
              <w:ind w:left="461" w:right="462"/>
              <w:rPr>
                <w:rFonts w:ascii="Arial"/>
                <w:sz w:val="21"/>
              </w:rPr>
            </w:pPr>
            <w:r>
              <w:rPr>
                <w:rFonts w:ascii="Arial"/>
                <w:w w:val="105"/>
                <w:sz w:val="21"/>
              </w:rPr>
              <w:t>5.5</w:t>
            </w:r>
          </w:p>
        </w:tc>
        <w:tc>
          <w:tcPr>
            <w:tcW w:w="2246" w:type="dxa"/>
          </w:tcPr>
          <w:p>
            <w:pPr>
              <w:pStyle w:val="TableParagraph"/>
              <w:spacing w:before="4"/>
              <w:ind w:left="1058"/>
              <w:jc w:val="left"/>
              <w:rPr>
                <w:rFonts w:ascii="Arial"/>
                <w:sz w:val="21"/>
              </w:rPr>
            </w:pPr>
            <w:r>
              <w:rPr>
                <w:rFonts w:ascii="Arial"/>
                <w:w w:val="102"/>
                <w:sz w:val="21"/>
              </w:rPr>
              <w:t>5</w:t>
            </w:r>
          </w:p>
        </w:tc>
      </w:tr>
      <w:tr>
        <w:trPr>
          <w:trHeight w:val="792" w:hRule="exact"/>
        </w:trPr>
        <w:tc>
          <w:tcPr>
            <w:tcW w:w="2246" w:type="dxa"/>
          </w:tcPr>
          <w:p>
            <w:pPr>
              <w:pStyle w:val="TableParagraph"/>
              <w:spacing w:before="4"/>
              <w:ind w:left="99" w:right="99"/>
              <w:rPr>
                <w:rFonts w:ascii="Arial"/>
                <w:sz w:val="21"/>
              </w:rPr>
            </w:pPr>
            <w:r>
              <w:rPr>
                <w:rFonts w:ascii="Arial"/>
                <w:w w:val="105"/>
                <w:sz w:val="21"/>
              </w:rPr>
              <w:t>Muy Violentas</w:t>
            </w:r>
          </w:p>
        </w:tc>
        <w:tc>
          <w:tcPr>
            <w:tcW w:w="2246" w:type="dxa"/>
          </w:tcPr>
          <w:p>
            <w:pPr>
              <w:pStyle w:val="TableParagraph"/>
              <w:spacing w:line="285" w:lineRule="auto" w:before="4"/>
              <w:ind w:left="783" w:right="224" w:hanging="367"/>
              <w:jc w:val="left"/>
              <w:rPr>
                <w:rFonts w:ascii="Arial"/>
                <w:sz w:val="21"/>
              </w:rPr>
            </w:pPr>
            <w:r>
              <w:rPr>
                <w:rFonts w:ascii="Arial"/>
                <w:sz w:val="21"/>
              </w:rPr>
              <w:t>Hostigamiento </w:t>
            </w:r>
            <w:r>
              <w:rPr>
                <w:rFonts w:ascii="Arial"/>
                <w:w w:val="105"/>
                <w:sz w:val="21"/>
              </w:rPr>
              <w:t>Sexual</w:t>
            </w:r>
          </w:p>
        </w:tc>
        <w:tc>
          <w:tcPr>
            <w:tcW w:w="2242" w:type="dxa"/>
          </w:tcPr>
          <w:p>
            <w:pPr>
              <w:pStyle w:val="TableParagraph"/>
              <w:spacing w:before="4"/>
              <w:ind w:left="461" w:right="462"/>
              <w:rPr>
                <w:rFonts w:ascii="Arial"/>
                <w:sz w:val="21"/>
              </w:rPr>
            </w:pPr>
            <w:r>
              <w:rPr>
                <w:rFonts w:ascii="Arial"/>
                <w:w w:val="105"/>
                <w:sz w:val="21"/>
              </w:rPr>
              <w:t>4.8</w:t>
            </w:r>
          </w:p>
        </w:tc>
        <w:tc>
          <w:tcPr>
            <w:tcW w:w="2246" w:type="dxa"/>
          </w:tcPr>
          <w:p>
            <w:pPr>
              <w:pStyle w:val="TableParagraph"/>
              <w:spacing w:before="4"/>
              <w:ind w:left="1058"/>
              <w:jc w:val="left"/>
              <w:rPr>
                <w:rFonts w:ascii="Arial"/>
                <w:sz w:val="21"/>
              </w:rPr>
            </w:pPr>
            <w:r>
              <w:rPr>
                <w:rFonts w:ascii="Arial"/>
                <w:w w:val="102"/>
                <w:sz w:val="21"/>
              </w:rPr>
              <w:t>7</w:t>
            </w:r>
          </w:p>
        </w:tc>
      </w:tr>
      <w:tr>
        <w:trPr>
          <w:trHeight w:val="499" w:hRule="exact"/>
        </w:trPr>
        <w:tc>
          <w:tcPr>
            <w:tcW w:w="2246" w:type="dxa"/>
          </w:tcPr>
          <w:p>
            <w:pPr>
              <w:pStyle w:val="TableParagraph"/>
              <w:spacing w:before="4"/>
              <w:ind w:left="99" w:right="99"/>
              <w:rPr>
                <w:rFonts w:ascii="Arial"/>
                <w:sz w:val="21"/>
              </w:rPr>
            </w:pPr>
            <w:r>
              <w:rPr>
                <w:rFonts w:ascii="Arial"/>
                <w:w w:val="105"/>
                <w:sz w:val="21"/>
              </w:rPr>
              <w:t>Muy Violentas</w:t>
            </w:r>
          </w:p>
        </w:tc>
        <w:tc>
          <w:tcPr>
            <w:tcW w:w="2246" w:type="dxa"/>
          </w:tcPr>
          <w:p>
            <w:pPr>
              <w:pStyle w:val="TableParagraph"/>
              <w:spacing w:before="4"/>
              <w:ind w:left="99" w:right="99"/>
              <w:rPr>
                <w:rFonts w:ascii="Arial"/>
                <w:sz w:val="21"/>
              </w:rPr>
            </w:pPr>
            <w:r>
              <w:rPr>
                <w:rFonts w:ascii="Arial"/>
                <w:w w:val="105"/>
                <w:sz w:val="21"/>
              </w:rPr>
              <w:t>Violencia Fisica</w:t>
            </w:r>
          </w:p>
        </w:tc>
        <w:tc>
          <w:tcPr>
            <w:tcW w:w="2242" w:type="dxa"/>
          </w:tcPr>
          <w:p>
            <w:pPr>
              <w:pStyle w:val="TableParagraph"/>
              <w:spacing w:before="4"/>
              <w:ind w:left="461" w:right="462"/>
              <w:rPr>
                <w:rFonts w:ascii="Arial"/>
                <w:sz w:val="21"/>
              </w:rPr>
            </w:pPr>
            <w:r>
              <w:rPr>
                <w:rFonts w:ascii="Arial"/>
                <w:w w:val="105"/>
                <w:sz w:val="21"/>
              </w:rPr>
              <w:t>4.6</w:t>
            </w:r>
          </w:p>
        </w:tc>
        <w:tc>
          <w:tcPr>
            <w:tcW w:w="2246" w:type="dxa"/>
          </w:tcPr>
          <w:p>
            <w:pPr>
              <w:pStyle w:val="TableParagraph"/>
              <w:spacing w:before="4"/>
              <w:ind w:left="1058"/>
              <w:jc w:val="left"/>
              <w:rPr>
                <w:rFonts w:ascii="Arial"/>
                <w:sz w:val="21"/>
              </w:rPr>
            </w:pPr>
            <w:r>
              <w:rPr>
                <w:rFonts w:ascii="Arial"/>
                <w:w w:val="102"/>
                <w:sz w:val="21"/>
              </w:rPr>
              <w:t>4</w:t>
            </w:r>
          </w:p>
        </w:tc>
      </w:tr>
      <w:tr>
        <w:trPr>
          <w:trHeight w:val="499" w:hRule="exact"/>
        </w:trPr>
        <w:tc>
          <w:tcPr>
            <w:tcW w:w="2246" w:type="dxa"/>
          </w:tcPr>
          <w:p>
            <w:pPr>
              <w:pStyle w:val="TableParagraph"/>
              <w:spacing w:before="4"/>
              <w:ind w:left="99" w:right="99"/>
              <w:rPr>
                <w:rFonts w:ascii="Arial"/>
                <w:sz w:val="21"/>
              </w:rPr>
            </w:pPr>
            <w:r>
              <w:rPr>
                <w:rFonts w:ascii="Arial"/>
                <w:w w:val="105"/>
                <w:sz w:val="21"/>
              </w:rPr>
              <w:t>Encubiertas</w:t>
            </w:r>
          </w:p>
        </w:tc>
        <w:tc>
          <w:tcPr>
            <w:tcW w:w="2246" w:type="dxa"/>
          </w:tcPr>
          <w:p>
            <w:pPr>
              <w:pStyle w:val="TableParagraph"/>
              <w:spacing w:before="4"/>
              <w:ind w:left="99" w:right="99"/>
              <w:rPr>
                <w:rFonts w:ascii="Arial" w:hAnsi="Arial"/>
                <w:sz w:val="21"/>
              </w:rPr>
            </w:pPr>
            <w:r>
              <w:rPr>
                <w:rFonts w:ascii="Arial" w:hAnsi="Arial"/>
                <w:w w:val="105"/>
                <w:sz w:val="21"/>
              </w:rPr>
              <w:t>Discrimación</w:t>
            </w:r>
          </w:p>
        </w:tc>
        <w:tc>
          <w:tcPr>
            <w:tcW w:w="2242" w:type="dxa"/>
          </w:tcPr>
          <w:p>
            <w:pPr>
              <w:pStyle w:val="TableParagraph"/>
              <w:spacing w:before="4"/>
              <w:ind w:left="461" w:right="462"/>
              <w:rPr>
                <w:rFonts w:ascii="Arial"/>
                <w:sz w:val="21"/>
              </w:rPr>
            </w:pPr>
            <w:r>
              <w:rPr>
                <w:rFonts w:ascii="Arial"/>
                <w:w w:val="105"/>
                <w:sz w:val="21"/>
              </w:rPr>
              <w:t>3.9</w:t>
            </w:r>
          </w:p>
        </w:tc>
        <w:tc>
          <w:tcPr>
            <w:tcW w:w="2246" w:type="dxa"/>
          </w:tcPr>
          <w:p>
            <w:pPr>
              <w:pStyle w:val="TableParagraph"/>
              <w:spacing w:before="4"/>
              <w:ind w:left="1058"/>
              <w:jc w:val="left"/>
              <w:rPr>
                <w:rFonts w:ascii="Arial"/>
                <w:sz w:val="21"/>
              </w:rPr>
            </w:pPr>
            <w:r>
              <w:rPr>
                <w:rFonts w:ascii="Arial"/>
                <w:w w:val="102"/>
                <w:sz w:val="21"/>
              </w:rPr>
              <w:t>5</w:t>
            </w:r>
          </w:p>
        </w:tc>
      </w:tr>
      <w:tr>
        <w:trPr>
          <w:trHeight w:val="504" w:hRule="exact"/>
        </w:trPr>
        <w:tc>
          <w:tcPr>
            <w:tcW w:w="2246" w:type="dxa"/>
          </w:tcPr>
          <w:p>
            <w:pPr>
              <w:pStyle w:val="TableParagraph"/>
              <w:spacing w:before="9"/>
              <w:ind w:left="101" w:right="99"/>
              <w:rPr>
                <w:rFonts w:ascii="Arial"/>
                <w:sz w:val="21"/>
              </w:rPr>
            </w:pPr>
            <w:r>
              <w:rPr>
                <w:rFonts w:ascii="Arial"/>
                <w:w w:val="105"/>
                <w:sz w:val="21"/>
              </w:rPr>
              <w:t>Acciones directas</w:t>
            </w:r>
          </w:p>
        </w:tc>
        <w:tc>
          <w:tcPr>
            <w:tcW w:w="2246" w:type="dxa"/>
          </w:tcPr>
          <w:p>
            <w:pPr>
              <w:pStyle w:val="TableParagraph"/>
              <w:spacing w:before="9"/>
              <w:ind w:left="99" w:right="99"/>
              <w:rPr>
                <w:rFonts w:ascii="Arial"/>
                <w:sz w:val="21"/>
              </w:rPr>
            </w:pPr>
            <w:r>
              <w:rPr>
                <w:rFonts w:ascii="Arial"/>
                <w:w w:val="105"/>
                <w:sz w:val="21"/>
              </w:rPr>
              <w:t>Castigo</w:t>
            </w:r>
          </w:p>
        </w:tc>
        <w:tc>
          <w:tcPr>
            <w:tcW w:w="2242" w:type="dxa"/>
          </w:tcPr>
          <w:p>
            <w:pPr>
              <w:pStyle w:val="TableParagraph"/>
              <w:spacing w:before="9"/>
              <w:ind w:left="461" w:right="462"/>
              <w:rPr>
                <w:rFonts w:ascii="Arial"/>
                <w:sz w:val="21"/>
              </w:rPr>
            </w:pPr>
            <w:r>
              <w:rPr>
                <w:rFonts w:ascii="Arial"/>
                <w:w w:val="105"/>
                <w:sz w:val="21"/>
              </w:rPr>
              <w:t>3.4</w:t>
            </w:r>
          </w:p>
        </w:tc>
        <w:tc>
          <w:tcPr>
            <w:tcW w:w="2246" w:type="dxa"/>
          </w:tcPr>
          <w:p>
            <w:pPr>
              <w:pStyle w:val="TableParagraph"/>
              <w:spacing w:before="9"/>
              <w:ind w:left="1058"/>
              <w:jc w:val="left"/>
              <w:rPr>
                <w:rFonts w:ascii="Arial"/>
                <w:sz w:val="21"/>
              </w:rPr>
            </w:pPr>
            <w:r>
              <w:rPr>
                <w:rFonts w:ascii="Arial"/>
                <w:w w:val="102"/>
                <w:sz w:val="21"/>
              </w:rPr>
              <w:t>4</w:t>
            </w:r>
          </w:p>
        </w:tc>
      </w:tr>
      <w:tr>
        <w:trPr>
          <w:trHeight w:val="792" w:hRule="exact"/>
        </w:trPr>
        <w:tc>
          <w:tcPr>
            <w:tcW w:w="2246" w:type="dxa"/>
          </w:tcPr>
          <w:p>
            <w:pPr>
              <w:pStyle w:val="TableParagraph"/>
              <w:spacing w:before="4"/>
              <w:ind w:left="99" w:right="99"/>
              <w:rPr>
                <w:rFonts w:ascii="Arial"/>
                <w:sz w:val="21"/>
              </w:rPr>
            </w:pPr>
            <w:r>
              <w:rPr>
                <w:rFonts w:ascii="Arial"/>
                <w:w w:val="105"/>
                <w:sz w:val="21"/>
              </w:rPr>
              <w:t>Encuebiertas</w:t>
            </w:r>
          </w:p>
        </w:tc>
        <w:tc>
          <w:tcPr>
            <w:tcW w:w="2246" w:type="dxa"/>
          </w:tcPr>
          <w:p>
            <w:pPr>
              <w:pStyle w:val="TableParagraph"/>
              <w:spacing w:line="290" w:lineRule="auto" w:before="4"/>
              <w:ind w:left="746" w:right="224" w:hanging="349"/>
              <w:jc w:val="left"/>
              <w:rPr>
                <w:rFonts w:ascii="Arial"/>
                <w:sz w:val="21"/>
              </w:rPr>
            </w:pPr>
            <w:r>
              <w:rPr>
                <w:rFonts w:ascii="Arial"/>
                <w:w w:val="105"/>
                <w:sz w:val="21"/>
              </w:rPr>
              <w:t>Sobrecarga de Trabajo</w:t>
            </w:r>
          </w:p>
        </w:tc>
        <w:tc>
          <w:tcPr>
            <w:tcW w:w="2242" w:type="dxa"/>
          </w:tcPr>
          <w:p>
            <w:pPr>
              <w:pStyle w:val="TableParagraph"/>
              <w:spacing w:before="4"/>
              <w:ind w:left="461" w:right="462"/>
              <w:rPr>
                <w:rFonts w:ascii="Arial"/>
                <w:sz w:val="21"/>
              </w:rPr>
            </w:pPr>
            <w:r>
              <w:rPr>
                <w:rFonts w:ascii="Arial"/>
                <w:w w:val="105"/>
                <w:sz w:val="21"/>
              </w:rPr>
              <w:t>3.4</w:t>
            </w:r>
          </w:p>
        </w:tc>
        <w:tc>
          <w:tcPr>
            <w:tcW w:w="2246" w:type="dxa"/>
          </w:tcPr>
          <w:p>
            <w:pPr>
              <w:pStyle w:val="TableParagraph"/>
              <w:spacing w:before="4"/>
              <w:ind w:left="1058"/>
              <w:jc w:val="left"/>
              <w:rPr>
                <w:rFonts w:ascii="Arial"/>
                <w:sz w:val="21"/>
              </w:rPr>
            </w:pPr>
            <w:r>
              <w:rPr>
                <w:rFonts w:ascii="Arial"/>
                <w:w w:val="102"/>
                <w:sz w:val="21"/>
              </w:rPr>
              <w:t>3</w:t>
            </w:r>
          </w:p>
        </w:tc>
      </w:tr>
    </w:tbl>
    <w:p>
      <w:pPr>
        <w:spacing w:after="0"/>
        <w:jc w:val="left"/>
        <w:rPr>
          <w:rFonts w:ascii="Arial"/>
          <w:sz w:val="21"/>
        </w:rPr>
        <w:sectPr>
          <w:pgSz w:w="12240" w:h="15840"/>
          <w:pgMar w:header="0" w:footer="899" w:top="1360" w:bottom="1080" w:left="1480" w:right="1560"/>
        </w:sectPr>
      </w:pPr>
    </w:p>
    <w:p>
      <w:pPr>
        <w:pStyle w:val="ListParagraph"/>
        <w:numPr>
          <w:ilvl w:val="1"/>
          <w:numId w:val="28"/>
        </w:numPr>
        <w:tabs>
          <w:tab w:pos="551" w:val="left" w:leader="none"/>
        </w:tabs>
        <w:spacing w:line="240" w:lineRule="auto" w:before="54" w:after="0"/>
        <w:ind w:left="550" w:right="0" w:hanging="434"/>
        <w:jc w:val="both"/>
        <w:rPr>
          <w:b/>
          <w:sz w:val="26"/>
        </w:rPr>
      </w:pPr>
      <w:bookmarkStart w:name="_TOC_250002" w:id="9"/>
      <w:r>
        <w:rPr>
          <w:b/>
          <w:sz w:val="26"/>
        </w:rPr>
        <w:t>Estrategias de Afrontamiento y Prevención del</w:t>
      </w:r>
      <w:r>
        <w:rPr>
          <w:b/>
          <w:spacing w:val="-20"/>
          <w:sz w:val="26"/>
        </w:rPr>
        <w:t> </w:t>
      </w:r>
      <w:bookmarkEnd w:id="9"/>
      <w:r>
        <w:rPr>
          <w:b/>
          <w:sz w:val="26"/>
        </w:rPr>
        <w:t>Acoso</w:t>
      </w:r>
    </w:p>
    <w:p>
      <w:pPr>
        <w:pStyle w:val="BodyText"/>
        <w:rPr>
          <w:b/>
          <w:sz w:val="26"/>
        </w:rPr>
      </w:pPr>
    </w:p>
    <w:p>
      <w:pPr>
        <w:pStyle w:val="BodyText"/>
        <w:spacing w:before="7"/>
        <w:rPr>
          <w:b/>
          <w:sz w:val="22"/>
        </w:rPr>
      </w:pPr>
    </w:p>
    <w:p>
      <w:pPr>
        <w:pStyle w:val="BodyText"/>
        <w:spacing w:line="360" w:lineRule="auto" w:before="1"/>
        <w:ind w:left="116" w:right="102"/>
        <w:jc w:val="both"/>
      </w:pPr>
      <w:r>
        <w:rPr/>
        <w:t>De los diferentes folletos emitidos por la OMS pueden obtenerse algunos consejos de utilidad para generar ideas de acción en la intervención ante casos de acoso. Dichas ideas pueden orientarse a la conscientización e identificaciónn del acoso y a las acciones consecuentes. De acuerdo a la propuestas de Chappell y  Di Martino (1999), la identificación del acoso, su frecuencia y duración (al menos seis meses y una vez por semana) son el punto de partida por parte de la víctima para pasar a cualquier acción importante y enfrentar el problema.</w:t>
      </w:r>
    </w:p>
    <w:p>
      <w:pPr>
        <w:pStyle w:val="BodyText"/>
      </w:pPr>
    </w:p>
    <w:p>
      <w:pPr>
        <w:pStyle w:val="BodyText"/>
        <w:spacing w:line="360" w:lineRule="auto" w:before="144"/>
        <w:ind w:left="116" w:right="102"/>
        <w:jc w:val="both"/>
      </w:pPr>
      <w:r>
        <w:rPr/>
        <w:t>A fin de generar cambios personales e institucionales es preciso identificar de manera clara el fenomeno, ya que de esta manera será posible comprenderlo y actuar racionalmente ante este tipo de situaciones (uribe,2011).</w:t>
      </w:r>
    </w:p>
    <w:p>
      <w:pPr>
        <w:pStyle w:val="BodyText"/>
        <w:spacing w:line="360" w:lineRule="auto" w:before="7"/>
        <w:ind w:left="116" w:right="102"/>
        <w:jc w:val="both"/>
      </w:pPr>
      <w:r>
        <w:rPr/>
        <w:t>Aunque las vícitmas solo quieran escapar siempre se debe actuar con suma precaución; por tal motivo se recomienda, no renunciar o tomar decisiones importantes relacionadas con el trabajo cuando existe presión y las emocines se encuentran desequilibradas por estar frente a una situación de acoso. Los investigadores recomiendan las siguientes iniciativas (uribe,2011):</w:t>
      </w:r>
    </w:p>
    <w:p>
      <w:pPr>
        <w:pStyle w:val="BodyText"/>
      </w:pPr>
    </w:p>
    <w:p>
      <w:pPr>
        <w:pStyle w:val="BodyText"/>
        <w:spacing w:line="360" w:lineRule="auto" w:before="139"/>
        <w:ind w:left="116" w:right="102"/>
        <w:jc w:val="both"/>
      </w:pPr>
      <w:r>
        <w:rPr/>
        <w:t>1.- Aprender a mantener la calma: Pase lo que pase es importante tratar de  pensar y descubrir lo que está ocurriendo.</w:t>
      </w:r>
    </w:p>
    <w:p>
      <w:pPr>
        <w:pStyle w:val="BodyText"/>
      </w:pPr>
    </w:p>
    <w:p>
      <w:pPr>
        <w:pStyle w:val="BodyText"/>
        <w:spacing w:line="360" w:lineRule="auto" w:before="144"/>
        <w:ind w:left="116" w:right="102"/>
        <w:jc w:val="both"/>
      </w:pPr>
      <w:r>
        <w:rPr/>
        <w:t>2.- Identificar el Problema: Hay que entender que uno está siendo atacado; por tanto, nada de disculparse, ni de buscar explicaciones, ni demostrar lo que uno vale.</w:t>
      </w:r>
    </w:p>
    <w:p>
      <w:pPr>
        <w:pStyle w:val="BodyText"/>
      </w:pPr>
    </w:p>
    <w:p>
      <w:pPr>
        <w:pStyle w:val="BodyText"/>
        <w:spacing w:line="360" w:lineRule="auto" w:before="144"/>
        <w:ind w:left="116" w:right="102"/>
        <w:jc w:val="both"/>
      </w:pPr>
      <w:r>
        <w:rPr/>
        <w:t>3.- Desactivarse emocionalmente: Evitar reacciones psicológicas y emocionales automáticas, sino que se han de tener respuestas racionales.</w:t>
      </w:r>
    </w:p>
    <w:p>
      <w:pPr>
        <w:pStyle w:val="BodyText"/>
      </w:pPr>
    </w:p>
    <w:p>
      <w:pPr>
        <w:pStyle w:val="BodyText"/>
        <w:spacing w:line="362" w:lineRule="auto" w:before="139"/>
        <w:ind w:left="116" w:right="102"/>
        <w:jc w:val="both"/>
      </w:pPr>
      <w:r>
        <w:rPr/>
        <w:t>4.- Responder al Ataque: Pedir explicaciones de las graves imputaciones que se le hace, o de las conductas y razones de las que es objeto en vez de tragarse la</w:t>
      </w:r>
    </w:p>
    <w:p>
      <w:pPr>
        <w:spacing w:after="0" w:line="362" w:lineRule="auto"/>
        <w:jc w:val="both"/>
        <w:sectPr>
          <w:pgSz w:w="12240" w:h="15840"/>
          <w:pgMar w:header="0" w:footer="899" w:top="1360" w:bottom="1080" w:left="1580" w:right="1600"/>
        </w:sectPr>
      </w:pPr>
    </w:p>
    <w:p>
      <w:pPr>
        <w:pStyle w:val="BodyText"/>
        <w:spacing w:line="360" w:lineRule="auto" w:before="49"/>
        <w:ind w:left="116" w:right="102"/>
        <w:jc w:val="both"/>
      </w:pPr>
      <w:r>
        <w:rPr/>
        <w:t>culpa. Es preciso hacer frente a las críticas con asertividad, aprender a decir que no. Es muy importante documentar todas las agresiones, por sí se acude a los Tribunales de Justicia.</w:t>
      </w:r>
    </w:p>
    <w:p>
      <w:pPr>
        <w:pStyle w:val="BodyText"/>
      </w:pPr>
    </w:p>
    <w:p>
      <w:pPr>
        <w:pStyle w:val="BodyText"/>
        <w:spacing w:line="360" w:lineRule="auto" w:before="139"/>
        <w:ind w:left="116" w:right="102"/>
        <w:jc w:val="both"/>
      </w:pPr>
      <w:r>
        <w:rPr/>
        <w:t>5.- Pedir asesoria juridica: Para iniciar una demanda de acoso laboral, delito penal, discriminación o daño moral.</w:t>
      </w:r>
    </w:p>
    <w:p>
      <w:pPr>
        <w:pStyle w:val="BodyText"/>
      </w:pPr>
    </w:p>
    <w:p>
      <w:pPr>
        <w:pStyle w:val="BodyText"/>
        <w:spacing w:line="360" w:lineRule="auto" w:before="144"/>
        <w:ind w:left="116" w:right="102"/>
        <w:jc w:val="both"/>
      </w:pPr>
      <w:r>
        <w:rPr/>
        <w:t>Para evitar la autoculpabilidad y el aislamiento que puede ocasionar el acoso laboral, así como los síntomas descritos en la presente investigación, una alternativa es tener un comportamiento asertivo. Así mismo, el desarrollo de redes de apoyo social (familia, amigos, jefes, expertos, abogados, médicos, psicologos), ya que son una valiosa ayuda para disminuir los efectos psicosociales.</w:t>
      </w:r>
    </w:p>
    <w:p>
      <w:pPr>
        <w:spacing w:after="0" w:line="360" w:lineRule="auto"/>
        <w:jc w:val="both"/>
        <w:sectPr>
          <w:pgSz w:w="12240" w:h="15840"/>
          <w:pgMar w:header="0" w:footer="899" w:top="1360" w:bottom="1080" w:left="1580" w:right="1600"/>
        </w:sectPr>
      </w:pPr>
    </w:p>
    <w:p>
      <w:pPr>
        <w:pStyle w:val="Heading1"/>
        <w:ind w:right="3416"/>
        <w:jc w:val="center"/>
      </w:pPr>
      <w:bookmarkStart w:name="_TOC_250001" w:id="10"/>
      <w:bookmarkEnd w:id="10"/>
      <w:r>
        <w:rPr/>
        <w:t>Conclusiones</w:t>
      </w:r>
    </w:p>
    <w:p>
      <w:pPr>
        <w:pStyle w:val="BodyText"/>
        <w:rPr>
          <w:b/>
          <w:sz w:val="28"/>
        </w:rPr>
      </w:pPr>
    </w:p>
    <w:p>
      <w:pPr>
        <w:pStyle w:val="BodyText"/>
        <w:spacing w:before="11"/>
        <w:rPr>
          <w:b/>
          <w:sz w:val="21"/>
        </w:rPr>
      </w:pPr>
    </w:p>
    <w:p>
      <w:pPr>
        <w:pStyle w:val="BodyText"/>
        <w:spacing w:line="360" w:lineRule="auto"/>
        <w:ind w:left="116" w:right="102"/>
        <w:jc w:val="both"/>
      </w:pPr>
      <w:r>
        <w:rPr/>
        <w:t>De acuerdo a los resultados obtenidos podemos afirmar la presencia de Mobbing en el personal médico y paramédico de la clínica de consulta externa del Issemym, por lo que se acepta la H</w:t>
      </w:r>
      <w:r>
        <w:rPr>
          <w:position w:val="-2"/>
          <w:sz w:val="16"/>
        </w:rPr>
        <w:t>1</w:t>
      </w:r>
      <w:r>
        <w:rPr/>
        <w:t>.</w:t>
      </w:r>
    </w:p>
    <w:p>
      <w:pPr>
        <w:pStyle w:val="BodyText"/>
        <w:spacing w:before="5"/>
        <w:rPr>
          <w:sz w:val="34"/>
        </w:rPr>
      </w:pPr>
    </w:p>
    <w:p>
      <w:pPr>
        <w:pStyle w:val="BodyText"/>
        <w:spacing w:line="357" w:lineRule="auto"/>
        <w:ind w:left="116" w:right="102"/>
        <w:jc w:val="both"/>
      </w:pPr>
      <w:r>
        <w:rPr/>
        <w:t>Las prácticas de acoso laboral más frecuentes son las de estigmatización, por lo que se acepta la H</w:t>
      </w:r>
      <w:r>
        <w:rPr>
          <w:position w:val="-2"/>
          <w:sz w:val="16"/>
        </w:rPr>
        <w:t>2</w:t>
      </w:r>
      <w:r>
        <w:rPr/>
        <w:t>; las practicas de estigmatización comprenden : Aislamiento, generar culpa y comunicación deteriorada, in embargo, observamos que la violencia verbal se presentó con mayor frecuencia en los encuestados, por lo que se sugiere analizar de diferentes perspectivas, por ejemplo tomar en cuenta el porcentaje de respuestas afirmativas en cada variable y correlacionar con el número de sujetos que respondieron al menos una pregunta afirmativa a esta variable, para generar propuestas adecuadas para la atención de dichos problemas.</w:t>
      </w:r>
    </w:p>
    <w:p>
      <w:pPr>
        <w:pStyle w:val="BodyText"/>
      </w:pPr>
    </w:p>
    <w:p>
      <w:pPr>
        <w:pStyle w:val="BodyText"/>
        <w:spacing w:line="355" w:lineRule="auto" w:before="142"/>
        <w:ind w:left="116" w:right="102"/>
        <w:jc w:val="both"/>
      </w:pPr>
      <w:r>
        <w:rPr/>
        <w:t>Con respecto a la H</w:t>
      </w:r>
      <w:r>
        <w:rPr>
          <w:position w:val="-2"/>
          <w:sz w:val="16"/>
        </w:rPr>
        <w:t>3 </w:t>
      </w:r>
      <w:r>
        <w:rPr/>
        <w:t>podemos afirmar que se acepta siempre y cuando se tomen las tres variables de manera conjunta, por separado ya observamos que no son  las de mayor importancia pero sí se mantienen por encima de la media</w:t>
      </w:r>
      <w:r>
        <w:rPr>
          <w:spacing w:val="-1"/>
        </w:rPr>
        <w:t> </w:t>
      </w:r>
      <w:r>
        <w:rPr/>
        <w:t>general.</w:t>
      </w:r>
    </w:p>
    <w:p>
      <w:pPr>
        <w:pStyle w:val="BodyText"/>
      </w:pPr>
    </w:p>
    <w:p>
      <w:pPr>
        <w:pStyle w:val="BodyText"/>
        <w:spacing w:line="360" w:lineRule="auto" w:before="145"/>
        <w:ind w:left="116" w:right="102"/>
        <w:jc w:val="both"/>
      </w:pPr>
      <w:r>
        <w:rPr/>
        <w:t>Según Chappell y Di Martino (1999) las coacciones y el acoso psicológico han mostrado secuelas de violencia a pesar, de no incluir abiertamente violencia Física, lo que se reafirma también en la presente investigación donde se observó exceso de supervisión y control en el grupo de Encubiertos y siendo predominante nuevamente la violencia verbal, que es considerada en el grupo de muy violentas.</w:t>
      </w:r>
    </w:p>
    <w:p>
      <w:pPr>
        <w:pStyle w:val="BodyText"/>
      </w:pPr>
    </w:p>
    <w:p>
      <w:pPr>
        <w:pStyle w:val="BodyText"/>
        <w:spacing w:line="360" w:lineRule="auto" w:before="144"/>
        <w:ind w:left="116" w:right="102"/>
        <w:jc w:val="both"/>
      </w:pPr>
      <w:r>
        <w:rPr/>
        <w:t>Sin duda, los hallazgos encontrados son muy importantes para el presente  estudio, además de la institución, por lo que se recomienda la validación, y  relación con factores psicosociales, demográficos y de salud, para obtener un mayor alcance.</w:t>
      </w:r>
    </w:p>
    <w:p>
      <w:pPr>
        <w:spacing w:after="0" w:line="360" w:lineRule="auto"/>
        <w:jc w:val="both"/>
        <w:sectPr>
          <w:pgSz w:w="12240" w:h="15840"/>
          <w:pgMar w:header="0" w:footer="899" w:top="1360" w:bottom="1080" w:left="1580" w:right="1600"/>
        </w:sectPr>
      </w:pPr>
    </w:p>
    <w:p>
      <w:pPr>
        <w:pStyle w:val="Heading1"/>
        <w:ind w:right="3416"/>
        <w:jc w:val="center"/>
      </w:pPr>
      <w:bookmarkStart w:name="_TOC_250000" w:id="11"/>
      <w:bookmarkEnd w:id="11"/>
      <w:r>
        <w:rPr/>
        <w:t>BIBLIOGRAFÍA</w:t>
      </w:r>
    </w:p>
    <w:p>
      <w:pPr>
        <w:pStyle w:val="BodyText"/>
        <w:rPr>
          <w:b/>
          <w:sz w:val="28"/>
        </w:rPr>
      </w:pPr>
    </w:p>
    <w:p>
      <w:pPr>
        <w:pStyle w:val="BodyText"/>
        <w:spacing w:before="11"/>
        <w:rPr>
          <w:b/>
          <w:sz w:val="21"/>
        </w:rPr>
      </w:pPr>
    </w:p>
    <w:p>
      <w:pPr>
        <w:pStyle w:val="BodyText"/>
        <w:spacing w:line="360" w:lineRule="auto"/>
        <w:ind w:left="683" w:right="102" w:hanging="567"/>
        <w:jc w:val="both"/>
      </w:pPr>
      <w:r>
        <w:rPr/>
        <w:t>Becoña, E., Váquez, F., y Oblitas, L (2000). Psicología de la salud: antecedentes, desarrollo, estado actual y perspectivas. En Becoña, E., y Oblitas, L., Psicología de la Salud. (pp11-52). México, D.F.: Plaza y Valdés Editores.</w:t>
      </w:r>
    </w:p>
    <w:p>
      <w:pPr>
        <w:pStyle w:val="BodyText"/>
      </w:pPr>
    </w:p>
    <w:p>
      <w:pPr>
        <w:pStyle w:val="BodyText"/>
        <w:rPr>
          <w:sz w:val="33"/>
        </w:rPr>
      </w:pPr>
    </w:p>
    <w:p>
      <w:pPr>
        <w:pStyle w:val="BodyText"/>
        <w:spacing w:line="360" w:lineRule="auto"/>
        <w:ind w:left="683" w:right="103" w:hanging="567"/>
        <w:jc w:val="both"/>
      </w:pPr>
      <w:r>
        <w:rPr/>
        <w:t>Benavides, F., Ruiz-Frutos, C., y García, A (2005). Salud laboral conceptos y técnicas para la prevención de riesgos laborales. Barcelona:Masson.</w:t>
      </w:r>
    </w:p>
    <w:p>
      <w:pPr>
        <w:pStyle w:val="BodyText"/>
      </w:pPr>
    </w:p>
    <w:p>
      <w:pPr>
        <w:pStyle w:val="BodyText"/>
        <w:spacing w:before="4"/>
        <w:rPr>
          <w:sz w:val="33"/>
        </w:rPr>
      </w:pPr>
    </w:p>
    <w:p>
      <w:pPr>
        <w:pStyle w:val="BodyText"/>
        <w:spacing w:before="1"/>
        <w:ind w:left="116" w:right="165"/>
      </w:pPr>
      <w:r>
        <w:rPr/>
        <w:t>Boyd, N (1995). Violence in the workplace in British Columbia.</w:t>
      </w:r>
    </w:p>
    <w:p>
      <w:pPr>
        <w:pStyle w:val="BodyText"/>
      </w:pPr>
    </w:p>
    <w:p>
      <w:pPr>
        <w:pStyle w:val="BodyText"/>
      </w:pPr>
    </w:p>
    <w:p>
      <w:pPr>
        <w:pStyle w:val="BodyText"/>
        <w:spacing w:before="7"/>
        <w:rPr>
          <w:sz w:val="20"/>
        </w:rPr>
      </w:pPr>
    </w:p>
    <w:p>
      <w:pPr>
        <w:pStyle w:val="BodyText"/>
        <w:ind w:left="116" w:right="104"/>
      </w:pPr>
      <w:r>
        <w:rPr/>
        <w:t>Calero  Jaén  C,  Navarro  Domenichelli  R.  Acoso  psicológico  en  el       Trabajo.</w:t>
      </w:r>
    </w:p>
    <w:p>
      <w:pPr>
        <w:pStyle w:val="BodyText"/>
        <w:spacing w:before="137"/>
        <w:ind w:left="683" w:right="165"/>
      </w:pPr>
      <w:r>
        <w:rPr/>
        <w:t>Comisión ejecutiva Nacional de la UGT del País Valenciano. España 2003</w:t>
      </w:r>
    </w:p>
    <w:p>
      <w:pPr>
        <w:pStyle w:val="BodyText"/>
      </w:pPr>
    </w:p>
    <w:p>
      <w:pPr>
        <w:pStyle w:val="BodyText"/>
      </w:pPr>
    </w:p>
    <w:p>
      <w:pPr>
        <w:pStyle w:val="BodyText"/>
        <w:spacing w:before="1"/>
        <w:rPr>
          <w:sz w:val="21"/>
        </w:rPr>
      </w:pPr>
    </w:p>
    <w:p>
      <w:pPr>
        <w:pStyle w:val="BodyText"/>
        <w:ind w:left="116"/>
      </w:pPr>
      <w:r>
        <w:rPr/>
        <w:t>Castañeda  Jaimes  Alberto.  Fragmentos  Históricos  de  una  gran      </w:t>
      </w:r>
      <w:r>
        <w:rPr>
          <w:spacing w:val="55"/>
        </w:rPr>
        <w:t> </w:t>
      </w:r>
      <w:r>
        <w:rPr/>
        <w:t>Institución.</w:t>
      </w:r>
    </w:p>
    <w:p>
      <w:pPr>
        <w:pStyle w:val="BodyText"/>
        <w:spacing w:before="137"/>
        <w:ind w:left="683" w:right="165"/>
      </w:pPr>
      <w:r>
        <w:rPr/>
        <w:t>Gobierno del Distrito Federal 2005.</w:t>
      </w:r>
    </w:p>
    <w:p>
      <w:pPr>
        <w:pStyle w:val="BodyText"/>
      </w:pPr>
    </w:p>
    <w:p>
      <w:pPr>
        <w:pStyle w:val="BodyText"/>
      </w:pPr>
    </w:p>
    <w:p>
      <w:pPr>
        <w:pStyle w:val="BodyText"/>
        <w:spacing w:before="1"/>
        <w:rPr>
          <w:sz w:val="21"/>
        </w:rPr>
      </w:pPr>
    </w:p>
    <w:p>
      <w:pPr>
        <w:pStyle w:val="BodyText"/>
        <w:spacing w:line="360" w:lineRule="auto"/>
        <w:ind w:left="683" w:right="102" w:hanging="567"/>
        <w:jc w:val="both"/>
      </w:pPr>
      <w:r>
        <w:rPr/>
        <w:t>Campanini, A y Luppi, F. (1991). Servicio social y modelo sistémico. Barcelona, Paidós</w:t>
      </w:r>
    </w:p>
    <w:p>
      <w:pPr>
        <w:pStyle w:val="BodyText"/>
        <w:spacing w:line="360" w:lineRule="auto" w:before="122"/>
        <w:ind w:left="683" w:right="103" w:hanging="567"/>
        <w:jc w:val="both"/>
      </w:pPr>
      <w:r>
        <w:rPr/>
        <w:t>Carrión García MA, López Barón F, Pando Moreno M. Inventario de Violencia y Acoso Psicológico en el trabajo IVAPT-E-R. Mollet del Valles: Asociación de Expertos en Psicología Aplicada-AEPA; 2007</w:t>
      </w:r>
    </w:p>
    <w:p>
      <w:pPr>
        <w:pStyle w:val="BodyText"/>
      </w:pPr>
    </w:p>
    <w:p>
      <w:pPr>
        <w:pStyle w:val="BodyText"/>
        <w:rPr>
          <w:sz w:val="33"/>
        </w:rPr>
      </w:pPr>
    </w:p>
    <w:p>
      <w:pPr>
        <w:pStyle w:val="BodyText"/>
        <w:spacing w:line="360" w:lineRule="auto"/>
        <w:ind w:left="683" w:right="102" w:hanging="567"/>
        <w:jc w:val="both"/>
      </w:pPr>
      <w:r>
        <w:rPr/>
        <w:t>Castro Carranza Esthela, Vera Hernandez Liliana Elizabeth. Tesis Mobbing Acoso Laboral en Trabajadores Mexicanos. 2009 1-138.</w:t>
      </w:r>
    </w:p>
    <w:p>
      <w:pPr>
        <w:spacing w:after="0" w:line="360" w:lineRule="auto"/>
        <w:jc w:val="both"/>
        <w:sectPr>
          <w:pgSz w:w="12240" w:h="15840"/>
          <w:pgMar w:header="0" w:footer="899" w:top="1360" w:bottom="1080" w:left="1580" w:right="1600"/>
        </w:sectPr>
      </w:pPr>
    </w:p>
    <w:p>
      <w:pPr>
        <w:pStyle w:val="BodyText"/>
        <w:spacing w:line="360" w:lineRule="auto" w:before="49"/>
        <w:ind w:left="683" w:right="103" w:hanging="567"/>
        <w:jc w:val="both"/>
      </w:pPr>
      <w:r>
        <w:rPr/>
        <w:t>Chappell D. &amp; Di Martino, V. (1999). Violence at work, Asian-Pacific Newsletter on Occupational Health and Safety, 6,I, abril, 1-7.</w:t>
      </w:r>
    </w:p>
    <w:p>
      <w:pPr>
        <w:pStyle w:val="BodyText"/>
      </w:pPr>
    </w:p>
    <w:p>
      <w:pPr>
        <w:pStyle w:val="BodyText"/>
        <w:spacing w:before="4"/>
        <w:rPr>
          <w:sz w:val="33"/>
        </w:rPr>
      </w:pPr>
    </w:p>
    <w:p>
      <w:pPr>
        <w:pStyle w:val="BodyText"/>
        <w:spacing w:line="360" w:lineRule="auto" w:before="1"/>
        <w:ind w:left="683" w:right="102" w:hanging="567"/>
        <w:jc w:val="both"/>
      </w:pPr>
      <w:r>
        <w:rPr/>
        <w:t>Di Martino, V. Country case studies Brazil, Bulgaria, Lebanon, Portugal, South Africa, Thailand and an additional Australian study, Workplace violence in the health sector.</w:t>
      </w:r>
    </w:p>
    <w:p>
      <w:pPr>
        <w:pStyle w:val="BodyText"/>
      </w:pPr>
    </w:p>
    <w:p>
      <w:pPr>
        <w:pStyle w:val="BodyText"/>
        <w:spacing w:before="4"/>
        <w:rPr>
          <w:sz w:val="33"/>
        </w:rPr>
      </w:pPr>
    </w:p>
    <w:p>
      <w:pPr>
        <w:pStyle w:val="BodyText"/>
        <w:spacing w:line="360" w:lineRule="auto" w:before="1"/>
        <w:ind w:left="683" w:right="102" w:hanging="567"/>
        <w:jc w:val="both"/>
      </w:pPr>
      <w:r>
        <w:rPr/>
        <w:t>Delgadillo Morales Perla Liliana. (2009). Prevalencia de Mobbing en el personal de Enfermería de un Hospital del Sector Salud. Tesis de especialidad en Medicina del Trabajo. México: UNAM, Facultad de Medicina.</w:t>
      </w:r>
    </w:p>
    <w:p>
      <w:pPr>
        <w:pStyle w:val="BodyText"/>
      </w:pPr>
    </w:p>
    <w:p>
      <w:pPr>
        <w:pStyle w:val="BodyText"/>
        <w:spacing w:before="4"/>
        <w:rPr>
          <w:sz w:val="33"/>
        </w:rPr>
      </w:pPr>
    </w:p>
    <w:p>
      <w:pPr>
        <w:pStyle w:val="BodyText"/>
        <w:spacing w:line="360" w:lineRule="auto" w:before="1"/>
        <w:ind w:left="683" w:right="102" w:hanging="567"/>
        <w:jc w:val="both"/>
      </w:pPr>
      <w:r>
        <w:rPr/>
        <w:t>Fajardo Ortiz, Guillermo, Ana María Carrillo y Rolando Neri Vela. Perspectiva histórica de atención a la salud en México 1902-2002. México. OPS; UNAM; Sociedad Mexicana de Historia y Filosofía de la Medicina, 2002; 141-146</w:t>
      </w:r>
    </w:p>
    <w:p>
      <w:pPr>
        <w:pStyle w:val="BodyText"/>
      </w:pPr>
    </w:p>
    <w:p>
      <w:pPr>
        <w:pStyle w:val="BodyText"/>
        <w:spacing w:line="360" w:lineRule="auto" w:before="144"/>
        <w:ind w:left="683" w:right="102" w:hanging="567"/>
        <w:jc w:val="both"/>
      </w:pPr>
      <w:r>
        <w:rPr/>
        <w:t>Flavia de paiva medeiros de oliveira. El acoso laboral Universidad de Valencia 2005 V-3979-2006 / 84-370-6357-4</w:t>
      </w:r>
    </w:p>
    <w:p>
      <w:pPr>
        <w:pStyle w:val="BodyText"/>
      </w:pPr>
    </w:p>
    <w:p>
      <w:pPr>
        <w:pStyle w:val="BodyText"/>
        <w:spacing w:line="360" w:lineRule="auto" w:before="144"/>
        <w:ind w:left="683" w:right="102" w:hanging="567"/>
        <w:jc w:val="both"/>
      </w:pPr>
      <w:r>
        <w:rPr/>
        <w:t>Florencia, P (2007), "Mobbing Y Salud", Cuando El Trabajo Nos Castiga. Debates Sobre El Mobbing En México, UAM-Azcapotzalco, Ediciones Eón, Servicio Europeo De Información Sobre El Mobbing, Español, Pag.181 hasta 201</w:t>
      </w:r>
    </w:p>
    <w:p>
      <w:pPr>
        <w:pStyle w:val="BodyText"/>
      </w:pPr>
    </w:p>
    <w:p>
      <w:pPr>
        <w:pStyle w:val="BodyText"/>
        <w:spacing w:before="144"/>
        <w:ind w:left="116" w:right="165"/>
      </w:pPr>
      <w:r>
        <w:rPr/>
        <w:t>Flores Lozano JA. Acoso Moral y Psicológico al Médico: Mobbing. Salud Global.</w:t>
      </w:r>
    </w:p>
    <w:p>
      <w:pPr>
        <w:pStyle w:val="BodyText"/>
        <w:spacing w:before="137"/>
        <w:ind w:left="683" w:right="165"/>
      </w:pPr>
      <w:r>
        <w:rPr/>
        <w:t>2005;1: 1-12</w:t>
      </w:r>
    </w:p>
    <w:p>
      <w:pPr>
        <w:pStyle w:val="BodyText"/>
      </w:pPr>
    </w:p>
    <w:p>
      <w:pPr>
        <w:pStyle w:val="BodyText"/>
      </w:pPr>
    </w:p>
    <w:p>
      <w:pPr>
        <w:pStyle w:val="BodyText"/>
        <w:spacing w:before="7"/>
        <w:rPr>
          <w:sz w:val="20"/>
        </w:rPr>
      </w:pPr>
    </w:p>
    <w:p>
      <w:pPr>
        <w:pStyle w:val="BodyText"/>
        <w:ind w:left="116" w:right="165"/>
      </w:pPr>
      <w:r>
        <w:rPr/>
        <w:t>Florez Lozano J.A. et al. (2005). Acoso Moral y Psicológico al Médico: Mobbing.</w:t>
      </w:r>
    </w:p>
    <w:p>
      <w:pPr>
        <w:pStyle w:val="BodyText"/>
        <w:spacing w:before="141"/>
        <w:ind w:left="683" w:right="165"/>
      </w:pPr>
      <w:r>
        <w:rPr/>
        <w:t>Salud Global. Año V, Núm 1, 2005.</w:t>
      </w:r>
    </w:p>
    <w:p>
      <w:pPr>
        <w:spacing w:after="0"/>
        <w:sectPr>
          <w:pgSz w:w="12240" w:h="15840"/>
          <w:pgMar w:header="0" w:footer="899" w:top="1360" w:bottom="1080" w:left="1580" w:right="1600"/>
        </w:sectPr>
      </w:pPr>
    </w:p>
    <w:p>
      <w:pPr>
        <w:pStyle w:val="BodyText"/>
        <w:spacing w:line="360" w:lineRule="auto" w:before="49"/>
        <w:ind w:left="683" w:right="102" w:hanging="567"/>
        <w:jc w:val="both"/>
      </w:pPr>
      <w:r>
        <w:rPr/>
        <w:t>Gimeno Lahoz Ramón. (2005). La presión laboral tendenciosa (Mobbing). Tesis doctoral. España: Universidad de Girona.</w:t>
      </w:r>
    </w:p>
    <w:p>
      <w:pPr>
        <w:pStyle w:val="BodyText"/>
      </w:pPr>
    </w:p>
    <w:p>
      <w:pPr>
        <w:pStyle w:val="BodyText"/>
        <w:spacing w:before="4"/>
        <w:rPr>
          <w:sz w:val="33"/>
        </w:rPr>
      </w:pPr>
    </w:p>
    <w:p>
      <w:pPr>
        <w:pStyle w:val="BodyText"/>
        <w:spacing w:line="360" w:lineRule="auto" w:before="1"/>
        <w:ind w:left="683" w:right="102" w:hanging="567"/>
        <w:jc w:val="both"/>
      </w:pPr>
      <w:r>
        <w:rPr/>
        <w:t>González Trijueque D, Delgado Marina S. Acoso psicológico en el lugar de trabajo, Burnout y Psicopatología. Un estudio piloto con el BSI y el MB. Boletín de Psicología, Noviembre 2008; 94: 47-56</w:t>
      </w:r>
    </w:p>
    <w:p>
      <w:pPr>
        <w:pStyle w:val="BodyText"/>
      </w:pPr>
    </w:p>
    <w:p>
      <w:pPr>
        <w:pStyle w:val="BodyText"/>
        <w:spacing w:before="4"/>
        <w:rPr>
          <w:sz w:val="33"/>
        </w:rPr>
      </w:pPr>
    </w:p>
    <w:p>
      <w:pPr>
        <w:pStyle w:val="BodyText"/>
        <w:spacing w:line="360" w:lineRule="auto" w:before="1"/>
        <w:ind w:left="683" w:right="102" w:hanging="567"/>
        <w:jc w:val="both"/>
      </w:pPr>
      <w:r>
        <w:rPr/>
        <w:t>Hirigoyen, M.F. (2001). El acoso moral en el trabajo. Distinguir lo verdadero de lo falso. Ed. Paidós contextos. Barcelona, España. ISBN: 978-84-493-1122-2.</w:t>
      </w:r>
    </w:p>
    <w:p>
      <w:pPr>
        <w:pStyle w:val="BodyText"/>
      </w:pPr>
    </w:p>
    <w:p>
      <w:pPr>
        <w:pStyle w:val="BodyText"/>
        <w:spacing w:before="4"/>
        <w:rPr>
          <w:sz w:val="33"/>
        </w:rPr>
      </w:pPr>
    </w:p>
    <w:p>
      <w:pPr>
        <w:pStyle w:val="BodyText"/>
        <w:spacing w:line="360" w:lineRule="auto" w:before="1"/>
        <w:ind w:left="683" w:right="102" w:hanging="567"/>
        <w:jc w:val="both"/>
      </w:pPr>
      <w:r>
        <w:rPr/>
        <w:t>Instituto Nacional de Seguridad e Higiene en el Trabajo. Disponible en: </w:t>
      </w:r>
      <w:hyperlink r:id="rId52">
        <w:r>
          <w:rPr>
            <w:u w:val="single"/>
          </w:rPr>
          <w:t>http://www.cdc.gov/NIOSH</w:t>
        </w:r>
      </w:hyperlink>
    </w:p>
    <w:p>
      <w:pPr>
        <w:pStyle w:val="BodyText"/>
        <w:rPr>
          <w:sz w:val="20"/>
        </w:rPr>
      </w:pPr>
    </w:p>
    <w:p>
      <w:pPr>
        <w:pStyle w:val="BodyText"/>
        <w:rPr>
          <w:sz w:val="20"/>
        </w:rPr>
      </w:pPr>
    </w:p>
    <w:p>
      <w:pPr>
        <w:pStyle w:val="BodyText"/>
        <w:spacing w:line="360" w:lineRule="auto" w:before="195"/>
        <w:ind w:left="683" w:right="102" w:hanging="567"/>
        <w:jc w:val="both"/>
      </w:pPr>
      <w:r>
        <w:rPr/>
        <w:t>Juárez García A, Hernández Mendoza E, Ramírez Pérez J. Mobbing un riesgo psicosocial latente en el trabajo de enfermería. Revista de Enfermería, IMSS 2003;13(3): 153-160</w:t>
      </w:r>
    </w:p>
    <w:p>
      <w:pPr>
        <w:pStyle w:val="BodyText"/>
      </w:pPr>
    </w:p>
    <w:p>
      <w:pPr>
        <w:pStyle w:val="BodyText"/>
        <w:rPr>
          <w:sz w:val="33"/>
        </w:rPr>
      </w:pPr>
    </w:p>
    <w:p>
      <w:pPr>
        <w:pStyle w:val="BodyText"/>
        <w:spacing w:line="362" w:lineRule="auto"/>
        <w:ind w:left="683" w:right="102" w:hanging="567"/>
        <w:jc w:val="both"/>
      </w:pPr>
      <w:r>
        <w:rPr/>
        <w:t>Landy, F. y Conte, J. (2005). Psicología industrial. Introducción ala Psicología industrial y organizacional. México: McGraw-Hill Interamericana.</w:t>
      </w:r>
    </w:p>
    <w:p>
      <w:pPr>
        <w:pStyle w:val="BodyText"/>
      </w:pPr>
    </w:p>
    <w:p>
      <w:pPr>
        <w:pStyle w:val="BodyText"/>
        <w:spacing w:before="8"/>
        <w:rPr>
          <w:sz w:val="32"/>
        </w:rPr>
      </w:pPr>
    </w:p>
    <w:p>
      <w:pPr>
        <w:pStyle w:val="BodyText"/>
        <w:spacing w:line="360" w:lineRule="auto" w:before="1"/>
        <w:ind w:left="683" w:right="102" w:hanging="567"/>
        <w:jc w:val="both"/>
      </w:pPr>
      <w:r>
        <w:rPr/>
        <w:t>Leymann H. The Content and Development of Mobbing at Work. European Journal Work Organizational Psychol. 1996; 5: 165-184</w:t>
      </w:r>
    </w:p>
    <w:p>
      <w:pPr>
        <w:pStyle w:val="BodyText"/>
        <w:spacing w:line="360" w:lineRule="auto" w:before="127"/>
        <w:ind w:left="683" w:right="103" w:hanging="567"/>
        <w:jc w:val="both"/>
      </w:pPr>
      <w:r>
        <w:rPr/>
        <w:t>Macía Sepúlveda F. Aplicación y evaluación psicométrica del test IVAPT-PANDO en dos centros de atención primaria. Psicología y Salud. 2008;18: 247-254.</w:t>
      </w:r>
    </w:p>
    <w:p>
      <w:pPr>
        <w:pStyle w:val="BodyText"/>
      </w:pPr>
    </w:p>
    <w:p>
      <w:pPr>
        <w:pStyle w:val="BodyText"/>
        <w:rPr>
          <w:sz w:val="33"/>
        </w:rPr>
      </w:pPr>
    </w:p>
    <w:p>
      <w:pPr>
        <w:pStyle w:val="BodyText"/>
        <w:ind w:left="116"/>
      </w:pPr>
      <w:r>
        <w:rPr/>
        <w:t>Martínez  Alcántara  S,  Cruz  Flores  MAC.  El  Acoso  Psicológico  en  el</w:t>
      </w:r>
      <w:r>
        <w:rPr>
          <w:spacing w:val="52"/>
        </w:rPr>
        <w:t> </w:t>
      </w:r>
      <w:r>
        <w:rPr/>
        <w:t>Trabajo.</w:t>
      </w:r>
    </w:p>
    <w:p>
      <w:pPr>
        <w:pStyle w:val="BodyText"/>
        <w:spacing w:before="141"/>
        <w:ind w:left="683" w:right="165"/>
      </w:pPr>
      <w:r>
        <w:rPr/>
        <w:t>Psicología y Salud. Julio-Diciembre 2008;18: 255-265</w:t>
      </w:r>
    </w:p>
    <w:p>
      <w:pPr>
        <w:spacing w:after="0"/>
        <w:sectPr>
          <w:footerReference w:type="default" r:id="rId51"/>
          <w:pgSz w:w="12240" w:h="15840"/>
          <w:pgMar w:footer="899" w:header="0" w:top="1360" w:bottom="1080" w:left="1580" w:right="1600"/>
        </w:sectPr>
      </w:pPr>
    </w:p>
    <w:p>
      <w:pPr>
        <w:pStyle w:val="BodyText"/>
        <w:rPr>
          <w:sz w:val="20"/>
        </w:rPr>
      </w:pPr>
    </w:p>
    <w:p>
      <w:pPr>
        <w:pStyle w:val="BodyText"/>
        <w:spacing w:line="360" w:lineRule="auto" w:before="212"/>
        <w:ind w:left="683" w:right="102" w:hanging="567"/>
        <w:jc w:val="both"/>
      </w:pPr>
      <w:r>
        <w:rPr/>
        <w:t>Martínez Alcántara Susana (2008). El Acoso Psicológico en el Trabajo. Psicología y Salud. Julio-diciembre, año /vol 18, número 002. Universidad Veracruzana Xalapa, México. pp 255-265. REDALYC</w:t>
      </w:r>
    </w:p>
    <w:p>
      <w:pPr>
        <w:pStyle w:val="BodyText"/>
      </w:pPr>
    </w:p>
    <w:p>
      <w:pPr>
        <w:pStyle w:val="BodyText"/>
        <w:rPr>
          <w:sz w:val="33"/>
        </w:rPr>
      </w:pPr>
    </w:p>
    <w:p>
      <w:pPr>
        <w:pStyle w:val="BodyText"/>
        <w:ind w:left="116" w:right="165"/>
      </w:pPr>
      <w:r>
        <w:rPr/>
        <w:t>Matrajt, M. (1994). Estudios en salud mental ocupacional. México. Taller abierto</w:t>
      </w:r>
    </w:p>
    <w:p>
      <w:pPr>
        <w:pStyle w:val="BodyText"/>
      </w:pPr>
    </w:p>
    <w:p>
      <w:pPr>
        <w:pStyle w:val="BodyText"/>
      </w:pPr>
    </w:p>
    <w:p>
      <w:pPr>
        <w:pStyle w:val="BodyText"/>
        <w:spacing w:before="1"/>
        <w:rPr>
          <w:sz w:val="21"/>
        </w:rPr>
      </w:pPr>
    </w:p>
    <w:p>
      <w:pPr>
        <w:pStyle w:val="BodyText"/>
        <w:spacing w:line="360" w:lineRule="auto"/>
        <w:ind w:left="683" w:right="102" w:hanging="567"/>
        <w:jc w:val="both"/>
      </w:pPr>
      <w:r>
        <w:rPr/>
        <w:t>Mercado, P (2009) Exploración del Acoso en el Trabajo (mobbing) en Organizaciones del Estado de México. En Uribe, J., Psicología de la Salud ocupacional en México (pp 283-365). México, D.F.</w:t>
      </w:r>
    </w:p>
    <w:p>
      <w:pPr>
        <w:pStyle w:val="BodyText"/>
      </w:pPr>
    </w:p>
    <w:p>
      <w:pPr>
        <w:pStyle w:val="BodyText"/>
        <w:spacing w:before="4"/>
        <w:rPr>
          <w:sz w:val="33"/>
        </w:rPr>
      </w:pPr>
    </w:p>
    <w:p>
      <w:pPr>
        <w:pStyle w:val="BodyText"/>
        <w:spacing w:line="360" w:lineRule="auto" w:before="1"/>
        <w:ind w:left="683" w:right="102" w:hanging="567"/>
        <w:jc w:val="both"/>
      </w:pPr>
      <w:r>
        <w:rPr/>
        <w:t>Mesenguer de Pedro Mariano. El acoso psicológico en el Trabajo (Mobbing) y su relación con los factores de Riesgo psicosocial en una empresa  hortofrutícola. Tesis Doctoral. Universidad de Murcia. Departamento de psiquiatría y psicología social.</w:t>
      </w:r>
      <w:r>
        <w:rPr>
          <w:spacing w:val="-1"/>
        </w:rPr>
        <w:t> </w:t>
      </w:r>
      <w:r>
        <w:rPr/>
        <w:t>1-200.</w:t>
      </w:r>
    </w:p>
    <w:p>
      <w:pPr>
        <w:pStyle w:val="BodyText"/>
      </w:pPr>
    </w:p>
    <w:p>
      <w:pPr>
        <w:pStyle w:val="BodyText"/>
        <w:rPr>
          <w:sz w:val="33"/>
        </w:rPr>
      </w:pPr>
    </w:p>
    <w:p>
      <w:pPr>
        <w:pStyle w:val="BodyText"/>
        <w:spacing w:line="360" w:lineRule="auto"/>
        <w:ind w:left="683" w:right="102" w:hanging="567"/>
        <w:jc w:val="both"/>
      </w:pPr>
      <w:r>
        <w:rPr/>
        <w:t>Molero Hermosilla Antonio José. (2009). Acoso Moral y comunicación interna en la empresa (El caso del Bossing, o acoso a cargo del Jefe o de sus representantes o directivos). Tesis Doctoral en Periodismo. España: Universidad Complutense de Madrid, Facultad de Ciencias de  la  Información.</w:t>
      </w:r>
    </w:p>
    <w:p>
      <w:pPr>
        <w:pStyle w:val="BodyText"/>
        <w:spacing w:line="362" w:lineRule="auto" w:before="122"/>
        <w:ind w:left="683" w:right="102" w:hanging="567"/>
        <w:jc w:val="both"/>
      </w:pPr>
      <w:r>
        <w:rPr/>
        <w:t>Muchinsky, 2007; Spector, 2002. Psicología aplicada al trabajo: una introducción a la psicología organizacional. Cengage Learning Editores, 2007</w:t>
      </w:r>
    </w:p>
    <w:p>
      <w:pPr>
        <w:pStyle w:val="BodyText"/>
      </w:pPr>
    </w:p>
    <w:p>
      <w:pPr>
        <w:pStyle w:val="BodyText"/>
        <w:spacing w:before="8"/>
        <w:rPr>
          <w:sz w:val="32"/>
        </w:rPr>
      </w:pPr>
    </w:p>
    <w:p>
      <w:pPr>
        <w:pStyle w:val="BodyText"/>
        <w:spacing w:line="360" w:lineRule="auto" w:before="1"/>
        <w:ind w:left="683" w:right="102" w:hanging="567"/>
        <w:jc w:val="both"/>
      </w:pPr>
      <w:r>
        <w:rPr/>
        <w:t>Palomares Ruiz Aline Irma. (2009). Validación de la Escala Mexicana de Acoso en el Trabajo: Un estudio en Policías Federales. Tesis de Licenciatura en Psicología. México: UNAM, Facultad de Psicología.</w:t>
      </w:r>
    </w:p>
    <w:p>
      <w:pPr>
        <w:spacing w:after="0" w:line="360" w:lineRule="auto"/>
        <w:jc w:val="both"/>
        <w:sectPr>
          <w:footerReference w:type="default" r:id="rId53"/>
          <w:pgSz w:w="12240" w:h="15840"/>
          <w:pgMar w:footer="839" w:header="0" w:top="1500" w:bottom="1020" w:left="1580" w:right="1600"/>
          <w:pgNumType w:start="71"/>
        </w:sectPr>
      </w:pPr>
    </w:p>
    <w:p>
      <w:pPr>
        <w:pStyle w:val="BodyText"/>
        <w:rPr>
          <w:sz w:val="20"/>
        </w:rPr>
      </w:pPr>
    </w:p>
    <w:p>
      <w:pPr>
        <w:pStyle w:val="BodyText"/>
        <w:spacing w:line="360" w:lineRule="auto" w:before="212"/>
        <w:ind w:left="683" w:right="102" w:hanging="567"/>
        <w:jc w:val="both"/>
      </w:pPr>
      <w:r>
        <w:rPr/>
        <w:t>Pando, M. Aranda, C., Preciado, L., Franco, S. y Salazar, J.G. (2006) Validez y confiabilidad del inventario de Violencia y Acoso psicologico en el trabajo (IVAPT-PANDO). Enseñanza e investigación en psicologia, vol. 11 no.2 pp 319-332.</w:t>
      </w:r>
    </w:p>
    <w:p>
      <w:pPr>
        <w:pStyle w:val="BodyText"/>
      </w:pPr>
    </w:p>
    <w:p>
      <w:pPr>
        <w:pStyle w:val="BodyText"/>
        <w:spacing w:before="4"/>
        <w:rPr>
          <w:sz w:val="33"/>
        </w:rPr>
      </w:pPr>
    </w:p>
    <w:p>
      <w:pPr>
        <w:pStyle w:val="BodyText"/>
        <w:spacing w:line="360" w:lineRule="auto" w:before="1"/>
        <w:ind w:left="683" w:right="103" w:hanging="567"/>
        <w:jc w:val="both"/>
      </w:pPr>
      <w:r>
        <w:rPr/>
        <w:t>Piña, J.A. (2005). Psicología de la Salud en México en el período de 2000-2004: Análisis, Investigación y Difusión. Psicología y Salud, Julio-diciembre, volumen 15, número 002, pp. 157-168.</w:t>
      </w:r>
    </w:p>
    <w:p>
      <w:pPr>
        <w:pStyle w:val="BodyText"/>
      </w:pPr>
    </w:p>
    <w:p>
      <w:pPr>
        <w:pStyle w:val="BodyText"/>
        <w:spacing w:before="4"/>
        <w:rPr>
          <w:sz w:val="33"/>
        </w:rPr>
      </w:pPr>
    </w:p>
    <w:p>
      <w:pPr>
        <w:pStyle w:val="BodyText"/>
        <w:spacing w:line="360" w:lineRule="auto" w:before="1"/>
        <w:ind w:left="683" w:right="102" w:hanging="567"/>
        <w:jc w:val="both"/>
      </w:pPr>
      <w:r>
        <w:rPr/>
        <w:t>Prevención, Trabajo y salud. No. 15 2001. Disponible en: </w:t>
      </w:r>
      <w:hyperlink r:id="rId54">
        <w:r>
          <w:rPr/>
          <w:t>http://www.insht.es/InshtWeb/Contenidos/Documentacion/TextosOnline/Ficha</w:t>
        </w:r>
      </w:hyperlink>
      <w:r>
        <w:rPr/>
        <w:t> sNotasPracticas/Ficheros/fp_rev_15.pdf</w:t>
      </w:r>
    </w:p>
    <w:p>
      <w:pPr>
        <w:pStyle w:val="BodyText"/>
      </w:pPr>
    </w:p>
    <w:p>
      <w:pPr>
        <w:pStyle w:val="BodyText"/>
        <w:spacing w:before="4"/>
        <w:rPr>
          <w:sz w:val="33"/>
        </w:rPr>
      </w:pPr>
    </w:p>
    <w:p>
      <w:pPr>
        <w:pStyle w:val="BodyText"/>
        <w:spacing w:line="360" w:lineRule="auto" w:before="1"/>
        <w:ind w:left="683" w:right="102" w:hanging="567"/>
        <w:jc w:val="both"/>
      </w:pPr>
      <w:r>
        <w:rPr/>
        <w:t>Prieto Orzanco A. Hostigamiento laboral (Mobbing) y sus consecuencias para la salud. Atención primaria: Publicación oficial de la Sociedad Española de Familia y Comunitaria, 2005; 35: 213-214. ISSN 0212-6567.</w:t>
      </w:r>
    </w:p>
    <w:p>
      <w:pPr>
        <w:pStyle w:val="BodyText"/>
      </w:pPr>
    </w:p>
    <w:p>
      <w:pPr>
        <w:pStyle w:val="BodyText"/>
        <w:spacing w:line="360" w:lineRule="auto" w:before="144"/>
        <w:ind w:left="683" w:right="102" w:hanging="567"/>
        <w:jc w:val="both"/>
      </w:pPr>
      <w:r>
        <w:rPr/>
        <w:t>Uribe, J.F. (2011). Violencia y Acoso en el trabajo Mobbing. Manual Moderno, Primera edición. México D.F. ISBN: 978-607-448-071-9.</w:t>
      </w:r>
    </w:p>
    <w:p>
      <w:pPr>
        <w:pStyle w:val="BodyText"/>
      </w:pPr>
    </w:p>
    <w:p>
      <w:pPr>
        <w:pStyle w:val="BodyText"/>
        <w:rPr>
          <w:sz w:val="33"/>
        </w:rPr>
      </w:pPr>
    </w:p>
    <w:p>
      <w:pPr>
        <w:pStyle w:val="BodyText"/>
        <w:spacing w:line="362" w:lineRule="auto"/>
        <w:ind w:left="683" w:right="102" w:hanging="567"/>
        <w:jc w:val="both"/>
      </w:pPr>
      <w:r>
        <w:rPr/>
        <w:t>Villalobos G. Vigilancia Epidemiológica de los Factores Psicosociales. Aproximación conceptual y valorativa. Ciencia &amp; Trabajo 2004; 14: 197-201.</w:t>
      </w:r>
    </w:p>
    <w:p>
      <w:pPr>
        <w:spacing w:after="0" w:line="362" w:lineRule="auto"/>
        <w:jc w:val="both"/>
        <w:sectPr>
          <w:pgSz w:w="12240" w:h="15840"/>
          <w:pgMar w:header="0" w:footer="839" w:top="1500" w:bottom="10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spacing w:line="1527" w:lineRule="exact" w:before="0"/>
        <w:ind w:left="1439" w:right="0" w:firstLine="0"/>
        <w:jc w:val="left"/>
        <w:rPr>
          <w:b/>
          <w:sz w:val="139"/>
        </w:rPr>
      </w:pPr>
      <w:r>
        <w:rPr>
          <w:b/>
          <w:sz w:val="139"/>
        </w:rPr>
        <w:t>ANEXOS</w:t>
      </w:r>
    </w:p>
    <w:p>
      <w:pPr>
        <w:spacing w:after="0" w:line="1527" w:lineRule="exact"/>
        <w:jc w:val="left"/>
        <w:rPr>
          <w:sz w:val="139"/>
        </w:rPr>
        <w:sectPr>
          <w:pgSz w:w="12240" w:h="15840"/>
          <w:pgMar w:header="0" w:footer="839" w:top="1500" w:bottom="1080" w:left="1720" w:right="1600"/>
        </w:sectPr>
      </w:pPr>
    </w:p>
    <w:p>
      <w:pPr>
        <w:spacing w:line="261" w:lineRule="auto" w:before="44"/>
        <w:ind w:left="3622" w:right="3626" w:firstLine="0"/>
        <w:jc w:val="center"/>
        <w:rPr>
          <w:rFonts w:ascii="Calibri"/>
          <w:b/>
          <w:sz w:val="21"/>
        </w:rPr>
      </w:pPr>
      <w:r>
        <w:rPr/>
        <w:pict>
          <v:group style="position:absolute;margin-left:79.070pt;margin-top:70.430023pt;width:453.4pt;height:613.25pt;mso-position-horizontal-relative:page;mso-position-vertical-relative:page;z-index:-251512" coordorigin="1581,1409" coordsize="9068,12265">
            <v:line style="position:absolute" from="1591,1418" to="10639,1418" stroked="true" strokeweight=".479981pt" strokecolor="#000000"/>
            <v:line style="position:absolute" from="1586,1414" to="1586,13668" stroked="true" strokeweight=".479996pt" strokecolor="#000000"/>
            <v:line style="position:absolute" from="1591,13663" to="10639,13663" stroked="true" strokeweight=".480003pt" strokecolor="#000000"/>
            <v:line style="position:absolute" from="10644,1414" to="10644,13668" stroked="true" strokeweight=".480041pt" strokecolor="#000000"/>
            <w10:wrap type="none"/>
          </v:group>
        </w:pict>
      </w:r>
      <w:r>
        <w:rPr>
          <w:rFonts w:ascii="Calibri"/>
          <w:b/>
          <w:w w:val="105"/>
          <w:sz w:val="21"/>
        </w:rPr>
        <w:t>CUESTIONARIO EMAT INSTRUCCIONES</w:t>
      </w:r>
    </w:p>
    <w:p>
      <w:pPr>
        <w:pStyle w:val="BodyText"/>
        <w:spacing w:before="11"/>
        <w:rPr>
          <w:rFonts w:ascii="Calibri"/>
          <w:b/>
          <w:sz w:val="21"/>
        </w:rPr>
      </w:pPr>
    </w:p>
    <w:p>
      <w:pPr>
        <w:spacing w:line="252" w:lineRule="auto" w:before="0"/>
        <w:ind w:left="288" w:right="289" w:firstLine="0"/>
        <w:jc w:val="both"/>
        <w:rPr>
          <w:rFonts w:ascii="Calibri" w:hAnsi="Calibri"/>
          <w:sz w:val="21"/>
        </w:rPr>
      </w:pPr>
      <w:r>
        <w:rPr>
          <w:rFonts w:ascii="Calibri" w:hAnsi="Calibri"/>
          <w:w w:val="105"/>
          <w:sz w:val="21"/>
        </w:rPr>
        <w:t>A continuación se le presentarán una serie de enunciados a los cuales debe responder considerando su forma de sentir, percibir o apreciar determinadas situaciones en la empresa u organización donde labora; le pedimos que conteste de la manera más sincera posible, ya que nos será de gran utilidad.</w:t>
      </w:r>
    </w:p>
    <w:p>
      <w:pPr>
        <w:pStyle w:val="BodyText"/>
        <w:spacing w:before="3"/>
        <w:rPr>
          <w:rFonts w:ascii="Calibri"/>
          <w:sz w:val="28"/>
        </w:rPr>
      </w:pPr>
    </w:p>
    <w:p>
      <w:pPr>
        <w:spacing w:line="247" w:lineRule="auto" w:before="0"/>
        <w:ind w:left="288" w:right="293" w:firstLine="0"/>
        <w:jc w:val="both"/>
        <w:rPr>
          <w:rFonts w:ascii="Calibri"/>
          <w:sz w:val="21"/>
        </w:rPr>
      </w:pPr>
      <w:r>
        <w:rPr>
          <w:rFonts w:ascii="Calibri"/>
          <w:w w:val="105"/>
          <w:sz w:val="21"/>
        </w:rPr>
        <w:t>Para contestar utilice las </w:t>
      </w:r>
      <w:r>
        <w:rPr>
          <w:rFonts w:ascii="Calibri"/>
          <w:b/>
          <w:w w:val="105"/>
          <w:sz w:val="21"/>
        </w:rPr>
        <w:t>hojas de respuestas </w:t>
      </w:r>
      <w:r>
        <w:rPr>
          <w:rFonts w:ascii="Calibri"/>
          <w:w w:val="105"/>
          <w:sz w:val="21"/>
        </w:rPr>
        <w:t>(anexas) marcando con una </w:t>
      </w:r>
      <w:r>
        <w:rPr>
          <w:rFonts w:ascii="Calibri"/>
          <w:b/>
          <w:w w:val="105"/>
          <w:sz w:val="21"/>
        </w:rPr>
        <w:t>"X" </w:t>
      </w:r>
      <w:r>
        <w:rPr>
          <w:rFonts w:ascii="Calibri"/>
          <w:w w:val="105"/>
          <w:sz w:val="21"/>
        </w:rPr>
        <w:t>el cuadro correspondiente que describa mejor su forma de sentir, percibir o apreciar.</w:t>
      </w:r>
    </w:p>
    <w:p>
      <w:pPr>
        <w:pStyle w:val="BodyText"/>
        <w:spacing w:before="7"/>
        <w:rPr>
          <w:rFonts w:ascii="Calibri"/>
          <w:sz w:val="23"/>
        </w:rPr>
      </w:pPr>
    </w:p>
    <w:p>
      <w:pPr>
        <w:spacing w:line="249" w:lineRule="auto" w:before="0"/>
        <w:ind w:left="288" w:right="292" w:firstLine="0"/>
        <w:jc w:val="both"/>
        <w:rPr>
          <w:rFonts w:ascii="Calibri" w:hAnsi="Calibri"/>
          <w:sz w:val="21"/>
        </w:rPr>
      </w:pPr>
      <w:r>
        <w:rPr>
          <w:rFonts w:ascii="Calibri" w:hAnsi="Calibri"/>
          <w:w w:val="105"/>
          <w:sz w:val="21"/>
        </w:rPr>
        <w:t>Se le presentarán </w:t>
      </w:r>
      <w:r>
        <w:rPr>
          <w:rFonts w:ascii="Calibri" w:hAnsi="Calibri"/>
          <w:b/>
          <w:w w:val="105"/>
          <w:sz w:val="21"/>
        </w:rPr>
        <w:t>dos tipos de respuesta </w:t>
      </w:r>
      <w:r>
        <w:rPr>
          <w:rFonts w:ascii="Calibri" w:hAnsi="Calibri"/>
          <w:w w:val="105"/>
          <w:sz w:val="21"/>
        </w:rPr>
        <w:t>para cada enunciado: El </w:t>
      </w:r>
      <w:r>
        <w:rPr>
          <w:rFonts w:ascii="Calibri" w:hAnsi="Calibri"/>
          <w:b/>
          <w:w w:val="105"/>
          <w:sz w:val="21"/>
        </w:rPr>
        <w:t>primer tipo </w:t>
      </w:r>
      <w:r>
        <w:rPr>
          <w:rFonts w:ascii="Calibri" w:hAnsi="Calibri"/>
          <w:w w:val="105"/>
          <w:sz w:val="21"/>
        </w:rPr>
        <w:t>con </w:t>
      </w:r>
      <w:r>
        <w:rPr>
          <w:rFonts w:ascii="Calibri" w:hAnsi="Calibri"/>
          <w:b/>
          <w:w w:val="105"/>
          <w:sz w:val="21"/>
        </w:rPr>
        <w:t>seis posibles opciones (Nunca, Casi nunca, Una vez al mes, Una vez a la semana, Casi diario, Diario) </w:t>
      </w:r>
      <w:r>
        <w:rPr>
          <w:rFonts w:ascii="Calibri" w:hAnsi="Calibri"/>
          <w:w w:val="105"/>
          <w:sz w:val="21"/>
        </w:rPr>
        <w:t>pudiendo elegir cualquiera de estas opciones. Así mismo para el </w:t>
      </w:r>
      <w:r>
        <w:rPr>
          <w:rFonts w:ascii="Calibri" w:hAnsi="Calibri"/>
          <w:b/>
          <w:w w:val="105"/>
          <w:sz w:val="21"/>
        </w:rPr>
        <w:t>segundo tipo </w:t>
      </w:r>
      <w:r>
        <w:rPr>
          <w:rFonts w:ascii="Calibri" w:hAnsi="Calibri"/>
          <w:w w:val="105"/>
          <w:sz w:val="21"/>
        </w:rPr>
        <w:t>de respuesta se podrá elegir cualquiera de sus </w:t>
      </w:r>
      <w:r>
        <w:rPr>
          <w:rFonts w:ascii="Calibri" w:hAnsi="Calibri"/>
          <w:b/>
          <w:w w:val="105"/>
          <w:sz w:val="21"/>
        </w:rPr>
        <w:t>seis posibilidades (Un mes o menos de uno, dos meses, tres meses, cuatro meses, cinco meses, seis o más meses) </w:t>
      </w:r>
      <w:r>
        <w:rPr>
          <w:rFonts w:ascii="Calibri" w:hAnsi="Calibri"/>
          <w:w w:val="105"/>
          <w:sz w:val="21"/>
        </w:rPr>
        <w:t>la cual indicará la duración de cada  situación.</w:t>
      </w:r>
    </w:p>
    <w:p>
      <w:pPr>
        <w:pStyle w:val="BodyText"/>
        <w:spacing w:before="2"/>
        <w:rPr>
          <w:rFonts w:ascii="Calibri"/>
        </w:rPr>
      </w:pPr>
    </w:p>
    <w:p>
      <w:pPr>
        <w:spacing w:before="0"/>
        <w:ind w:left="2185" w:right="2188" w:firstLine="0"/>
        <w:jc w:val="center"/>
        <w:rPr>
          <w:rFonts w:ascii="Calibri"/>
          <w:sz w:val="21"/>
        </w:rPr>
      </w:pPr>
      <w:r>
        <w:rPr>
          <w:rFonts w:ascii="Calibri"/>
          <w:b/>
          <w:w w:val="105"/>
          <w:sz w:val="21"/>
        </w:rPr>
        <w:t>Ejemplo: </w:t>
      </w:r>
      <w:r>
        <w:rPr>
          <w:rFonts w:ascii="Calibri"/>
          <w:w w:val="105"/>
          <w:sz w:val="21"/>
        </w:rPr>
        <w:t>Considero  que es importante hacer ejercicio</w:t>
      </w:r>
    </w:p>
    <w:p>
      <w:pPr>
        <w:pStyle w:val="BodyText"/>
        <w:rPr>
          <w:rFonts w:ascii="Calibri"/>
          <w:sz w:val="25"/>
        </w:rPr>
      </w:pPr>
    </w:p>
    <w:p>
      <w:pPr>
        <w:spacing w:before="0" w:after="6"/>
        <w:ind w:left="288" w:right="0" w:firstLine="0"/>
        <w:jc w:val="both"/>
        <w:rPr>
          <w:rFonts w:ascii="Calibri"/>
          <w:b/>
          <w:sz w:val="21"/>
        </w:rPr>
      </w:pPr>
      <w:r>
        <w:rPr>
          <w:rFonts w:ascii="Calibri"/>
          <w:b/>
          <w:w w:val="105"/>
          <w:sz w:val="21"/>
        </w:rPr>
        <w:t>RESPUESTA 1 (Frecuencia):</w:t>
      </w:r>
    </w:p>
    <w:tbl>
      <w:tblPr>
        <w:tblW w:w="0" w:type="auto"/>
        <w:jc w:val="left"/>
        <w:tblInd w:w="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
        <w:gridCol w:w="696"/>
        <w:gridCol w:w="701"/>
        <w:gridCol w:w="701"/>
        <w:gridCol w:w="701"/>
        <w:gridCol w:w="696"/>
        <w:gridCol w:w="701"/>
        <w:gridCol w:w="701"/>
        <w:gridCol w:w="701"/>
        <w:gridCol w:w="701"/>
        <w:gridCol w:w="701"/>
        <w:gridCol w:w="696"/>
        <w:gridCol w:w="701"/>
      </w:tblGrid>
      <w:tr>
        <w:trPr>
          <w:trHeight w:val="288" w:hRule="exact"/>
        </w:trPr>
        <w:tc>
          <w:tcPr>
            <w:tcW w:w="442" w:type="dxa"/>
            <w:vMerge w:val="restart"/>
          </w:tcPr>
          <w:p>
            <w:pPr>
              <w:pStyle w:val="TableParagraph"/>
              <w:jc w:val="left"/>
              <w:rPr>
                <w:b/>
                <w:sz w:val="22"/>
              </w:rPr>
            </w:pPr>
          </w:p>
          <w:p>
            <w:pPr>
              <w:pStyle w:val="TableParagraph"/>
              <w:spacing w:before="4"/>
              <w:jc w:val="left"/>
              <w:rPr>
                <w:b/>
                <w:sz w:val="23"/>
              </w:rPr>
            </w:pPr>
          </w:p>
          <w:p>
            <w:pPr>
              <w:pStyle w:val="TableParagraph"/>
              <w:ind w:left="65" w:right="63"/>
              <w:rPr>
                <w:b/>
                <w:sz w:val="21"/>
              </w:rPr>
            </w:pPr>
            <w:r>
              <w:rPr>
                <w:b/>
                <w:w w:val="105"/>
                <w:sz w:val="21"/>
              </w:rPr>
              <w:t>No</w:t>
            </w:r>
          </w:p>
          <w:p>
            <w:pPr>
              <w:pStyle w:val="TableParagraph"/>
              <w:spacing w:before="12"/>
              <w:ind w:left="1"/>
              <w:rPr>
                <w:b/>
                <w:sz w:val="21"/>
              </w:rPr>
            </w:pPr>
            <w:r>
              <w:rPr>
                <w:b/>
                <w:w w:val="102"/>
                <w:sz w:val="21"/>
              </w:rPr>
              <w:t>.</w:t>
            </w:r>
          </w:p>
        </w:tc>
        <w:tc>
          <w:tcPr>
            <w:tcW w:w="4195" w:type="dxa"/>
            <w:gridSpan w:val="6"/>
            <w:tcBorders>
              <w:right w:val="single" w:sz="12" w:space="0" w:color="000000"/>
            </w:tcBorders>
            <w:shd w:val="clear" w:color="auto" w:fill="BFBFBF"/>
          </w:tcPr>
          <w:p>
            <w:pPr>
              <w:pStyle w:val="TableParagraph"/>
              <w:spacing w:before="16"/>
              <w:ind w:left="1118"/>
              <w:jc w:val="left"/>
              <w:rPr>
                <w:b/>
                <w:sz w:val="21"/>
              </w:rPr>
            </w:pPr>
            <w:r>
              <w:rPr>
                <w:b/>
                <w:w w:val="105"/>
                <w:sz w:val="21"/>
              </w:rPr>
              <w:t>¿Con qué frecuencia?</w:t>
            </w:r>
          </w:p>
        </w:tc>
        <w:tc>
          <w:tcPr>
            <w:tcW w:w="4200" w:type="dxa"/>
            <w:gridSpan w:val="6"/>
            <w:tcBorders>
              <w:left w:val="single" w:sz="12" w:space="0" w:color="000000"/>
            </w:tcBorders>
          </w:tcPr>
          <w:p>
            <w:pPr>
              <w:pStyle w:val="TableParagraph"/>
              <w:spacing w:before="16"/>
              <w:ind w:left="1131"/>
              <w:jc w:val="left"/>
              <w:rPr>
                <w:b/>
                <w:sz w:val="21"/>
              </w:rPr>
            </w:pPr>
            <w:r>
              <w:rPr>
                <w:b/>
                <w:w w:val="105"/>
                <w:sz w:val="21"/>
              </w:rPr>
              <w:t>¿Por cuántos meses?</w:t>
            </w:r>
          </w:p>
        </w:tc>
      </w:tr>
      <w:tr>
        <w:trPr>
          <w:trHeight w:val="1354" w:hRule="exact"/>
        </w:trPr>
        <w:tc>
          <w:tcPr>
            <w:tcW w:w="442" w:type="dxa"/>
            <w:vMerge/>
          </w:tcPr>
          <w:p>
            <w:pPr/>
          </w:p>
        </w:tc>
        <w:tc>
          <w:tcPr>
            <w:tcW w:w="696" w:type="dxa"/>
            <w:shd w:val="clear" w:color="auto" w:fill="BFBFBF"/>
          </w:tcPr>
          <w:p>
            <w:pPr>
              <w:pStyle w:val="TableParagraph"/>
              <w:jc w:val="left"/>
              <w:rPr>
                <w:b/>
                <w:sz w:val="22"/>
              </w:rPr>
            </w:pPr>
          </w:p>
          <w:p>
            <w:pPr>
              <w:pStyle w:val="TableParagraph"/>
              <w:spacing w:line="252" w:lineRule="auto" w:before="141"/>
              <w:ind w:left="292" w:right="36" w:hanging="183"/>
              <w:jc w:val="left"/>
              <w:rPr>
                <w:b/>
                <w:sz w:val="21"/>
              </w:rPr>
            </w:pPr>
            <w:r>
              <w:rPr>
                <w:b/>
                <w:sz w:val="21"/>
              </w:rPr>
              <w:t>Nunc </w:t>
            </w:r>
            <w:r>
              <w:rPr>
                <w:b/>
                <w:w w:val="105"/>
                <w:sz w:val="21"/>
              </w:rPr>
              <w:t>a</w:t>
            </w:r>
          </w:p>
        </w:tc>
        <w:tc>
          <w:tcPr>
            <w:tcW w:w="701" w:type="dxa"/>
            <w:shd w:val="clear" w:color="auto" w:fill="BFBFBF"/>
          </w:tcPr>
          <w:p>
            <w:pPr>
              <w:pStyle w:val="TableParagraph"/>
              <w:jc w:val="left"/>
              <w:rPr>
                <w:b/>
                <w:sz w:val="22"/>
              </w:rPr>
            </w:pPr>
          </w:p>
          <w:p>
            <w:pPr>
              <w:pStyle w:val="TableParagraph"/>
              <w:spacing w:line="252" w:lineRule="auto" w:before="141"/>
              <w:ind w:left="69" w:firstLine="94"/>
              <w:jc w:val="left"/>
              <w:rPr>
                <w:b/>
                <w:sz w:val="21"/>
              </w:rPr>
            </w:pPr>
            <w:r>
              <w:rPr>
                <w:b/>
                <w:w w:val="105"/>
                <w:sz w:val="21"/>
              </w:rPr>
              <w:t>Casi </w:t>
            </w:r>
            <w:r>
              <w:rPr>
                <w:b/>
                <w:sz w:val="21"/>
              </w:rPr>
              <w:t>nunca</w:t>
            </w:r>
          </w:p>
        </w:tc>
        <w:tc>
          <w:tcPr>
            <w:tcW w:w="701" w:type="dxa"/>
            <w:shd w:val="clear" w:color="auto" w:fill="BFBFBF"/>
          </w:tcPr>
          <w:p>
            <w:pPr>
              <w:pStyle w:val="TableParagraph"/>
              <w:spacing w:before="6"/>
              <w:jc w:val="left"/>
              <w:rPr>
                <w:b/>
                <w:sz w:val="22"/>
              </w:rPr>
            </w:pPr>
          </w:p>
          <w:p>
            <w:pPr>
              <w:pStyle w:val="TableParagraph"/>
              <w:spacing w:line="252" w:lineRule="auto"/>
              <w:ind w:left="89" w:right="83" w:hanging="3"/>
              <w:rPr>
                <w:b/>
                <w:sz w:val="21"/>
              </w:rPr>
            </w:pPr>
            <w:r>
              <w:rPr>
                <w:b/>
                <w:w w:val="105"/>
                <w:sz w:val="21"/>
              </w:rPr>
              <w:t>Una vez al mes</w:t>
            </w:r>
          </w:p>
        </w:tc>
        <w:tc>
          <w:tcPr>
            <w:tcW w:w="701" w:type="dxa"/>
            <w:shd w:val="clear" w:color="auto" w:fill="BFBFBF"/>
          </w:tcPr>
          <w:p>
            <w:pPr>
              <w:pStyle w:val="TableParagraph"/>
              <w:spacing w:line="252" w:lineRule="auto" w:before="6"/>
              <w:ind w:left="104" w:right="101"/>
              <w:rPr>
                <w:b/>
                <w:sz w:val="21"/>
              </w:rPr>
            </w:pPr>
            <w:r>
              <w:rPr>
                <w:b/>
                <w:w w:val="105"/>
                <w:sz w:val="21"/>
              </w:rPr>
              <w:t>Una vez a la </w:t>
            </w:r>
            <w:r>
              <w:rPr>
                <w:b/>
                <w:sz w:val="21"/>
              </w:rPr>
              <w:t>sema </w:t>
            </w:r>
            <w:r>
              <w:rPr>
                <w:b/>
                <w:w w:val="105"/>
                <w:sz w:val="21"/>
              </w:rPr>
              <w:t>na</w:t>
            </w:r>
          </w:p>
        </w:tc>
        <w:tc>
          <w:tcPr>
            <w:tcW w:w="696" w:type="dxa"/>
            <w:shd w:val="clear" w:color="auto" w:fill="BFBFBF"/>
          </w:tcPr>
          <w:p>
            <w:pPr>
              <w:pStyle w:val="TableParagraph"/>
              <w:jc w:val="left"/>
              <w:rPr>
                <w:b/>
                <w:sz w:val="22"/>
              </w:rPr>
            </w:pPr>
          </w:p>
          <w:p>
            <w:pPr>
              <w:pStyle w:val="TableParagraph"/>
              <w:spacing w:line="252" w:lineRule="auto" w:before="141"/>
              <w:ind w:left="81" w:right="36" w:firstLine="82"/>
              <w:jc w:val="left"/>
              <w:rPr>
                <w:b/>
                <w:sz w:val="21"/>
              </w:rPr>
            </w:pPr>
            <w:r>
              <w:rPr>
                <w:b/>
                <w:w w:val="105"/>
                <w:sz w:val="21"/>
              </w:rPr>
              <w:t>Casi </w:t>
            </w:r>
            <w:r>
              <w:rPr>
                <w:b/>
                <w:sz w:val="21"/>
              </w:rPr>
              <w:t>diario</w:t>
            </w:r>
          </w:p>
        </w:tc>
        <w:tc>
          <w:tcPr>
            <w:tcW w:w="701" w:type="dxa"/>
            <w:tcBorders>
              <w:right w:val="single" w:sz="12" w:space="0" w:color="000000"/>
            </w:tcBorders>
            <w:shd w:val="clear" w:color="auto" w:fill="BFBFBF"/>
          </w:tcPr>
          <w:p>
            <w:pPr>
              <w:pStyle w:val="TableParagraph"/>
              <w:jc w:val="left"/>
              <w:rPr>
                <w:b/>
                <w:sz w:val="22"/>
              </w:rPr>
            </w:pPr>
          </w:p>
          <w:p>
            <w:pPr>
              <w:pStyle w:val="TableParagraph"/>
              <w:spacing w:before="6"/>
              <w:jc w:val="left"/>
              <w:rPr>
                <w:b/>
                <w:sz w:val="22"/>
              </w:rPr>
            </w:pPr>
          </w:p>
          <w:p>
            <w:pPr>
              <w:pStyle w:val="TableParagraph"/>
              <w:spacing w:before="1"/>
              <w:ind w:left="71"/>
              <w:jc w:val="left"/>
              <w:rPr>
                <w:b/>
                <w:sz w:val="21"/>
              </w:rPr>
            </w:pPr>
            <w:r>
              <w:rPr>
                <w:b/>
                <w:w w:val="105"/>
                <w:sz w:val="21"/>
              </w:rPr>
              <w:t>Diario</w:t>
            </w:r>
          </w:p>
        </w:tc>
        <w:tc>
          <w:tcPr>
            <w:tcW w:w="701" w:type="dxa"/>
            <w:tcBorders>
              <w:left w:val="single" w:sz="12" w:space="0" w:color="000000"/>
            </w:tcBorders>
          </w:tcPr>
          <w:p>
            <w:pPr>
              <w:pStyle w:val="TableParagraph"/>
              <w:spacing w:line="252" w:lineRule="auto" w:before="141"/>
              <w:ind w:left="46" w:right="53"/>
              <w:rPr>
                <w:b/>
                <w:sz w:val="21"/>
              </w:rPr>
            </w:pPr>
            <w:r>
              <w:rPr>
                <w:b/>
                <w:w w:val="105"/>
                <w:sz w:val="21"/>
              </w:rPr>
              <w:t>Uno o</w:t>
            </w:r>
            <w:r>
              <w:rPr>
                <w:b/>
                <w:w w:val="102"/>
                <w:sz w:val="21"/>
              </w:rPr>
              <w:t> </w:t>
            </w:r>
            <w:r>
              <w:rPr>
                <w:b/>
                <w:w w:val="105"/>
                <w:sz w:val="21"/>
              </w:rPr>
              <w:t>meno s de uno</w:t>
            </w:r>
          </w:p>
        </w:tc>
        <w:tc>
          <w:tcPr>
            <w:tcW w:w="701" w:type="dxa"/>
          </w:tcPr>
          <w:p>
            <w:pPr>
              <w:pStyle w:val="TableParagraph"/>
              <w:jc w:val="left"/>
              <w:rPr>
                <w:b/>
                <w:sz w:val="22"/>
              </w:rPr>
            </w:pPr>
          </w:p>
          <w:p>
            <w:pPr>
              <w:pStyle w:val="TableParagraph"/>
              <w:spacing w:before="6"/>
              <w:jc w:val="left"/>
              <w:rPr>
                <w:b/>
                <w:sz w:val="22"/>
              </w:rPr>
            </w:pPr>
          </w:p>
          <w:p>
            <w:pPr>
              <w:pStyle w:val="TableParagraph"/>
              <w:spacing w:before="1"/>
              <w:ind w:left="1"/>
              <w:rPr>
                <w:b/>
                <w:sz w:val="21"/>
              </w:rPr>
            </w:pPr>
            <w:r>
              <w:rPr>
                <w:b/>
                <w:w w:val="102"/>
                <w:sz w:val="21"/>
              </w:rPr>
              <w:t>2</w:t>
            </w:r>
          </w:p>
        </w:tc>
        <w:tc>
          <w:tcPr>
            <w:tcW w:w="701" w:type="dxa"/>
          </w:tcPr>
          <w:p>
            <w:pPr>
              <w:pStyle w:val="TableParagraph"/>
              <w:jc w:val="left"/>
              <w:rPr>
                <w:b/>
                <w:sz w:val="22"/>
              </w:rPr>
            </w:pPr>
          </w:p>
          <w:p>
            <w:pPr>
              <w:pStyle w:val="TableParagraph"/>
              <w:spacing w:before="6"/>
              <w:jc w:val="left"/>
              <w:rPr>
                <w:b/>
                <w:sz w:val="22"/>
              </w:rPr>
            </w:pPr>
          </w:p>
          <w:p>
            <w:pPr>
              <w:pStyle w:val="TableParagraph"/>
              <w:spacing w:before="1"/>
              <w:ind w:left="1"/>
              <w:rPr>
                <w:b/>
                <w:sz w:val="21"/>
              </w:rPr>
            </w:pPr>
            <w:r>
              <w:rPr>
                <w:b/>
                <w:w w:val="102"/>
                <w:sz w:val="21"/>
              </w:rPr>
              <w:t>3</w:t>
            </w:r>
          </w:p>
        </w:tc>
        <w:tc>
          <w:tcPr>
            <w:tcW w:w="701" w:type="dxa"/>
          </w:tcPr>
          <w:p>
            <w:pPr>
              <w:pStyle w:val="TableParagraph"/>
              <w:jc w:val="left"/>
              <w:rPr>
                <w:b/>
                <w:sz w:val="22"/>
              </w:rPr>
            </w:pPr>
          </w:p>
          <w:p>
            <w:pPr>
              <w:pStyle w:val="TableParagraph"/>
              <w:spacing w:before="6"/>
              <w:jc w:val="left"/>
              <w:rPr>
                <w:b/>
                <w:sz w:val="22"/>
              </w:rPr>
            </w:pPr>
          </w:p>
          <w:p>
            <w:pPr>
              <w:pStyle w:val="TableParagraph"/>
              <w:spacing w:before="1"/>
              <w:ind w:left="1"/>
              <w:rPr>
                <w:b/>
                <w:sz w:val="21"/>
              </w:rPr>
            </w:pPr>
            <w:r>
              <w:rPr>
                <w:b/>
                <w:w w:val="102"/>
                <w:sz w:val="21"/>
              </w:rPr>
              <w:t>4</w:t>
            </w:r>
          </w:p>
        </w:tc>
        <w:tc>
          <w:tcPr>
            <w:tcW w:w="696" w:type="dxa"/>
          </w:tcPr>
          <w:p>
            <w:pPr>
              <w:pStyle w:val="TableParagraph"/>
              <w:jc w:val="left"/>
              <w:rPr>
                <w:b/>
                <w:sz w:val="22"/>
              </w:rPr>
            </w:pPr>
          </w:p>
          <w:p>
            <w:pPr>
              <w:pStyle w:val="TableParagraph"/>
              <w:spacing w:before="6"/>
              <w:jc w:val="left"/>
              <w:rPr>
                <w:b/>
                <w:sz w:val="22"/>
              </w:rPr>
            </w:pPr>
          </w:p>
          <w:p>
            <w:pPr>
              <w:pStyle w:val="TableParagraph"/>
              <w:spacing w:before="1"/>
              <w:ind w:left="5"/>
              <w:rPr>
                <w:b/>
                <w:sz w:val="21"/>
              </w:rPr>
            </w:pPr>
            <w:r>
              <w:rPr>
                <w:b/>
                <w:w w:val="102"/>
                <w:sz w:val="21"/>
              </w:rPr>
              <w:t>5</w:t>
            </w:r>
          </w:p>
        </w:tc>
        <w:tc>
          <w:tcPr>
            <w:tcW w:w="701" w:type="dxa"/>
          </w:tcPr>
          <w:p>
            <w:pPr>
              <w:pStyle w:val="TableParagraph"/>
              <w:spacing w:line="252" w:lineRule="auto" w:before="141"/>
              <w:ind w:left="103" w:right="99" w:hanging="1"/>
              <w:rPr>
                <w:b/>
                <w:sz w:val="21"/>
              </w:rPr>
            </w:pPr>
            <w:r>
              <w:rPr>
                <w:b/>
                <w:w w:val="105"/>
                <w:sz w:val="21"/>
              </w:rPr>
              <w:t>6 o más </w:t>
            </w:r>
            <w:r>
              <w:rPr>
                <w:b/>
                <w:sz w:val="21"/>
              </w:rPr>
              <w:t>mese </w:t>
            </w:r>
            <w:r>
              <w:rPr>
                <w:b/>
                <w:w w:val="105"/>
                <w:sz w:val="21"/>
              </w:rPr>
              <w:t>s</w:t>
            </w:r>
          </w:p>
        </w:tc>
      </w:tr>
      <w:tr>
        <w:trPr>
          <w:trHeight w:val="288" w:hRule="exact"/>
        </w:trPr>
        <w:tc>
          <w:tcPr>
            <w:tcW w:w="442" w:type="dxa"/>
          </w:tcPr>
          <w:p>
            <w:pPr>
              <w:pStyle w:val="TableParagraph"/>
              <w:spacing w:before="16"/>
              <w:rPr>
                <w:b/>
                <w:sz w:val="21"/>
              </w:rPr>
            </w:pPr>
            <w:r>
              <w:rPr>
                <w:b/>
                <w:w w:val="102"/>
                <w:sz w:val="21"/>
              </w:rPr>
              <w:t>1</w:t>
            </w:r>
          </w:p>
        </w:tc>
        <w:tc>
          <w:tcPr>
            <w:tcW w:w="696" w:type="dxa"/>
            <w:shd w:val="clear" w:color="auto" w:fill="BFBFBF"/>
          </w:tcPr>
          <w:p>
            <w:pPr/>
          </w:p>
        </w:tc>
        <w:tc>
          <w:tcPr>
            <w:tcW w:w="701" w:type="dxa"/>
            <w:shd w:val="clear" w:color="auto" w:fill="BFBFBF"/>
          </w:tcPr>
          <w:p>
            <w:pPr/>
          </w:p>
        </w:tc>
        <w:tc>
          <w:tcPr>
            <w:tcW w:w="701" w:type="dxa"/>
            <w:shd w:val="clear" w:color="auto" w:fill="BFBFBF"/>
          </w:tcPr>
          <w:p>
            <w:pPr/>
          </w:p>
        </w:tc>
        <w:tc>
          <w:tcPr>
            <w:tcW w:w="701" w:type="dxa"/>
            <w:shd w:val="clear" w:color="auto" w:fill="BFBFBF"/>
          </w:tcPr>
          <w:p>
            <w:pPr>
              <w:pStyle w:val="TableParagraph"/>
              <w:spacing w:before="11"/>
              <w:rPr>
                <w:b/>
                <w:sz w:val="21"/>
              </w:rPr>
            </w:pPr>
            <w:r>
              <w:rPr>
                <w:b/>
                <w:w w:val="102"/>
                <w:sz w:val="21"/>
              </w:rPr>
              <w:t>X</w:t>
            </w:r>
          </w:p>
        </w:tc>
        <w:tc>
          <w:tcPr>
            <w:tcW w:w="696" w:type="dxa"/>
            <w:shd w:val="clear" w:color="auto" w:fill="BFBFBF"/>
          </w:tcPr>
          <w:p>
            <w:pPr/>
          </w:p>
        </w:tc>
        <w:tc>
          <w:tcPr>
            <w:tcW w:w="701" w:type="dxa"/>
            <w:tcBorders>
              <w:right w:val="single" w:sz="12" w:space="0" w:color="000000"/>
            </w:tcBorders>
            <w:shd w:val="clear" w:color="auto" w:fill="BFBFBF"/>
          </w:tcPr>
          <w:p>
            <w:pPr/>
          </w:p>
        </w:tc>
        <w:tc>
          <w:tcPr>
            <w:tcW w:w="701" w:type="dxa"/>
            <w:tcBorders>
              <w:left w:val="single" w:sz="12" w:space="0" w:color="000000"/>
            </w:tcBorders>
          </w:tcPr>
          <w:p>
            <w:pPr/>
          </w:p>
        </w:tc>
        <w:tc>
          <w:tcPr>
            <w:tcW w:w="701" w:type="dxa"/>
          </w:tcPr>
          <w:p>
            <w:pPr/>
          </w:p>
        </w:tc>
        <w:tc>
          <w:tcPr>
            <w:tcW w:w="701" w:type="dxa"/>
          </w:tcPr>
          <w:p>
            <w:pPr/>
          </w:p>
        </w:tc>
        <w:tc>
          <w:tcPr>
            <w:tcW w:w="701" w:type="dxa"/>
          </w:tcPr>
          <w:p>
            <w:pPr/>
          </w:p>
        </w:tc>
        <w:tc>
          <w:tcPr>
            <w:tcW w:w="696" w:type="dxa"/>
          </w:tcPr>
          <w:p>
            <w:pPr/>
          </w:p>
        </w:tc>
        <w:tc>
          <w:tcPr>
            <w:tcW w:w="701" w:type="dxa"/>
          </w:tcPr>
          <w:p>
            <w:pPr/>
          </w:p>
        </w:tc>
      </w:tr>
    </w:tbl>
    <w:p>
      <w:pPr>
        <w:pStyle w:val="BodyText"/>
        <w:spacing w:before="11"/>
        <w:rPr>
          <w:rFonts w:ascii="Calibri"/>
          <w:b/>
          <w:sz w:val="18"/>
        </w:rPr>
      </w:pPr>
    </w:p>
    <w:p>
      <w:pPr>
        <w:spacing w:before="68" w:after="6"/>
        <w:ind w:left="288" w:right="0" w:firstLine="0"/>
        <w:jc w:val="left"/>
        <w:rPr>
          <w:rFonts w:ascii="Calibri" w:hAnsi="Calibri"/>
          <w:b/>
          <w:sz w:val="21"/>
        </w:rPr>
      </w:pPr>
      <w:r>
        <w:rPr>
          <w:rFonts w:ascii="Calibri" w:hAnsi="Calibri"/>
          <w:b/>
          <w:w w:val="105"/>
          <w:sz w:val="21"/>
        </w:rPr>
        <w:t>RESPUESTA 2 (Duración):</w:t>
      </w:r>
    </w:p>
    <w:tbl>
      <w:tblPr>
        <w:tblW w:w="0" w:type="auto"/>
        <w:jc w:val="left"/>
        <w:tblInd w:w="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
        <w:gridCol w:w="696"/>
        <w:gridCol w:w="701"/>
        <w:gridCol w:w="701"/>
        <w:gridCol w:w="701"/>
        <w:gridCol w:w="696"/>
        <w:gridCol w:w="701"/>
        <w:gridCol w:w="701"/>
        <w:gridCol w:w="701"/>
        <w:gridCol w:w="701"/>
        <w:gridCol w:w="701"/>
        <w:gridCol w:w="696"/>
        <w:gridCol w:w="701"/>
      </w:tblGrid>
      <w:tr>
        <w:trPr>
          <w:trHeight w:val="293" w:hRule="exact"/>
        </w:trPr>
        <w:tc>
          <w:tcPr>
            <w:tcW w:w="442" w:type="dxa"/>
            <w:vMerge w:val="restart"/>
          </w:tcPr>
          <w:p>
            <w:pPr>
              <w:pStyle w:val="TableParagraph"/>
              <w:jc w:val="left"/>
              <w:rPr>
                <w:b/>
                <w:sz w:val="22"/>
              </w:rPr>
            </w:pPr>
          </w:p>
          <w:p>
            <w:pPr>
              <w:pStyle w:val="TableParagraph"/>
              <w:spacing w:before="4"/>
              <w:jc w:val="left"/>
              <w:rPr>
                <w:b/>
                <w:sz w:val="23"/>
              </w:rPr>
            </w:pPr>
          </w:p>
          <w:p>
            <w:pPr>
              <w:pStyle w:val="TableParagraph"/>
              <w:ind w:left="65" w:right="63"/>
              <w:rPr>
                <w:b/>
                <w:sz w:val="21"/>
              </w:rPr>
            </w:pPr>
            <w:r>
              <w:rPr>
                <w:b/>
                <w:w w:val="105"/>
                <w:sz w:val="21"/>
              </w:rPr>
              <w:t>No</w:t>
            </w:r>
          </w:p>
          <w:p>
            <w:pPr>
              <w:pStyle w:val="TableParagraph"/>
              <w:spacing w:before="12"/>
              <w:ind w:left="1"/>
              <w:rPr>
                <w:b/>
                <w:sz w:val="21"/>
              </w:rPr>
            </w:pPr>
            <w:r>
              <w:rPr>
                <w:b/>
                <w:w w:val="102"/>
                <w:sz w:val="21"/>
              </w:rPr>
              <w:t>.</w:t>
            </w:r>
          </w:p>
        </w:tc>
        <w:tc>
          <w:tcPr>
            <w:tcW w:w="4195" w:type="dxa"/>
            <w:gridSpan w:val="6"/>
            <w:tcBorders>
              <w:right w:val="single" w:sz="12" w:space="0" w:color="000000"/>
            </w:tcBorders>
          </w:tcPr>
          <w:p>
            <w:pPr>
              <w:pStyle w:val="TableParagraph"/>
              <w:spacing w:before="21"/>
              <w:ind w:left="1118"/>
              <w:jc w:val="left"/>
              <w:rPr>
                <w:b/>
                <w:sz w:val="21"/>
              </w:rPr>
            </w:pPr>
            <w:r>
              <w:rPr>
                <w:b/>
                <w:w w:val="105"/>
                <w:sz w:val="21"/>
              </w:rPr>
              <w:t>¿Con qué frecuencia?</w:t>
            </w:r>
          </w:p>
        </w:tc>
        <w:tc>
          <w:tcPr>
            <w:tcW w:w="4200" w:type="dxa"/>
            <w:gridSpan w:val="6"/>
            <w:tcBorders>
              <w:left w:val="single" w:sz="12" w:space="0" w:color="000000"/>
            </w:tcBorders>
            <w:shd w:val="clear" w:color="auto" w:fill="BFBFBF"/>
          </w:tcPr>
          <w:p>
            <w:pPr>
              <w:pStyle w:val="TableParagraph"/>
              <w:spacing w:before="21"/>
              <w:ind w:left="1131"/>
              <w:jc w:val="left"/>
              <w:rPr>
                <w:b/>
                <w:sz w:val="21"/>
              </w:rPr>
            </w:pPr>
            <w:r>
              <w:rPr>
                <w:b/>
                <w:w w:val="105"/>
                <w:sz w:val="21"/>
              </w:rPr>
              <w:t>¿Por cuántos meses?</w:t>
            </w:r>
          </w:p>
        </w:tc>
      </w:tr>
      <w:tr>
        <w:trPr>
          <w:trHeight w:val="1351" w:hRule="exact"/>
        </w:trPr>
        <w:tc>
          <w:tcPr>
            <w:tcW w:w="442" w:type="dxa"/>
            <w:vMerge/>
          </w:tcPr>
          <w:p>
            <w:pPr/>
          </w:p>
        </w:tc>
        <w:tc>
          <w:tcPr>
            <w:tcW w:w="696" w:type="dxa"/>
          </w:tcPr>
          <w:p>
            <w:pPr>
              <w:pStyle w:val="TableParagraph"/>
              <w:jc w:val="left"/>
              <w:rPr>
                <w:b/>
                <w:sz w:val="22"/>
              </w:rPr>
            </w:pPr>
          </w:p>
          <w:p>
            <w:pPr>
              <w:pStyle w:val="TableParagraph"/>
              <w:spacing w:line="252" w:lineRule="auto" w:before="141"/>
              <w:ind w:left="292" w:right="36" w:hanging="183"/>
              <w:jc w:val="left"/>
              <w:rPr>
                <w:b/>
                <w:sz w:val="21"/>
              </w:rPr>
            </w:pPr>
            <w:r>
              <w:rPr>
                <w:b/>
                <w:sz w:val="21"/>
              </w:rPr>
              <w:t>Nunc </w:t>
            </w:r>
            <w:r>
              <w:rPr>
                <w:b/>
                <w:w w:val="105"/>
                <w:sz w:val="21"/>
              </w:rPr>
              <w:t>a</w:t>
            </w:r>
          </w:p>
        </w:tc>
        <w:tc>
          <w:tcPr>
            <w:tcW w:w="701" w:type="dxa"/>
          </w:tcPr>
          <w:p>
            <w:pPr>
              <w:pStyle w:val="TableParagraph"/>
              <w:jc w:val="left"/>
              <w:rPr>
                <w:b/>
                <w:sz w:val="22"/>
              </w:rPr>
            </w:pPr>
          </w:p>
          <w:p>
            <w:pPr>
              <w:pStyle w:val="TableParagraph"/>
              <w:spacing w:line="252" w:lineRule="auto" w:before="141"/>
              <w:ind w:left="69" w:firstLine="94"/>
              <w:jc w:val="left"/>
              <w:rPr>
                <w:b/>
                <w:sz w:val="21"/>
              </w:rPr>
            </w:pPr>
            <w:r>
              <w:rPr>
                <w:b/>
                <w:w w:val="105"/>
                <w:sz w:val="21"/>
              </w:rPr>
              <w:t>Casi </w:t>
            </w:r>
            <w:r>
              <w:rPr>
                <w:b/>
                <w:sz w:val="21"/>
              </w:rPr>
              <w:t>nunca</w:t>
            </w:r>
          </w:p>
        </w:tc>
        <w:tc>
          <w:tcPr>
            <w:tcW w:w="701" w:type="dxa"/>
          </w:tcPr>
          <w:p>
            <w:pPr>
              <w:pStyle w:val="TableParagraph"/>
              <w:spacing w:before="6"/>
              <w:jc w:val="left"/>
              <w:rPr>
                <w:b/>
                <w:sz w:val="22"/>
              </w:rPr>
            </w:pPr>
          </w:p>
          <w:p>
            <w:pPr>
              <w:pStyle w:val="TableParagraph"/>
              <w:spacing w:line="252" w:lineRule="auto"/>
              <w:ind w:left="89" w:right="83" w:hanging="3"/>
              <w:rPr>
                <w:b/>
                <w:sz w:val="21"/>
              </w:rPr>
            </w:pPr>
            <w:r>
              <w:rPr>
                <w:b/>
                <w:w w:val="105"/>
                <w:sz w:val="21"/>
              </w:rPr>
              <w:t>Una vez al mes</w:t>
            </w:r>
          </w:p>
        </w:tc>
        <w:tc>
          <w:tcPr>
            <w:tcW w:w="701" w:type="dxa"/>
          </w:tcPr>
          <w:p>
            <w:pPr>
              <w:pStyle w:val="TableParagraph"/>
              <w:spacing w:line="249" w:lineRule="auto" w:before="6"/>
              <w:ind w:left="104" w:right="101"/>
              <w:rPr>
                <w:b/>
                <w:sz w:val="21"/>
              </w:rPr>
            </w:pPr>
            <w:r>
              <w:rPr>
                <w:b/>
                <w:w w:val="105"/>
                <w:sz w:val="21"/>
              </w:rPr>
              <w:t>Una vez a la </w:t>
            </w:r>
            <w:r>
              <w:rPr>
                <w:b/>
                <w:sz w:val="21"/>
              </w:rPr>
              <w:t>sema </w:t>
            </w:r>
            <w:r>
              <w:rPr>
                <w:b/>
                <w:w w:val="105"/>
                <w:sz w:val="21"/>
              </w:rPr>
              <w:t>na</w:t>
            </w:r>
          </w:p>
        </w:tc>
        <w:tc>
          <w:tcPr>
            <w:tcW w:w="696" w:type="dxa"/>
          </w:tcPr>
          <w:p>
            <w:pPr>
              <w:pStyle w:val="TableParagraph"/>
              <w:jc w:val="left"/>
              <w:rPr>
                <w:b/>
                <w:sz w:val="22"/>
              </w:rPr>
            </w:pPr>
          </w:p>
          <w:p>
            <w:pPr>
              <w:pStyle w:val="TableParagraph"/>
              <w:spacing w:line="252" w:lineRule="auto" w:before="141"/>
              <w:ind w:left="81" w:right="36" w:firstLine="82"/>
              <w:jc w:val="left"/>
              <w:rPr>
                <w:b/>
                <w:sz w:val="21"/>
              </w:rPr>
            </w:pPr>
            <w:r>
              <w:rPr>
                <w:b/>
                <w:w w:val="105"/>
                <w:sz w:val="21"/>
              </w:rPr>
              <w:t>Casi </w:t>
            </w:r>
            <w:r>
              <w:rPr>
                <w:b/>
                <w:sz w:val="21"/>
              </w:rPr>
              <w:t>diario</w:t>
            </w:r>
          </w:p>
        </w:tc>
        <w:tc>
          <w:tcPr>
            <w:tcW w:w="701" w:type="dxa"/>
            <w:tcBorders>
              <w:right w:val="single" w:sz="12" w:space="0" w:color="000000"/>
            </w:tcBorders>
          </w:tcPr>
          <w:p>
            <w:pPr>
              <w:pStyle w:val="TableParagraph"/>
              <w:jc w:val="left"/>
              <w:rPr>
                <w:b/>
                <w:sz w:val="22"/>
              </w:rPr>
            </w:pPr>
          </w:p>
          <w:p>
            <w:pPr>
              <w:pStyle w:val="TableParagraph"/>
              <w:spacing w:before="6"/>
              <w:jc w:val="left"/>
              <w:rPr>
                <w:b/>
                <w:sz w:val="22"/>
              </w:rPr>
            </w:pPr>
          </w:p>
          <w:p>
            <w:pPr>
              <w:pStyle w:val="TableParagraph"/>
              <w:spacing w:before="1"/>
              <w:ind w:left="71"/>
              <w:jc w:val="left"/>
              <w:rPr>
                <w:b/>
                <w:sz w:val="21"/>
              </w:rPr>
            </w:pPr>
            <w:r>
              <w:rPr>
                <w:b/>
                <w:w w:val="105"/>
                <w:sz w:val="21"/>
              </w:rPr>
              <w:t>Diario</w:t>
            </w:r>
          </w:p>
        </w:tc>
        <w:tc>
          <w:tcPr>
            <w:tcW w:w="701" w:type="dxa"/>
            <w:tcBorders>
              <w:left w:val="single" w:sz="12" w:space="0" w:color="000000"/>
            </w:tcBorders>
            <w:shd w:val="clear" w:color="auto" w:fill="BFBFBF"/>
          </w:tcPr>
          <w:p>
            <w:pPr>
              <w:pStyle w:val="TableParagraph"/>
              <w:spacing w:line="252" w:lineRule="auto" w:before="141"/>
              <w:ind w:left="46" w:right="53"/>
              <w:rPr>
                <w:b/>
                <w:sz w:val="21"/>
              </w:rPr>
            </w:pPr>
            <w:r>
              <w:rPr>
                <w:b/>
                <w:w w:val="105"/>
                <w:sz w:val="21"/>
              </w:rPr>
              <w:t>Uno o</w:t>
            </w:r>
            <w:r>
              <w:rPr>
                <w:b/>
                <w:w w:val="102"/>
                <w:sz w:val="21"/>
              </w:rPr>
              <w:t> </w:t>
            </w:r>
            <w:r>
              <w:rPr>
                <w:b/>
                <w:w w:val="105"/>
                <w:sz w:val="21"/>
              </w:rPr>
              <w:t>meno s de uno</w:t>
            </w:r>
          </w:p>
        </w:tc>
        <w:tc>
          <w:tcPr>
            <w:tcW w:w="701" w:type="dxa"/>
            <w:shd w:val="clear" w:color="auto" w:fill="BFBFBF"/>
          </w:tcPr>
          <w:p>
            <w:pPr>
              <w:pStyle w:val="TableParagraph"/>
              <w:jc w:val="left"/>
              <w:rPr>
                <w:b/>
                <w:sz w:val="22"/>
              </w:rPr>
            </w:pPr>
          </w:p>
          <w:p>
            <w:pPr>
              <w:pStyle w:val="TableParagraph"/>
              <w:spacing w:before="6"/>
              <w:jc w:val="left"/>
              <w:rPr>
                <w:b/>
                <w:sz w:val="22"/>
              </w:rPr>
            </w:pPr>
          </w:p>
          <w:p>
            <w:pPr>
              <w:pStyle w:val="TableParagraph"/>
              <w:spacing w:before="1"/>
              <w:ind w:left="1"/>
              <w:rPr>
                <w:b/>
                <w:sz w:val="21"/>
              </w:rPr>
            </w:pPr>
            <w:r>
              <w:rPr>
                <w:b/>
                <w:w w:val="102"/>
                <w:sz w:val="21"/>
              </w:rPr>
              <w:t>2</w:t>
            </w:r>
          </w:p>
        </w:tc>
        <w:tc>
          <w:tcPr>
            <w:tcW w:w="701" w:type="dxa"/>
            <w:shd w:val="clear" w:color="auto" w:fill="BFBFBF"/>
          </w:tcPr>
          <w:p>
            <w:pPr>
              <w:pStyle w:val="TableParagraph"/>
              <w:jc w:val="left"/>
              <w:rPr>
                <w:b/>
                <w:sz w:val="22"/>
              </w:rPr>
            </w:pPr>
          </w:p>
          <w:p>
            <w:pPr>
              <w:pStyle w:val="TableParagraph"/>
              <w:spacing w:before="6"/>
              <w:jc w:val="left"/>
              <w:rPr>
                <w:b/>
                <w:sz w:val="22"/>
              </w:rPr>
            </w:pPr>
          </w:p>
          <w:p>
            <w:pPr>
              <w:pStyle w:val="TableParagraph"/>
              <w:spacing w:before="1"/>
              <w:ind w:left="1"/>
              <w:rPr>
                <w:b/>
                <w:sz w:val="21"/>
              </w:rPr>
            </w:pPr>
            <w:r>
              <w:rPr>
                <w:b/>
                <w:w w:val="102"/>
                <w:sz w:val="21"/>
              </w:rPr>
              <w:t>3</w:t>
            </w:r>
          </w:p>
        </w:tc>
        <w:tc>
          <w:tcPr>
            <w:tcW w:w="701" w:type="dxa"/>
            <w:shd w:val="clear" w:color="auto" w:fill="BFBFBF"/>
          </w:tcPr>
          <w:p>
            <w:pPr>
              <w:pStyle w:val="TableParagraph"/>
              <w:jc w:val="left"/>
              <w:rPr>
                <w:b/>
                <w:sz w:val="22"/>
              </w:rPr>
            </w:pPr>
          </w:p>
          <w:p>
            <w:pPr>
              <w:pStyle w:val="TableParagraph"/>
              <w:spacing w:before="6"/>
              <w:jc w:val="left"/>
              <w:rPr>
                <w:b/>
                <w:sz w:val="22"/>
              </w:rPr>
            </w:pPr>
          </w:p>
          <w:p>
            <w:pPr>
              <w:pStyle w:val="TableParagraph"/>
              <w:spacing w:before="1"/>
              <w:ind w:left="1"/>
              <w:rPr>
                <w:b/>
                <w:sz w:val="21"/>
              </w:rPr>
            </w:pPr>
            <w:r>
              <w:rPr>
                <w:b/>
                <w:w w:val="102"/>
                <w:sz w:val="21"/>
              </w:rPr>
              <w:t>4</w:t>
            </w:r>
          </w:p>
        </w:tc>
        <w:tc>
          <w:tcPr>
            <w:tcW w:w="696" w:type="dxa"/>
            <w:shd w:val="clear" w:color="auto" w:fill="BFBFBF"/>
          </w:tcPr>
          <w:p>
            <w:pPr>
              <w:pStyle w:val="TableParagraph"/>
              <w:jc w:val="left"/>
              <w:rPr>
                <w:b/>
                <w:sz w:val="22"/>
              </w:rPr>
            </w:pPr>
          </w:p>
          <w:p>
            <w:pPr>
              <w:pStyle w:val="TableParagraph"/>
              <w:spacing w:before="6"/>
              <w:jc w:val="left"/>
              <w:rPr>
                <w:b/>
                <w:sz w:val="22"/>
              </w:rPr>
            </w:pPr>
          </w:p>
          <w:p>
            <w:pPr>
              <w:pStyle w:val="TableParagraph"/>
              <w:spacing w:before="1"/>
              <w:ind w:left="5"/>
              <w:rPr>
                <w:b/>
                <w:sz w:val="21"/>
              </w:rPr>
            </w:pPr>
            <w:r>
              <w:rPr>
                <w:b/>
                <w:w w:val="102"/>
                <w:sz w:val="21"/>
              </w:rPr>
              <w:t>5</w:t>
            </w:r>
          </w:p>
        </w:tc>
        <w:tc>
          <w:tcPr>
            <w:tcW w:w="701" w:type="dxa"/>
            <w:shd w:val="clear" w:color="auto" w:fill="BFBFBF"/>
          </w:tcPr>
          <w:p>
            <w:pPr>
              <w:pStyle w:val="TableParagraph"/>
              <w:spacing w:line="252" w:lineRule="auto" w:before="141"/>
              <w:ind w:left="103" w:right="99" w:hanging="1"/>
              <w:rPr>
                <w:b/>
                <w:sz w:val="21"/>
              </w:rPr>
            </w:pPr>
            <w:r>
              <w:rPr>
                <w:b/>
                <w:w w:val="105"/>
                <w:sz w:val="21"/>
              </w:rPr>
              <w:t>6 o más </w:t>
            </w:r>
            <w:r>
              <w:rPr>
                <w:b/>
                <w:sz w:val="21"/>
              </w:rPr>
              <w:t>mese </w:t>
            </w:r>
            <w:r>
              <w:rPr>
                <w:b/>
                <w:w w:val="105"/>
                <w:sz w:val="21"/>
              </w:rPr>
              <w:t>s</w:t>
            </w:r>
          </w:p>
        </w:tc>
      </w:tr>
      <w:tr>
        <w:trPr>
          <w:trHeight w:val="290" w:hRule="exact"/>
        </w:trPr>
        <w:tc>
          <w:tcPr>
            <w:tcW w:w="442" w:type="dxa"/>
          </w:tcPr>
          <w:p>
            <w:pPr>
              <w:pStyle w:val="TableParagraph"/>
              <w:spacing w:before="18"/>
              <w:rPr>
                <w:b/>
                <w:sz w:val="21"/>
              </w:rPr>
            </w:pPr>
            <w:r>
              <w:rPr>
                <w:b/>
                <w:w w:val="102"/>
                <w:sz w:val="21"/>
              </w:rPr>
              <w:t>1</w:t>
            </w:r>
          </w:p>
        </w:tc>
        <w:tc>
          <w:tcPr>
            <w:tcW w:w="696" w:type="dxa"/>
          </w:tcPr>
          <w:p>
            <w:pPr/>
          </w:p>
        </w:tc>
        <w:tc>
          <w:tcPr>
            <w:tcW w:w="701" w:type="dxa"/>
          </w:tcPr>
          <w:p>
            <w:pPr/>
          </w:p>
        </w:tc>
        <w:tc>
          <w:tcPr>
            <w:tcW w:w="701" w:type="dxa"/>
          </w:tcPr>
          <w:p>
            <w:pPr/>
          </w:p>
        </w:tc>
        <w:tc>
          <w:tcPr>
            <w:tcW w:w="701" w:type="dxa"/>
          </w:tcPr>
          <w:p>
            <w:pPr/>
          </w:p>
        </w:tc>
        <w:tc>
          <w:tcPr>
            <w:tcW w:w="696" w:type="dxa"/>
          </w:tcPr>
          <w:p>
            <w:pPr/>
          </w:p>
        </w:tc>
        <w:tc>
          <w:tcPr>
            <w:tcW w:w="701" w:type="dxa"/>
            <w:tcBorders>
              <w:right w:val="single" w:sz="12" w:space="0" w:color="000000"/>
            </w:tcBorders>
          </w:tcPr>
          <w:p>
            <w:pPr/>
          </w:p>
        </w:tc>
        <w:tc>
          <w:tcPr>
            <w:tcW w:w="701" w:type="dxa"/>
            <w:tcBorders>
              <w:left w:val="single" w:sz="12" w:space="0" w:color="000000"/>
            </w:tcBorders>
            <w:shd w:val="clear" w:color="auto" w:fill="BFBFBF"/>
          </w:tcPr>
          <w:p>
            <w:pPr/>
          </w:p>
        </w:tc>
        <w:tc>
          <w:tcPr>
            <w:tcW w:w="701" w:type="dxa"/>
            <w:shd w:val="clear" w:color="auto" w:fill="BFBFBF"/>
          </w:tcPr>
          <w:p>
            <w:pPr>
              <w:pStyle w:val="TableParagraph"/>
              <w:spacing w:before="13"/>
              <w:ind w:left="1"/>
              <w:rPr>
                <w:b/>
                <w:sz w:val="21"/>
              </w:rPr>
            </w:pPr>
            <w:r>
              <w:rPr>
                <w:b/>
                <w:w w:val="102"/>
                <w:sz w:val="21"/>
              </w:rPr>
              <w:t>X</w:t>
            </w:r>
          </w:p>
        </w:tc>
        <w:tc>
          <w:tcPr>
            <w:tcW w:w="701" w:type="dxa"/>
            <w:shd w:val="clear" w:color="auto" w:fill="BFBFBF"/>
          </w:tcPr>
          <w:p>
            <w:pPr/>
          </w:p>
        </w:tc>
        <w:tc>
          <w:tcPr>
            <w:tcW w:w="701" w:type="dxa"/>
            <w:shd w:val="clear" w:color="auto" w:fill="BFBFBF"/>
          </w:tcPr>
          <w:p>
            <w:pPr/>
          </w:p>
        </w:tc>
        <w:tc>
          <w:tcPr>
            <w:tcW w:w="696" w:type="dxa"/>
            <w:shd w:val="clear" w:color="auto" w:fill="BFBFBF"/>
          </w:tcPr>
          <w:p>
            <w:pPr/>
          </w:p>
        </w:tc>
        <w:tc>
          <w:tcPr>
            <w:tcW w:w="701" w:type="dxa"/>
            <w:shd w:val="clear" w:color="auto" w:fill="BFBFBF"/>
          </w:tcPr>
          <w:p>
            <w:pPr/>
          </w:p>
        </w:tc>
      </w:tr>
    </w:tbl>
    <w:p>
      <w:pPr>
        <w:pStyle w:val="BodyText"/>
        <w:spacing w:before="1"/>
        <w:rPr>
          <w:rFonts w:ascii="Calibri"/>
          <w:b/>
          <w:sz w:val="18"/>
        </w:rPr>
      </w:pPr>
    </w:p>
    <w:p>
      <w:pPr>
        <w:spacing w:before="69"/>
        <w:ind w:left="2183" w:right="2188" w:firstLine="0"/>
        <w:jc w:val="center"/>
        <w:rPr>
          <w:rFonts w:ascii="Calibri"/>
          <w:b/>
          <w:sz w:val="21"/>
        </w:rPr>
      </w:pPr>
      <w:r>
        <w:rPr>
          <w:rFonts w:ascii="Calibri"/>
          <w:b/>
          <w:w w:val="105"/>
          <w:sz w:val="21"/>
        </w:rPr>
        <w:t>NO EXISTEN RESPUESTAS BUENAS NI MALAS</w:t>
      </w:r>
    </w:p>
    <w:p>
      <w:pPr>
        <w:spacing w:line="261" w:lineRule="auto" w:before="27"/>
        <w:ind w:left="2530" w:right="2534" w:firstLine="0"/>
        <w:jc w:val="center"/>
        <w:rPr>
          <w:rFonts w:ascii="Calibri" w:hAnsi="Calibri"/>
          <w:b/>
          <w:sz w:val="21"/>
        </w:rPr>
      </w:pPr>
      <w:r>
        <w:rPr>
          <w:rFonts w:ascii="Calibri" w:hAnsi="Calibri"/>
          <w:b/>
          <w:w w:val="105"/>
          <w:sz w:val="21"/>
        </w:rPr>
        <w:t>Sus respuestas son anónimas y confidenciales Sólo serán tilizadas con fines estadísticos</w:t>
      </w:r>
    </w:p>
    <w:p>
      <w:pPr>
        <w:pStyle w:val="BodyText"/>
        <w:spacing w:before="1"/>
        <w:rPr>
          <w:rFonts w:ascii="Calibri"/>
          <w:b/>
          <w:sz w:val="23"/>
        </w:rPr>
      </w:pPr>
    </w:p>
    <w:p>
      <w:pPr>
        <w:spacing w:before="0"/>
        <w:ind w:left="2184" w:right="2188" w:firstLine="0"/>
        <w:jc w:val="center"/>
        <w:rPr>
          <w:rFonts w:ascii="Calibri"/>
          <w:b/>
          <w:sz w:val="21"/>
        </w:rPr>
      </w:pPr>
      <w:r>
        <w:rPr>
          <w:rFonts w:ascii="Calibri"/>
          <w:b/>
          <w:w w:val="105"/>
          <w:sz w:val="21"/>
        </w:rPr>
        <w:t>POR FAVOR NO ESCRIBA EN ESTAS HOJAS</w:t>
      </w:r>
    </w:p>
    <w:p>
      <w:pPr>
        <w:pStyle w:val="Heading3"/>
        <w:spacing w:before="17"/>
        <w:ind w:left="3622" w:right="3624"/>
        <w:jc w:val="center"/>
        <w:rPr>
          <w:rFonts w:ascii="Calibri" w:hAnsi="Calibri"/>
        </w:rPr>
      </w:pPr>
      <w:r>
        <w:rPr>
          <w:rFonts w:ascii="Calibri" w:hAnsi="Calibri"/>
        </w:rPr>
        <w:t>¡GRACIAS!</w:t>
      </w:r>
    </w:p>
    <w:p>
      <w:pPr>
        <w:spacing w:after="0"/>
        <w:jc w:val="center"/>
        <w:rPr>
          <w:rFonts w:ascii="Calibri" w:hAnsi="Calibri"/>
        </w:rPr>
        <w:sectPr>
          <w:pgSz w:w="12240" w:h="15840"/>
          <w:pgMar w:header="0" w:footer="839" w:top="1400" w:bottom="1080" w:left="1480" w:right="1480"/>
        </w:sectPr>
      </w:pPr>
    </w:p>
    <w:p>
      <w:pPr>
        <w:pStyle w:val="BodyText"/>
        <w:spacing w:before="4"/>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
        <w:gridCol w:w="485"/>
        <w:gridCol w:w="8352"/>
        <w:gridCol w:w="110"/>
      </w:tblGrid>
      <w:tr>
        <w:trPr>
          <w:trHeight w:val="734" w:hRule="exact"/>
        </w:trPr>
        <w:tc>
          <w:tcPr>
            <w:tcW w:w="9058" w:type="dxa"/>
            <w:gridSpan w:val="4"/>
          </w:tcPr>
          <w:p>
            <w:pPr>
              <w:pStyle w:val="TableParagraph"/>
              <w:spacing w:before="54"/>
              <w:ind w:left="3508" w:right="3505"/>
              <w:rPr>
                <w:b/>
                <w:sz w:val="21"/>
              </w:rPr>
            </w:pPr>
            <w:r>
              <w:rPr>
                <w:b/>
                <w:w w:val="105"/>
                <w:sz w:val="21"/>
              </w:rPr>
              <w:t>CUESTIONARIO EMAT</w:t>
            </w:r>
          </w:p>
        </w:tc>
      </w:tr>
      <w:tr>
        <w:trPr>
          <w:trHeight w:val="370" w:hRule="exact"/>
        </w:trPr>
        <w:tc>
          <w:tcPr>
            <w:tcW w:w="110" w:type="dxa"/>
            <w:tcBorders>
              <w:top w:val="nil"/>
              <w:bottom w:val="nil"/>
            </w:tcBorders>
          </w:tcPr>
          <w:p>
            <w:pPr/>
          </w:p>
        </w:tc>
        <w:tc>
          <w:tcPr>
            <w:tcW w:w="485" w:type="dxa"/>
          </w:tcPr>
          <w:p>
            <w:pPr>
              <w:pStyle w:val="TableParagraph"/>
              <w:spacing w:before="49"/>
              <w:ind w:left="3"/>
              <w:rPr>
                <w:b/>
                <w:sz w:val="21"/>
              </w:rPr>
            </w:pPr>
            <w:r>
              <w:rPr>
                <w:b/>
                <w:w w:val="102"/>
                <w:sz w:val="21"/>
              </w:rPr>
              <w:t>1</w:t>
            </w:r>
          </w:p>
        </w:tc>
        <w:tc>
          <w:tcPr>
            <w:tcW w:w="8352" w:type="dxa"/>
          </w:tcPr>
          <w:p>
            <w:pPr>
              <w:pStyle w:val="TableParagraph"/>
              <w:spacing w:before="49"/>
              <w:ind w:left="67" w:right="49"/>
              <w:jc w:val="left"/>
              <w:rPr>
                <w:sz w:val="21"/>
              </w:rPr>
            </w:pPr>
            <w:r>
              <w:rPr>
                <w:w w:val="105"/>
                <w:sz w:val="21"/>
              </w:rPr>
              <w:t>Me zarandean, empujan o agreden físicamente para intimidarme por razones laborales</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41"/>
              <w:ind w:left="3"/>
              <w:rPr>
                <w:b/>
                <w:sz w:val="21"/>
              </w:rPr>
            </w:pPr>
            <w:r>
              <w:rPr>
                <w:b/>
                <w:w w:val="102"/>
                <w:sz w:val="21"/>
              </w:rPr>
              <w:t>2</w:t>
            </w:r>
          </w:p>
        </w:tc>
        <w:tc>
          <w:tcPr>
            <w:tcW w:w="8352" w:type="dxa"/>
          </w:tcPr>
          <w:p>
            <w:pPr>
              <w:pStyle w:val="TableParagraph"/>
              <w:spacing w:line="252" w:lineRule="auto" w:before="6"/>
              <w:ind w:left="67" w:right="49"/>
              <w:jc w:val="left"/>
              <w:rPr>
                <w:sz w:val="21"/>
              </w:rPr>
            </w:pPr>
            <w:r>
              <w:rPr>
                <w:w w:val="105"/>
                <w:sz w:val="21"/>
              </w:rPr>
              <w:t>Han agredido a algún amigo, familiar o colaborador cercano para intimidarmen por motivos laborales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3"/>
              <w:rPr>
                <w:b/>
                <w:sz w:val="21"/>
              </w:rPr>
            </w:pPr>
            <w:r>
              <w:rPr>
                <w:b/>
                <w:w w:val="102"/>
                <w:sz w:val="21"/>
              </w:rPr>
              <w:t>3</w:t>
            </w:r>
          </w:p>
        </w:tc>
        <w:tc>
          <w:tcPr>
            <w:tcW w:w="8352" w:type="dxa"/>
          </w:tcPr>
          <w:p>
            <w:pPr>
              <w:pStyle w:val="TableParagraph"/>
              <w:spacing w:before="49"/>
              <w:ind w:left="67" w:right="49"/>
              <w:jc w:val="left"/>
              <w:rPr>
                <w:sz w:val="21"/>
              </w:rPr>
            </w:pPr>
            <w:r>
              <w:rPr>
                <w:w w:val="105"/>
                <w:sz w:val="21"/>
              </w:rPr>
              <w:t>Me han ocasionado daños en mi domicilio por rencillas de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3"/>
              <w:rPr>
                <w:b/>
                <w:sz w:val="21"/>
              </w:rPr>
            </w:pPr>
            <w:r>
              <w:rPr>
                <w:b/>
                <w:w w:val="102"/>
                <w:sz w:val="21"/>
              </w:rPr>
              <w:t>4</w:t>
            </w:r>
          </w:p>
        </w:tc>
        <w:tc>
          <w:tcPr>
            <w:tcW w:w="8352" w:type="dxa"/>
          </w:tcPr>
          <w:p>
            <w:pPr>
              <w:pStyle w:val="TableParagraph"/>
              <w:spacing w:before="49"/>
              <w:ind w:left="67" w:right="49"/>
              <w:jc w:val="left"/>
              <w:rPr>
                <w:sz w:val="21"/>
              </w:rPr>
            </w:pPr>
            <w:r>
              <w:rPr>
                <w:w w:val="105"/>
                <w:sz w:val="21"/>
              </w:rPr>
              <w:t>Recibo ataques físicos como advertencia por problemas de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3"/>
              <w:rPr>
                <w:b/>
                <w:sz w:val="21"/>
              </w:rPr>
            </w:pPr>
            <w:r>
              <w:rPr>
                <w:b/>
                <w:w w:val="102"/>
                <w:sz w:val="21"/>
              </w:rPr>
              <w:t>5</w:t>
            </w:r>
          </w:p>
        </w:tc>
        <w:tc>
          <w:tcPr>
            <w:tcW w:w="8352" w:type="dxa"/>
          </w:tcPr>
          <w:p>
            <w:pPr>
              <w:pStyle w:val="TableParagraph"/>
              <w:spacing w:before="49"/>
              <w:ind w:left="67" w:right="49"/>
              <w:jc w:val="left"/>
              <w:rPr>
                <w:sz w:val="21"/>
              </w:rPr>
            </w:pPr>
            <w:r>
              <w:rPr>
                <w:w w:val="105"/>
                <w:sz w:val="21"/>
              </w:rPr>
              <w:t>Me atacan físicamente por venganzas de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3"/>
              <w:rPr>
                <w:b/>
                <w:sz w:val="21"/>
              </w:rPr>
            </w:pPr>
            <w:r>
              <w:rPr>
                <w:b/>
                <w:w w:val="102"/>
                <w:sz w:val="21"/>
              </w:rPr>
              <w:t>6</w:t>
            </w:r>
          </w:p>
        </w:tc>
        <w:tc>
          <w:tcPr>
            <w:tcW w:w="8352" w:type="dxa"/>
          </w:tcPr>
          <w:p>
            <w:pPr>
              <w:pStyle w:val="TableParagraph"/>
              <w:spacing w:before="49"/>
              <w:ind w:left="67" w:right="49"/>
              <w:jc w:val="left"/>
              <w:rPr>
                <w:sz w:val="21"/>
              </w:rPr>
            </w:pPr>
            <w:r>
              <w:rPr>
                <w:w w:val="105"/>
                <w:sz w:val="21"/>
              </w:rPr>
              <w:t>Recibe daños en sus pertenencias o en su vehículo por problemas de trabajo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74"/>
              <w:ind w:left="3"/>
              <w:rPr>
                <w:b/>
                <w:sz w:val="21"/>
              </w:rPr>
            </w:pPr>
            <w:r>
              <w:rPr>
                <w:b/>
                <w:w w:val="102"/>
                <w:sz w:val="21"/>
              </w:rPr>
              <w:t>7</w:t>
            </w:r>
          </w:p>
        </w:tc>
        <w:tc>
          <w:tcPr>
            <w:tcW w:w="8352" w:type="dxa"/>
          </w:tcPr>
          <w:p>
            <w:pPr>
              <w:pStyle w:val="TableParagraph"/>
              <w:spacing w:line="252" w:lineRule="auto" w:before="40"/>
              <w:ind w:left="67" w:right="91"/>
              <w:jc w:val="left"/>
              <w:rPr>
                <w:sz w:val="21"/>
              </w:rPr>
            </w:pPr>
            <w:r>
              <w:rPr>
                <w:w w:val="105"/>
                <w:sz w:val="21"/>
              </w:rPr>
              <w:t>Cuando estoy con mi jefe y/o compañeros, estos suelen tener conversaciones con contenido sexual alusivos a mi persona, lo cual me incomoda</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74"/>
              <w:ind w:left="3"/>
              <w:rPr>
                <w:b/>
                <w:sz w:val="21"/>
              </w:rPr>
            </w:pPr>
            <w:r>
              <w:rPr>
                <w:b/>
                <w:w w:val="102"/>
                <w:sz w:val="21"/>
              </w:rPr>
              <w:t>8</w:t>
            </w:r>
          </w:p>
        </w:tc>
        <w:tc>
          <w:tcPr>
            <w:tcW w:w="8352" w:type="dxa"/>
          </w:tcPr>
          <w:p>
            <w:pPr>
              <w:pStyle w:val="TableParagraph"/>
              <w:spacing w:line="252" w:lineRule="auto" w:before="40"/>
              <w:ind w:left="67" w:right="49"/>
              <w:jc w:val="left"/>
              <w:rPr>
                <w:sz w:val="21"/>
              </w:rPr>
            </w:pPr>
            <w:r>
              <w:rPr>
                <w:w w:val="105"/>
                <w:sz w:val="21"/>
              </w:rPr>
              <w:t>Algunos compañeros de trabajo suelen mirarme morbosamente (con intenciones sexuales) para molestarme y hacerme sentir mal</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41"/>
              <w:ind w:left="3"/>
              <w:rPr>
                <w:b/>
                <w:sz w:val="21"/>
              </w:rPr>
            </w:pPr>
            <w:r>
              <w:rPr>
                <w:b/>
                <w:w w:val="102"/>
                <w:sz w:val="21"/>
              </w:rPr>
              <w:t>9</w:t>
            </w:r>
          </w:p>
        </w:tc>
        <w:tc>
          <w:tcPr>
            <w:tcW w:w="8352" w:type="dxa"/>
          </w:tcPr>
          <w:p>
            <w:pPr>
              <w:pStyle w:val="TableParagraph"/>
              <w:spacing w:line="252" w:lineRule="auto" w:before="6"/>
              <w:ind w:left="67"/>
              <w:jc w:val="left"/>
              <w:rPr>
                <w:sz w:val="21"/>
              </w:rPr>
            </w:pPr>
            <w:r>
              <w:rPr>
                <w:w w:val="105"/>
                <w:sz w:val="21"/>
              </w:rPr>
              <w:t>Mi jefe y/o compañeros suelen presionarme con intenciones sexuales para salir a comer o a tomar algo</w:t>
            </w:r>
          </w:p>
        </w:tc>
        <w:tc>
          <w:tcPr>
            <w:tcW w:w="110" w:type="dxa"/>
            <w:tcBorders>
              <w:top w:val="nil"/>
              <w:bottom w:val="nil"/>
            </w:tcBorders>
          </w:tcPr>
          <w:p>
            <w:pPr/>
          </w:p>
        </w:tc>
      </w:tr>
      <w:tr>
        <w:trPr>
          <w:trHeight w:val="816" w:hRule="exact"/>
        </w:trPr>
        <w:tc>
          <w:tcPr>
            <w:tcW w:w="110" w:type="dxa"/>
            <w:tcBorders>
              <w:top w:val="nil"/>
              <w:bottom w:val="nil"/>
            </w:tcBorders>
          </w:tcPr>
          <w:p>
            <w:pPr/>
          </w:p>
        </w:tc>
        <w:tc>
          <w:tcPr>
            <w:tcW w:w="485" w:type="dxa"/>
          </w:tcPr>
          <w:p>
            <w:pPr>
              <w:pStyle w:val="TableParagraph"/>
              <w:spacing w:before="10"/>
              <w:jc w:val="left"/>
              <w:rPr>
                <w:rFonts w:ascii="Times New Roman"/>
                <w:sz w:val="23"/>
              </w:rPr>
            </w:pPr>
          </w:p>
          <w:p>
            <w:pPr>
              <w:pStyle w:val="TableParagraph"/>
              <w:ind w:left="52" w:right="47"/>
              <w:rPr>
                <w:b/>
                <w:sz w:val="21"/>
              </w:rPr>
            </w:pPr>
            <w:r>
              <w:rPr>
                <w:b/>
                <w:w w:val="105"/>
                <w:sz w:val="21"/>
              </w:rPr>
              <w:t>10</w:t>
            </w:r>
          </w:p>
        </w:tc>
        <w:tc>
          <w:tcPr>
            <w:tcW w:w="8352" w:type="dxa"/>
          </w:tcPr>
          <w:p>
            <w:pPr>
              <w:pStyle w:val="TableParagraph"/>
              <w:spacing w:line="252" w:lineRule="auto" w:before="6"/>
              <w:ind w:left="67" w:right="61"/>
              <w:jc w:val="both"/>
              <w:rPr>
                <w:sz w:val="21"/>
              </w:rPr>
            </w:pPr>
            <w:r>
              <w:rPr>
                <w:w w:val="105"/>
                <w:sz w:val="21"/>
              </w:rPr>
              <w:t>Bromas, comentarios, chistes de naturaleza sexual molestos hacia mi persona son realizados por mis jefes o compañeros de trabajo después de haber solicitado una mejora laboral</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54"/>
              <w:ind w:left="52" w:right="47"/>
              <w:rPr>
                <w:b/>
                <w:sz w:val="21"/>
              </w:rPr>
            </w:pPr>
            <w:r>
              <w:rPr>
                <w:b/>
                <w:w w:val="105"/>
                <w:sz w:val="21"/>
              </w:rPr>
              <w:t>11</w:t>
            </w:r>
          </w:p>
        </w:tc>
        <w:tc>
          <w:tcPr>
            <w:tcW w:w="8352" w:type="dxa"/>
          </w:tcPr>
          <w:p>
            <w:pPr>
              <w:pStyle w:val="TableParagraph"/>
              <w:spacing w:before="54"/>
              <w:ind w:left="67" w:right="49"/>
              <w:jc w:val="left"/>
              <w:rPr>
                <w:sz w:val="21"/>
              </w:rPr>
            </w:pPr>
            <w:r>
              <w:rPr>
                <w:w w:val="105"/>
                <w:sz w:val="21"/>
              </w:rPr>
              <w:t>Me han presionado con sanciones laborales si no acepto propuestas sexuales</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74"/>
              <w:ind w:left="52" w:right="47"/>
              <w:rPr>
                <w:b/>
                <w:sz w:val="21"/>
              </w:rPr>
            </w:pPr>
            <w:r>
              <w:rPr>
                <w:b/>
                <w:w w:val="105"/>
                <w:sz w:val="21"/>
              </w:rPr>
              <w:t>12</w:t>
            </w:r>
          </w:p>
        </w:tc>
        <w:tc>
          <w:tcPr>
            <w:tcW w:w="8352" w:type="dxa"/>
          </w:tcPr>
          <w:p>
            <w:pPr>
              <w:pStyle w:val="TableParagraph"/>
              <w:spacing w:line="252" w:lineRule="auto" w:before="40"/>
              <w:ind w:left="67" w:right="91"/>
              <w:jc w:val="left"/>
              <w:rPr>
                <w:sz w:val="21"/>
              </w:rPr>
            </w:pPr>
            <w:r>
              <w:rPr>
                <w:w w:val="105"/>
                <w:sz w:val="21"/>
              </w:rPr>
              <w:t>Mi jefe y/o compañeros de trabajo han llegado a hacerme propuestas indecorosas a  cambio de una mejora o permanencia</w:t>
            </w:r>
            <w:r>
              <w:rPr>
                <w:spacing w:val="-27"/>
                <w:w w:val="105"/>
                <w:sz w:val="21"/>
              </w:rPr>
              <w:t> </w:t>
            </w:r>
            <w:r>
              <w:rPr>
                <w:w w:val="105"/>
                <w:sz w:val="21"/>
              </w:rPr>
              <w:t>laboral</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74"/>
              <w:ind w:left="52" w:right="47"/>
              <w:rPr>
                <w:b/>
                <w:sz w:val="21"/>
              </w:rPr>
            </w:pPr>
            <w:r>
              <w:rPr>
                <w:b/>
                <w:w w:val="105"/>
                <w:sz w:val="21"/>
              </w:rPr>
              <w:t>13</w:t>
            </w:r>
          </w:p>
        </w:tc>
        <w:tc>
          <w:tcPr>
            <w:tcW w:w="8352" w:type="dxa"/>
          </w:tcPr>
          <w:p>
            <w:pPr>
              <w:pStyle w:val="TableParagraph"/>
              <w:spacing w:line="252" w:lineRule="auto" w:before="40"/>
              <w:ind w:left="67" w:right="49"/>
              <w:jc w:val="left"/>
              <w:rPr>
                <w:sz w:val="21"/>
              </w:rPr>
            </w:pPr>
            <w:r>
              <w:rPr>
                <w:w w:val="105"/>
                <w:sz w:val="21"/>
              </w:rPr>
              <w:t>Estando en mi espacio laboral recibo acercamientos físicos sexualmente indeseados e incómodos por parte de algún miembro de la organización</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74"/>
              <w:ind w:left="52" w:right="47"/>
              <w:rPr>
                <w:b/>
                <w:sz w:val="21"/>
              </w:rPr>
            </w:pPr>
            <w:r>
              <w:rPr>
                <w:b/>
                <w:w w:val="105"/>
                <w:sz w:val="21"/>
              </w:rPr>
              <w:t>14</w:t>
            </w:r>
          </w:p>
        </w:tc>
        <w:tc>
          <w:tcPr>
            <w:tcW w:w="8352" w:type="dxa"/>
          </w:tcPr>
          <w:p>
            <w:pPr>
              <w:pStyle w:val="TableParagraph"/>
              <w:spacing w:line="252" w:lineRule="auto" w:before="40"/>
              <w:ind w:left="67" w:right="49"/>
              <w:jc w:val="left"/>
              <w:rPr>
                <w:sz w:val="21"/>
              </w:rPr>
            </w:pPr>
            <w:r>
              <w:rPr>
                <w:w w:val="105"/>
                <w:sz w:val="21"/>
              </w:rPr>
              <w:t>He tenido que soportar peticiones de favores sexuales por parte de compañeros de trabajo que abusan de su jerarquía institucional</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74"/>
              <w:ind w:left="52" w:right="47"/>
              <w:rPr>
                <w:b/>
                <w:sz w:val="21"/>
              </w:rPr>
            </w:pPr>
            <w:r>
              <w:rPr>
                <w:b/>
                <w:w w:val="105"/>
                <w:sz w:val="21"/>
              </w:rPr>
              <w:t>15</w:t>
            </w:r>
          </w:p>
        </w:tc>
        <w:tc>
          <w:tcPr>
            <w:tcW w:w="8352" w:type="dxa"/>
          </w:tcPr>
          <w:p>
            <w:pPr>
              <w:pStyle w:val="TableParagraph"/>
              <w:spacing w:line="252" w:lineRule="auto" w:before="40"/>
              <w:ind w:left="67"/>
              <w:jc w:val="left"/>
              <w:rPr>
                <w:sz w:val="21"/>
              </w:rPr>
            </w:pPr>
            <w:r>
              <w:rPr>
                <w:w w:val="105"/>
                <w:sz w:val="21"/>
              </w:rPr>
              <w:t>Mi jefe y/o compañeros de trabajo me prometen ocultar mis errores a cambio de algún tipo de contacto sexual</w:t>
            </w:r>
          </w:p>
        </w:tc>
        <w:tc>
          <w:tcPr>
            <w:tcW w:w="110" w:type="dxa"/>
            <w:tcBorders>
              <w:top w:val="nil"/>
              <w:bottom w:val="nil"/>
            </w:tcBorders>
          </w:tcPr>
          <w:p>
            <w:pPr/>
          </w:p>
        </w:tc>
      </w:tr>
      <w:tr>
        <w:trPr>
          <w:trHeight w:val="614" w:hRule="exact"/>
        </w:trPr>
        <w:tc>
          <w:tcPr>
            <w:tcW w:w="110" w:type="dxa"/>
            <w:tcBorders>
              <w:top w:val="nil"/>
              <w:bottom w:val="nil"/>
            </w:tcBorders>
          </w:tcPr>
          <w:p>
            <w:pPr/>
          </w:p>
        </w:tc>
        <w:tc>
          <w:tcPr>
            <w:tcW w:w="485" w:type="dxa"/>
          </w:tcPr>
          <w:p>
            <w:pPr>
              <w:pStyle w:val="TableParagraph"/>
              <w:spacing w:before="174"/>
              <w:ind w:left="52" w:right="47"/>
              <w:rPr>
                <w:b/>
                <w:sz w:val="21"/>
              </w:rPr>
            </w:pPr>
            <w:r>
              <w:rPr>
                <w:b/>
                <w:w w:val="105"/>
                <w:sz w:val="21"/>
              </w:rPr>
              <w:t>16</w:t>
            </w:r>
          </w:p>
        </w:tc>
        <w:tc>
          <w:tcPr>
            <w:tcW w:w="8352" w:type="dxa"/>
          </w:tcPr>
          <w:p>
            <w:pPr>
              <w:pStyle w:val="TableParagraph"/>
              <w:spacing w:line="252" w:lineRule="auto" w:before="40"/>
              <w:ind w:left="67" w:right="49"/>
              <w:jc w:val="left"/>
              <w:rPr>
                <w:sz w:val="21"/>
              </w:rPr>
            </w:pPr>
            <w:r>
              <w:rPr>
                <w:w w:val="105"/>
                <w:sz w:val="21"/>
              </w:rPr>
              <w:t>Mi jefe y/o compañeros de trabajo suelen hacerme llamadas telefónonicas con propuestas sexuales, las cuales me molestan y rechazo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9"/>
              <w:ind w:left="52" w:right="47"/>
              <w:rPr>
                <w:b/>
                <w:sz w:val="21"/>
              </w:rPr>
            </w:pPr>
            <w:r>
              <w:rPr>
                <w:b/>
                <w:w w:val="105"/>
                <w:sz w:val="21"/>
              </w:rPr>
              <w:t>17</w:t>
            </w:r>
          </w:p>
        </w:tc>
        <w:tc>
          <w:tcPr>
            <w:tcW w:w="8352" w:type="dxa"/>
          </w:tcPr>
          <w:p>
            <w:pPr>
              <w:pStyle w:val="TableParagraph"/>
              <w:spacing w:line="252" w:lineRule="auto" w:before="35"/>
              <w:ind w:left="67" w:right="49"/>
              <w:jc w:val="left"/>
              <w:rPr>
                <w:sz w:val="21"/>
              </w:rPr>
            </w:pPr>
            <w:r>
              <w:rPr>
                <w:w w:val="105"/>
                <w:sz w:val="21"/>
              </w:rPr>
              <w:t>Me amenazan con usar instrumentos disciplinarios (rescisión de contrato, manchar mi expediente, sanciones económicas, traslados, etc.)</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9"/>
              <w:ind w:left="52" w:right="47"/>
              <w:rPr>
                <w:b/>
                <w:sz w:val="21"/>
              </w:rPr>
            </w:pPr>
            <w:r>
              <w:rPr>
                <w:b/>
                <w:w w:val="105"/>
                <w:sz w:val="21"/>
              </w:rPr>
              <w:t>18</w:t>
            </w:r>
          </w:p>
        </w:tc>
        <w:tc>
          <w:tcPr>
            <w:tcW w:w="8352" w:type="dxa"/>
          </w:tcPr>
          <w:p>
            <w:pPr>
              <w:pStyle w:val="TableParagraph"/>
              <w:spacing w:line="252" w:lineRule="auto" w:before="35"/>
              <w:ind w:left="67" w:right="49"/>
              <w:jc w:val="left"/>
              <w:rPr>
                <w:sz w:val="21"/>
              </w:rPr>
            </w:pPr>
            <w:r>
              <w:rPr>
                <w:w w:val="105"/>
                <w:sz w:val="21"/>
              </w:rPr>
              <w:t>Me han querido asustar con la sanción de evaluar mal mi desempeño, a pesar de que mi trabajo es el adecuado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52" w:right="47"/>
              <w:rPr>
                <w:b/>
                <w:sz w:val="21"/>
              </w:rPr>
            </w:pPr>
            <w:r>
              <w:rPr>
                <w:b/>
                <w:w w:val="105"/>
                <w:sz w:val="21"/>
              </w:rPr>
              <w:t>19</w:t>
            </w:r>
          </w:p>
        </w:tc>
        <w:tc>
          <w:tcPr>
            <w:tcW w:w="8352" w:type="dxa"/>
          </w:tcPr>
          <w:p>
            <w:pPr>
              <w:pStyle w:val="TableParagraph"/>
              <w:spacing w:before="49"/>
              <w:ind w:left="67" w:right="49"/>
              <w:jc w:val="left"/>
              <w:rPr>
                <w:sz w:val="21"/>
              </w:rPr>
            </w:pPr>
            <w:r>
              <w:rPr>
                <w:w w:val="105"/>
                <w:sz w:val="21"/>
              </w:rPr>
              <w:t>He sufrido amenazas de perder el empleo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52" w:right="47"/>
              <w:rPr>
                <w:b/>
                <w:sz w:val="21"/>
              </w:rPr>
            </w:pPr>
            <w:r>
              <w:rPr>
                <w:b/>
                <w:w w:val="105"/>
                <w:sz w:val="21"/>
              </w:rPr>
              <w:t>20</w:t>
            </w:r>
          </w:p>
        </w:tc>
        <w:tc>
          <w:tcPr>
            <w:tcW w:w="8352" w:type="dxa"/>
          </w:tcPr>
          <w:p>
            <w:pPr>
              <w:pStyle w:val="TableParagraph"/>
              <w:spacing w:before="49"/>
              <w:ind w:left="67" w:right="49"/>
              <w:jc w:val="left"/>
              <w:rPr>
                <w:sz w:val="21"/>
              </w:rPr>
            </w:pPr>
            <w:r>
              <w:rPr>
                <w:w w:val="105"/>
                <w:sz w:val="21"/>
              </w:rPr>
              <w:t>Mi jefe hace comentarios intimidatorios respecto a mi permanencia en la empresa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9"/>
              <w:ind w:left="52" w:right="47"/>
              <w:rPr>
                <w:b/>
                <w:sz w:val="21"/>
              </w:rPr>
            </w:pPr>
            <w:r>
              <w:rPr>
                <w:b/>
                <w:w w:val="105"/>
                <w:sz w:val="21"/>
              </w:rPr>
              <w:t>21</w:t>
            </w:r>
          </w:p>
        </w:tc>
        <w:tc>
          <w:tcPr>
            <w:tcW w:w="8352" w:type="dxa"/>
          </w:tcPr>
          <w:p>
            <w:pPr>
              <w:pStyle w:val="TableParagraph"/>
              <w:spacing w:before="49"/>
              <w:ind w:left="67" w:right="49"/>
              <w:jc w:val="left"/>
              <w:rPr>
                <w:sz w:val="21"/>
              </w:rPr>
            </w:pPr>
            <w:r>
              <w:rPr>
                <w:w w:val="105"/>
                <w:sz w:val="21"/>
              </w:rPr>
              <w:t>Si me rehúso a realizar actividades extra, recibo amenazas por parte de mi jefe</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41"/>
              <w:ind w:left="52" w:right="47"/>
              <w:rPr>
                <w:b/>
                <w:sz w:val="21"/>
              </w:rPr>
            </w:pPr>
            <w:r>
              <w:rPr>
                <w:b/>
                <w:w w:val="105"/>
                <w:sz w:val="21"/>
              </w:rPr>
              <w:t>22</w:t>
            </w:r>
          </w:p>
        </w:tc>
        <w:tc>
          <w:tcPr>
            <w:tcW w:w="8352" w:type="dxa"/>
          </w:tcPr>
          <w:p>
            <w:pPr>
              <w:pStyle w:val="TableParagraph"/>
              <w:spacing w:line="252" w:lineRule="auto" w:before="6"/>
              <w:ind w:left="67" w:right="49"/>
              <w:jc w:val="left"/>
              <w:rPr>
                <w:sz w:val="21"/>
              </w:rPr>
            </w:pPr>
            <w:r>
              <w:rPr>
                <w:w w:val="105"/>
                <w:sz w:val="21"/>
              </w:rPr>
              <w:t>Me chantajean con cambiarme de puesto cuando mi jefe considera que no le gusta mi trabajo</w:t>
            </w:r>
          </w:p>
        </w:tc>
        <w:tc>
          <w:tcPr>
            <w:tcW w:w="110" w:type="dxa"/>
            <w:tcBorders>
              <w:top w:val="nil"/>
              <w:bottom w:val="nil"/>
            </w:tcBorders>
          </w:tcPr>
          <w:p>
            <w:pPr/>
          </w:p>
        </w:tc>
      </w:tr>
      <w:tr>
        <w:trPr>
          <w:trHeight w:val="374" w:hRule="exact"/>
        </w:trPr>
        <w:tc>
          <w:tcPr>
            <w:tcW w:w="110" w:type="dxa"/>
            <w:tcBorders>
              <w:top w:val="nil"/>
            </w:tcBorders>
          </w:tcPr>
          <w:p>
            <w:pPr/>
          </w:p>
        </w:tc>
        <w:tc>
          <w:tcPr>
            <w:tcW w:w="485" w:type="dxa"/>
          </w:tcPr>
          <w:p>
            <w:pPr>
              <w:pStyle w:val="TableParagraph"/>
              <w:spacing w:before="54"/>
              <w:ind w:left="52" w:right="47"/>
              <w:rPr>
                <w:b/>
                <w:sz w:val="21"/>
              </w:rPr>
            </w:pPr>
            <w:r>
              <w:rPr>
                <w:b/>
                <w:w w:val="105"/>
                <w:sz w:val="21"/>
              </w:rPr>
              <w:t>23</w:t>
            </w:r>
          </w:p>
        </w:tc>
        <w:tc>
          <w:tcPr>
            <w:tcW w:w="8352" w:type="dxa"/>
          </w:tcPr>
          <w:p>
            <w:pPr>
              <w:pStyle w:val="TableParagraph"/>
              <w:spacing w:before="54"/>
              <w:ind w:left="67" w:right="49"/>
              <w:jc w:val="left"/>
              <w:rPr>
                <w:sz w:val="21"/>
              </w:rPr>
            </w:pPr>
            <w:r>
              <w:rPr>
                <w:w w:val="105"/>
                <w:sz w:val="21"/>
              </w:rPr>
              <w:t>Me amenazan con reducirme mi tiempo de descanso</w:t>
            </w:r>
          </w:p>
        </w:tc>
        <w:tc>
          <w:tcPr>
            <w:tcW w:w="110" w:type="dxa"/>
            <w:tcBorders>
              <w:top w:val="nil"/>
            </w:tcBorders>
          </w:tcPr>
          <w:p>
            <w:pPr/>
          </w:p>
        </w:tc>
      </w:tr>
    </w:tbl>
    <w:p>
      <w:pPr>
        <w:spacing w:after="0"/>
        <w:sectPr>
          <w:pgSz w:w="12240" w:h="15840"/>
          <w:pgMar w:header="0" w:footer="839" w:top="1500" w:bottom="1020" w:left="1480" w:right="14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
        <w:gridCol w:w="485"/>
        <w:gridCol w:w="8352"/>
        <w:gridCol w:w="110"/>
      </w:tblGrid>
      <w:tr>
        <w:trPr>
          <w:trHeight w:val="370" w:hRule="exact"/>
        </w:trPr>
        <w:tc>
          <w:tcPr>
            <w:tcW w:w="110" w:type="dxa"/>
            <w:tcBorders>
              <w:bottom w:val="nil"/>
            </w:tcBorders>
          </w:tcPr>
          <w:p>
            <w:pPr/>
          </w:p>
        </w:tc>
        <w:tc>
          <w:tcPr>
            <w:tcW w:w="485" w:type="dxa"/>
          </w:tcPr>
          <w:p>
            <w:pPr>
              <w:pStyle w:val="TableParagraph"/>
              <w:spacing w:before="48"/>
              <w:ind w:right="121"/>
              <w:jc w:val="right"/>
              <w:rPr>
                <w:b/>
                <w:sz w:val="21"/>
              </w:rPr>
            </w:pPr>
            <w:r>
              <w:rPr>
                <w:b/>
                <w:sz w:val="21"/>
              </w:rPr>
              <w:t>24</w:t>
            </w:r>
          </w:p>
        </w:tc>
        <w:tc>
          <w:tcPr>
            <w:tcW w:w="8352" w:type="dxa"/>
          </w:tcPr>
          <w:p>
            <w:pPr>
              <w:pStyle w:val="TableParagraph"/>
              <w:spacing w:before="48"/>
              <w:ind w:left="67" w:right="49"/>
              <w:jc w:val="left"/>
              <w:rPr>
                <w:sz w:val="21"/>
              </w:rPr>
            </w:pPr>
            <w:r>
              <w:rPr>
                <w:w w:val="105"/>
                <w:sz w:val="21"/>
              </w:rPr>
              <w:t>Me han amenazado con reportarme o inhabilitarme para otros trabajos</w:t>
            </w:r>
          </w:p>
        </w:tc>
        <w:tc>
          <w:tcPr>
            <w:tcW w:w="110" w:type="dxa"/>
            <w:tcBorders>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25</w:t>
            </w:r>
          </w:p>
        </w:tc>
        <w:tc>
          <w:tcPr>
            <w:tcW w:w="8352" w:type="dxa"/>
          </w:tcPr>
          <w:p>
            <w:pPr>
              <w:pStyle w:val="TableParagraph"/>
              <w:spacing w:before="48"/>
              <w:ind w:left="67" w:right="49"/>
              <w:jc w:val="left"/>
              <w:rPr>
                <w:sz w:val="21"/>
              </w:rPr>
            </w:pPr>
            <w:r>
              <w:rPr>
                <w:w w:val="105"/>
                <w:sz w:val="21"/>
              </w:rPr>
              <w:t>En el trabajo me calumnian y se murmura a mis espaldas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26</w:t>
            </w:r>
          </w:p>
        </w:tc>
        <w:tc>
          <w:tcPr>
            <w:tcW w:w="8352" w:type="dxa"/>
          </w:tcPr>
          <w:p>
            <w:pPr>
              <w:pStyle w:val="TableParagraph"/>
              <w:spacing w:before="48"/>
              <w:ind w:left="67" w:right="49"/>
              <w:jc w:val="left"/>
              <w:rPr>
                <w:sz w:val="21"/>
              </w:rPr>
            </w:pPr>
            <w:r>
              <w:rPr>
                <w:w w:val="105"/>
                <w:sz w:val="21"/>
              </w:rPr>
              <w:t>En mi lugar de trabajo he descubierto que inventan "chismes" de mí</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27</w:t>
            </w:r>
          </w:p>
        </w:tc>
        <w:tc>
          <w:tcPr>
            <w:tcW w:w="8352" w:type="dxa"/>
          </w:tcPr>
          <w:p>
            <w:pPr>
              <w:pStyle w:val="TableParagraph"/>
              <w:spacing w:before="48"/>
              <w:ind w:left="67" w:right="49"/>
              <w:jc w:val="left"/>
              <w:rPr>
                <w:sz w:val="21"/>
              </w:rPr>
            </w:pPr>
            <w:r>
              <w:rPr>
                <w:w w:val="105"/>
                <w:sz w:val="21"/>
              </w:rPr>
              <w:t>Percibo que mis compañeros se burlan de mi manera de pensar</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28</w:t>
            </w:r>
          </w:p>
        </w:tc>
        <w:tc>
          <w:tcPr>
            <w:tcW w:w="8352" w:type="dxa"/>
          </w:tcPr>
          <w:p>
            <w:pPr>
              <w:pStyle w:val="TableParagraph"/>
              <w:spacing w:before="43"/>
              <w:ind w:left="67" w:right="49"/>
              <w:jc w:val="left"/>
              <w:rPr>
                <w:sz w:val="21"/>
              </w:rPr>
            </w:pPr>
            <w:r>
              <w:rPr>
                <w:w w:val="105"/>
                <w:sz w:val="21"/>
              </w:rPr>
              <w:t>Hacen circular rumores falsos o infundados sobre mi persona</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29</w:t>
            </w:r>
          </w:p>
        </w:tc>
        <w:tc>
          <w:tcPr>
            <w:tcW w:w="8352" w:type="dxa"/>
          </w:tcPr>
          <w:p>
            <w:pPr>
              <w:pStyle w:val="TableParagraph"/>
              <w:spacing w:line="252" w:lineRule="auto"/>
              <w:ind w:left="67" w:right="49"/>
              <w:jc w:val="left"/>
              <w:rPr>
                <w:sz w:val="21"/>
              </w:rPr>
            </w:pPr>
            <w:r>
              <w:rPr>
                <w:w w:val="105"/>
                <w:sz w:val="21"/>
              </w:rPr>
              <w:t>Recibo insultos o comentarios obscenos o degradantes por parte de mis compañeros de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30</w:t>
            </w:r>
          </w:p>
        </w:tc>
        <w:tc>
          <w:tcPr>
            <w:tcW w:w="8352" w:type="dxa"/>
          </w:tcPr>
          <w:p>
            <w:pPr>
              <w:pStyle w:val="TableParagraph"/>
              <w:spacing w:before="43"/>
              <w:ind w:left="67" w:right="49"/>
              <w:jc w:val="left"/>
              <w:rPr>
                <w:sz w:val="21"/>
              </w:rPr>
            </w:pPr>
            <w:r>
              <w:rPr>
                <w:w w:val="105"/>
                <w:sz w:val="21"/>
              </w:rPr>
              <w:t>Mis compañeros de trabajo me ignoran, me excluyen o fingen no verme</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31</w:t>
            </w:r>
          </w:p>
        </w:tc>
        <w:tc>
          <w:tcPr>
            <w:tcW w:w="8352" w:type="dxa"/>
          </w:tcPr>
          <w:p>
            <w:pPr>
              <w:pStyle w:val="TableParagraph"/>
              <w:spacing w:line="252" w:lineRule="auto"/>
              <w:ind w:left="67" w:right="49"/>
              <w:jc w:val="left"/>
              <w:rPr>
                <w:sz w:val="21"/>
              </w:rPr>
            </w:pPr>
            <w:r>
              <w:rPr>
                <w:w w:val="105"/>
                <w:sz w:val="21"/>
              </w:rPr>
              <w:t>En mi trabajo siento "como si estuviera pintado", ya que mis compañeros y/o jefes no me toman en cuenta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32</w:t>
            </w:r>
          </w:p>
        </w:tc>
        <w:tc>
          <w:tcPr>
            <w:tcW w:w="8352" w:type="dxa"/>
          </w:tcPr>
          <w:p>
            <w:pPr>
              <w:pStyle w:val="TableParagraph"/>
              <w:spacing w:before="43"/>
              <w:ind w:left="67" w:right="49"/>
              <w:jc w:val="left"/>
              <w:rPr>
                <w:sz w:val="21"/>
              </w:rPr>
            </w:pPr>
            <w:r>
              <w:rPr>
                <w:w w:val="105"/>
                <w:sz w:val="21"/>
              </w:rPr>
              <w:t>Las personas que me apoyan reciben amenazas o presiones para que se aparten de mí</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33</w:t>
            </w:r>
          </w:p>
        </w:tc>
        <w:tc>
          <w:tcPr>
            <w:tcW w:w="8352" w:type="dxa"/>
          </w:tcPr>
          <w:p>
            <w:pPr>
              <w:pStyle w:val="TableParagraph"/>
              <w:spacing w:before="43"/>
              <w:ind w:left="67" w:right="49"/>
              <w:jc w:val="left"/>
              <w:rPr>
                <w:sz w:val="21"/>
              </w:rPr>
            </w:pPr>
            <w:r>
              <w:rPr>
                <w:w w:val="105"/>
                <w:sz w:val="21"/>
              </w:rPr>
              <w:t>En general, se me ignora y se me trata como si fuera invisible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34</w:t>
            </w:r>
          </w:p>
        </w:tc>
        <w:tc>
          <w:tcPr>
            <w:tcW w:w="8352" w:type="dxa"/>
          </w:tcPr>
          <w:p>
            <w:pPr>
              <w:pStyle w:val="TableParagraph"/>
              <w:spacing w:before="43"/>
              <w:ind w:left="67" w:right="49"/>
              <w:jc w:val="left"/>
              <w:rPr>
                <w:sz w:val="21"/>
              </w:rPr>
            </w:pPr>
            <w:r>
              <w:rPr>
                <w:w w:val="105"/>
                <w:sz w:val="21"/>
              </w:rPr>
              <w:t>En el trabajo prohiben a mis compañeros o colegas hablar conmigo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35</w:t>
            </w:r>
          </w:p>
        </w:tc>
        <w:tc>
          <w:tcPr>
            <w:tcW w:w="8352" w:type="dxa"/>
          </w:tcPr>
          <w:p>
            <w:pPr>
              <w:pStyle w:val="TableParagraph"/>
              <w:spacing w:before="48"/>
              <w:ind w:left="67" w:right="49"/>
              <w:jc w:val="left"/>
              <w:rPr>
                <w:sz w:val="21"/>
              </w:rPr>
            </w:pPr>
            <w:r>
              <w:rPr>
                <w:w w:val="105"/>
                <w:sz w:val="21"/>
              </w:rPr>
              <w:t>Me asignan lugares de trabajo que me mantienen aislado del resto de mis compañeros</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36</w:t>
            </w:r>
          </w:p>
        </w:tc>
        <w:tc>
          <w:tcPr>
            <w:tcW w:w="8352" w:type="dxa"/>
          </w:tcPr>
          <w:p>
            <w:pPr>
              <w:pStyle w:val="TableParagraph"/>
              <w:spacing w:line="252" w:lineRule="auto" w:before="33"/>
              <w:ind w:left="67" w:right="49"/>
              <w:jc w:val="left"/>
              <w:rPr>
                <w:sz w:val="21"/>
              </w:rPr>
            </w:pPr>
            <w:r>
              <w:rPr>
                <w:w w:val="105"/>
                <w:sz w:val="21"/>
              </w:rPr>
              <w:t>Cuando mis familiares o amigos llegan a comunicarse telefónicamente conmigo al trabajo, se les niega la posibilidad de hablar conmigo sin razón aparente</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37</w:t>
            </w:r>
          </w:p>
        </w:tc>
        <w:tc>
          <w:tcPr>
            <w:tcW w:w="8352" w:type="dxa"/>
          </w:tcPr>
          <w:p>
            <w:pPr>
              <w:pStyle w:val="TableParagraph"/>
              <w:spacing w:line="252" w:lineRule="auto" w:before="33"/>
              <w:ind w:left="67" w:right="91"/>
              <w:jc w:val="left"/>
              <w:rPr>
                <w:sz w:val="21"/>
              </w:rPr>
            </w:pPr>
            <w:r>
              <w:rPr>
                <w:w w:val="105"/>
                <w:sz w:val="21"/>
              </w:rPr>
              <w:t>Cuando llego a retrasarme en la entrega de trabajo, mi jefe me lo reprocha</w:t>
            </w:r>
            <w:r>
              <w:rPr>
                <w:spacing w:val="49"/>
                <w:w w:val="105"/>
                <w:sz w:val="21"/>
              </w:rPr>
              <w:t> </w:t>
            </w:r>
            <w:r>
              <w:rPr>
                <w:w w:val="105"/>
                <w:sz w:val="21"/>
              </w:rPr>
              <w:t>exageradamente haciéndome sentir</w:t>
            </w:r>
            <w:r>
              <w:rPr>
                <w:spacing w:val="-23"/>
                <w:w w:val="105"/>
                <w:sz w:val="21"/>
              </w:rPr>
              <w:t> </w:t>
            </w:r>
            <w:r>
              <w:rPr>
                <w:w w:val="105"/>
                <w:sz w:val="21"/>
              </w:rPr>
              <w:t>mal</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38</w:t>
            </w:r>
          </w:p>
        </w:tc>
        <w:tc>
          <w:tcPr>
            <w:tcW w:w="8352" w:type="dxa"/>
          </w:tcPr>
          <w:p>
            <w:pPr>
              <w:pStyle w:val="TableParagraph"/>
              <w:spacing w:before="48"/>
              <w:ind w:left="67" w:right="49"/>
              <w:jc w:val="left"/>
              <w:rPr>
                <w:sz w:val="21"/>
              </w:rPr>
            </w:pPr>
            <w:r>
              <w:rPr>
                <w:w w:val="105"/>
                <w:sz w:val="21"/>
              </w:rPr>
              <w:t>En mi trabajo me culpan de cualquier error</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39</w:t>
            </w:r>
          </w:p>
        </w:tc>
        <w:tc>
          <w:tcPr>
            <w:tcW w:w="8352" w:type="dxa"/>
          </w:tcPr>
          <w:p>
            <w:pPr>
              <w:pStyle w:val="TableParagraph"/>
              <w:spacing w:line="252" w:lineRule="auto"/>
              <w:ind w:left="67" w:right="60"/>
              <w:jc w:val="left"/>
              <w:rPr>
                <w:sz w:val="21"/>
              </w:rPr>
            </w:pPr>
            <w:r>
              <w:rPr>
                <w:w w:val="105"/>
                <w:sz w:val="21"/>
              </w:rPr>
              <w:t>Mi jefe acostumbra insinuar que soy mal trabajador, lo que me genera culpa aunque no sea cierto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40</w:t>
            </w:r>
          </w:p>
        </w:tc>
        <w:tc>
          <w:tcPr>
            <w:tcW w:w="8352" w:type="dxa"/>
          </w:tcPr>
          <w:p>
            <w:pPr>
              <w:pStyle w:val="TableParagraph"/>
              <w:spacing w:line="252" w:lineRule="auto" w:before="33"/>
              <w:ind w:left="67" w:right="49"/>
              <w:jc w:val="left"/>
              <w:rPr>
                <w:sz w:val="21"/>
              </w:rPr>
            </w:pPr>
            <w:r>
              <w:rPr>
                <w:w w:val="105"/>
                <w:sz w:val="21"/>
              </w:rPr>
              <w:t>Si tengo la oportunidad de salir de mi trabajo de acuerdo al horario establecido, mis superiores se encargan de hacerme sentir incómodo para que salga más tarde</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41</w:t>
            </w:r>
          </w:p>
        </w:tc>
        <w:tc>
          <w:tcPr>
            <w:tcW w:w="8352" w:type="dxa"/>
          </w:tcPr>
          <w:p>
            <w:pPr>
              <w:pStyle w:val="TableParagraph"/>
              <w:spacing w:line="252" w:lineRule="auto" w:before="33"/>
              <w:ind w:left="67" w:right="49"/>
              <w:jc w:val="left"/>
              <w:rPr>
                <w:sz w:val="21"/>
              </w:rPr>
            </w:pPr>
            <w:r>
              <w:rPr>
                <w:w w:val="105"/>
                <w:sz w:val="21"/>
              </w:rPr>
              <w:t>En el trabajo me acusan injustificadamente de incumplimientos, errores, fallas, omisiones y confusiones que no dependen totalmente de mí</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42</w:t>
            </w:r>
          </w:p>
        </w:tc>
        <w:tc>
          <w:tcPr>
            <w:tcW w:w="8352" w:type="dxa"/>
          </w:tcPr>
          <w:p>
            <w:pPr>
              <w:pStyle w:val="TableParagraph"/>
              <w:spacing w:before="48"/>
              <w:ind w:left="67" w:right="49"/>
              <w:jc w:val="left"/>
              <w:rPr>
                <w:sz w:val="21"/>
              </w:rPr>
            </w:pPr>
            <w:r>
              <w:rPr>
                <w:w w:val="105"/>
                <w:sz w:val="21"/>
              </w:rPr>
              <w:t>Si llego tarde a mi trabajo, mi jefe me lo reprocha hasta que logra hacerme sentir mal</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43</w:t>
            </w:r>
          </w:p>
        </w:tc>
        <w:tc>
          <w:tcPr>
            <w:tcW w:w="8352" w:type="dxa"/>
          </w:tcPr>
          <w:p>
            <w:pPr>
              <w:pStyle w:val="TableParagraph"/>
              <w:spacing w:before="48"/>
              <w:ind w:left="67" w:right="49"/>
              <w:jc w:val="left"/>
              <w:rPr>
                <w:sz w:val="21"/>
              </w:rPr>
            </w:pPr>
            <w:r>
              <w:rPr>
                <w:w w:val="105"/>
                <w:sz w:val="21"/>
              </w:rPr>
              <w:t>Mis compañeros me hacen responsable de sus errores haciéndome sentir culpable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44</w:t>
            </w:r>
          </w:p>
        </w:tc>
        <w:tc>
          <w:tcPr>
            <w:tcW w:w="8352" w:type="dxa"/>
          </w:tcPr>
          <w:p>
            <w:pPr>
              <w:pStyle w:val="TableParagraph"/>
              <w:spacing w:before="43"/>
              <w:ind w:left="67" w:right="49"/>
              <w:jc w:val="left"/>
              <w:rPr>
                <w:sz w:val="21"/>
              </w:rPr>
            </w:pPr>
            <w:r>
              <w:rPr>
                <w:w w:val="105"/>
                <w:sz w:val="21"/>
              </w:rPr>
              <w:t>Mi jefe me solicita trabajo con información poco clara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45</w:t>
            </w:r>
          </w:p>
        </w:tc>
        <w:tc>
          <w:tcPr>
            <w:tcW w:w="8352" w:type="dxa"/>
          </w:tcPr>
          <w:p>
            <w:pPr>
              <w:pStyle w:val="TableParagraph"/>
              <w:spacing w:before="43"/>
              <w:ind w:left="67" w:right="49"/>
              <w:jc w:val="left"/>
              <w:rPr>
                <w:sz w:val="21"/>
              </w:rPr>
            </w:pPr>
            <w:r>
              <w:rPr>
                <w:w w:val="105"/>
                <w:sz w:val="21"/>
              </w:rPr>
              <w:t>Mis jefes no atienden las peticiones que hago</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46</w:t>
            </w:r>
          </w:p>
        </w:tc>
        <w:tc>
          <w:tcPr>
            <w:tcW w:w="8352" w:type="dxa"/>
          </w:tcPr>
          <w:p>
            <w:pPr>
              <w:pStyle w:val="TableParagraph"/>
              <w:spacing w:line="252" w:lineRule="auto"/>
              <w:ind w:left="67" w:right="49"/>
              <w:jc w:val="left"/>
              <w:rPr>
                <w:sz w:val="21"/>
              </w:rPr>
            </w:pPr>
            <w:r>
              <w:rPr>
                <w:w w:val="105"/>
                <w:sz w:val="21"/>
              </w:rPr>
              <w:t>Mis jefes y/o compañeros de trabajo me privan de información necesaria para hacer mi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47</w:t>
            </w:r>
          </w:p>
        </w:tc>
        <w:tc>
          <w:tcPr>
            <w:tcW w:w="8352" w:type="dxa"/>
          </w:tcPr>
          <w:p>
            <w:pPr>
              <w:pStyle w:val="TableParagraph"/>
              <w:spacing w:before="43"/>
              <w:ind w:left="67" w:right="49"/>
              <w:jc w:val="left"/>
              <w:rPr>
                <w:sz w:val="21"/>
              </w:rPr>
            </w:pPr>
            <w:r>
              <w:rPr>
                <w:w w:val="105"/>
                <w:sz w:val="21"/>
              </w:rPr>
              <w:t>Observo que al participar en reuniones de trabajo mis opiniones son ignoradas</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3"/>
              <w:ind w:right="121"/>
              <w:jc w:val="right"/>
              <w:rPr>
                <w:b/>
                <w:sz w:val="21"/>
              </w:rPr>
            </w:pPr>
            <w:r>
              <w:rPr>
                <w:b/>
                <w:sz w:val="21"/>
              </w:rPr>
              <w:t>48</w:t>
            </w:r>
          </w:p>
        </w:tc>
        <w:tc>
          <w:tcPr>
            <w:tcW w:w="8352" w:type="dxa"/>
          </w:tcPr>
          <w:p>
            <w:pPr>
              <w:pStyle w:val="TableParagraph"/>
              <w:spacing w:line="252" w:lineRule="auto" w:before="29"/>
              <w:ind w:left="67" w:right="49"/>
              <w:jc w:val="left"/>
              <w:rPr>
                <w:sz w:val="21"/>
              </w:rPr>
            </w:pPr>
            <w:r>
              <w:rPr>
                <w:w w:val="105"/>
                <w:sz w:val="21"/>
              </w:rPr>
              <w:t>Han inventado errores en mi trabajo, mismos que yo no he cometido y que han sido causa para que sea solicitada mi renuncia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49</w:t>
            </w:r>
          </w:p>
        </w:tc>
        <w:tc>
          <w:tcPr>
            <w:tcW w:w="8352" w:type="dxa"/>
          </w:tcPr>
          <w:p>
            <w:pPr>
              <w:pStyle w:val="TableParagraph"/>
              <w:spacing w:before="43"/>
              <w:ind w:left="67" w:right="49"/>
              <w:jc w:val="left"/>
              <w:rPr>
                <w:sz w:val="21"/>
              </w:rPr>
            </w:pPr>
            <w:r>
              <w:rPr>
                <w:w w:val="105"/>
                <w:sz w:val="21"/>
              </w:rPr>
              <w:t>He observado que mi jefe y mis compañeros se ponen de acuerdo para sabotear mi trabajo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50</w:t>
            </w:r>
          </w:p>
        </w:tc>
        <w:tc>
          <w:tcPr>
            <w:tcW w:w="8352" w:type="dxa"/>
          </w:tcPr>
          <w:p>
            <w:pPr>
              <w:pStyle w:val="TableParagraph"/>
              <w:spacing w:line="252" w:lineRule="auto" w:before="33"/>
              <w:ind w:left="67" w:right="49"/>
              <w:jc w:val="left"/>
              <w:rPr>
                <w:sz w:val="21"/>
              </w:rPr>
            </w:pPr>
            <w:r>
              <w:rPr>
                <w:w w:val="105"/>
                <w:sz w:val="21"/>
              </w:rPr>
              <w:t>Cuando hay juntas importantes se me informa de ellas en el último momento para que parezca improvisado</w:t>
            </w:r>
          </w:p>
        </w:tc>
        <w:tc>
          <w:tcPr>
            <w:tcW w:w="110" w:type="dxa"/>
            <w:tcBorders>
              <w:top w:val="nil"/>
              <w:bottom w:val="nil"/>
            </w:tcBorders>
          </w:tcPr>
          <w:p>
            <w:pPr/>
          </w:p>
        </w:tc>
      </w:tr>
      <w:tr>
        <w:trPr>
          <w:trHeight w:val="614" w:hRule="exact"/>
        </w:trPr>
        <w:tc>
          <w:tcPr>
            <w:tcW w:w="110" w:type="dxa"/>
            <w:tcBorders>
              <w:top w:val="nil"/>
            </w:tcBorders>
          </w:tcPr>
          <w:p>
            <w:pPr/>
          </w:p>
        </w:tc>
        <w:tc>
          <w:tcPr>
            <w:tcW w:w="485" w:type="dxa"/>
            <w:tcBorders>
              <w:bottom w:val="single" w:sz="8" w:space="0" w:color="000000"/>
            </w:tcBorders>
          </w:tcPr>
          <w:p>
            <w:pPr>
              <w:pStyle w:val="TableParagraph"/>
              <w:spacing w:before="168"/>
              <w:ind w:right="121"/>
              <w:jc w:val="right"/>
              <w:rPr>
                <w:b/>
                <w:sz w:val="21"/>
              </w:rPr>
            </w:pPr>
            <w:r>
              <w:rPr>
                <w:b/>
                <w:sz w:val="21"/>
              </w:rPr>
              <w:t>51</w:t>
            </w:r>
          </w:p>
        </w:tc>
        <w:tc>
          <w:tcPr>
            <w:tcW w:w="8352" w:type="dxa"/>
            <w:tcBorders>
              <w:bottom w:val="single" w:sz="8" w:space="0" w:color="000000"/>
            </w:tcBorders>
          </w:tcPr>
          <w:p>
            <w:pPr>
              <w:pStyle w:val="TableParagraph"/>
              <w:spacing w:line="252" w:lineRule="auto" w:before="33"/>
              <w:ind w:left="67" w:right="49"/>
              <w:jc w:val="left"/>
              <w:rPr>
                <w:sz w:val="21"/>
              </w:rPr>
            </w:pPr>
            <w:r>
              <w:rPr>
                <w:w w:val="105"/>
                <w:sz w:val="21"/>
              </w:rPr>
              <w:t>Manipulan mis herramientas de trabajo (por ejemplo, borran archivos de la computadora, me esconden o descomponen objetos de trabajo)</w:t>
            </w:r>
          </w:p>
        </w:tc>
        <w:tc>
          <w:tcPr>
            <w:tcW w:w="110" w:type="dxa"/>
            <w:tcBorders>
              <w:top w:val="nil"/>
            </w:tcBorders>
          </w:tcPr>
          <w:p>
            <w:pPr/>
          </w:p>
        </w:tc>
      </w:tr>
    </w:tbl>
    <w:p>
      <w:pPr>
        <w:spacing w:after="0"/>
        <w:sectPr>
          <w:pgSz w:w="12240" w:h="15840"/>
          <w:pgMar w:header="0" w:footer="839" w:top="1420" w:bottom="1020" w:left="1480" w:right="14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
        <w:gridCol w:w="485"/>
        <w:gridCol w:w="8352"/>
        <w:gridCol w:w="110"/>
      </w:tblGrid>
      <w:tr>
        <w:trPr>
          <w:trHeight w:val="547" w:hRule="exact"/>
        </w:trPr>
        <w:tc>
          <w:tcPr>
            <w:tcW w:w="110" w:type="dxa"/>
            <w:tcBorders>
              <w:bottom w:val="nil"/>
            </w:tcBorders>
          </w:tcPr>
          <w:p>
            <w:pPr/>
          </w:p>
        </w:tc>
        <w:tc>
          <w:tcPr>
            <w:tcW w:w="485" w:type="dxa"/>
          </w:tcPr>
          <w:p>
            <w:pPr>
              <w:pStyle w:val="TableParagraph"/>
              <w:spacing w:before="134"/>
              <w:ind w:right="121"/>
              <w:jc w:val="right"/>
              <w:rPr>
                <w:b/>
                <w:sz w:val="21"/>
              </w:rPr>
            </w:pPr>
            <w:r>
              <w:rPr>
                <w:b/>
                <w:sz w:val="21"/>
              </w:rPr>
              <w:t>52</w:t>
            </w:r>
          </w:p>
        </w:tc>
        <w:tc>
          <w:tcPr>
            <w:tcW w:w="8352" w:type="dxa"/>
          </w:tcPr>
          <w:p>
            <w:pPr>
              <w:pStyle w:val="TableParagraph"/>
              <w:spacing w:line="252" w:lineRule="auto"/>
              <w:ind w:left="67" w:right="49"/>
              <w:jc w:val="left"/>
              <w:rPr>
                <w:sz w:val="21"/>
              </w:rPr>
            </w:pPr>
            <w:r>
              <w:rPr>
                <w:w w:val="105"/>
                <w:sz w:val="21"/>
              </w:rPr>
              <w:t>Me impiden intencionalmente el acceso a cursos, pláticas, juntas importantes para mi trabajo, etc.</w:t>
            </w:r>
          </w:p>
        </w:tc>
        <w:tc>
          <w:tcPr>
            <w:tcW w:w="110" w:type="dxa"/>
            <w:tcBorders>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53</w:t>
            </w:r>
          </w:p>
        </w:tc>
        <w:tc>
          <w:tcPr>
            <w:tcW w:w="8352" w:type="dxa"/>
          </w:tcPr>
          <w:p>
            <w:pPr>
              <w:pStyle w:val="TableParagraph"/>
              <w:spacing w:line="252" w:lineRule="auto" w:before="33"/>
              <w:ind w:left="67" w:right="49"/>
              <w:jc w:val="left"/>
              <w:rPr>
                <w:sz w:val="21"/>
              </w:rPr>
            </w:pPr>
            <w:r>
              <w:rPr>
                <w:w w:val="105"/>
                <w:sz w:val="21"/>
              </w:rPr>
              <w:t>Algunas personas distorsionan malintencionadamente lo que digo o hago para hacerme quedar mal en el trabajo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right="121"/>
              <w:jc w:val="right"/>
              <w:rPr>
                <w:b/>
                <w:sz w:val="21"/>
              </w:rPr>
            </w:pPr>
            <w:r>
              <w:rPr>
                <w:b/>
                <w:sz w:val="21"/>
              </w:rPr>
              <w:t>54</w:t>
            </w:r>
          </w:p>
        </w:tc>
        <w:tc>
          <w:tcPr>
            <w:tcW w:w="8352" w:type="dxa"/>
          </w:tcPr>
          <w:p>
            <w:pPr>
              <w:pStyle w:val="TableParagraph"/>
              <w:spacing w:line="252" w:lineRule="auto" w:before="33"/>
              <w:ind w:left="67" w:right="49"/>
              <w:jc w:val="left"/>
              <w:rPr>
                <w:sz w:val="21"/>
              </w:rPr>
            </w:pPr>
            <w:r>
              <w:rPr>
                <w:w w:val="105"/>
                <w:sz w:val="21"/>
              </w:rPr>
              <w:t>Mi jefe abusa del cargo que tiene para satisfacer sus intereses "parándose el cuello" con mi trabajo sin reconocérmelo</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55</w:t>
            </w:r>
          </w:p>
        </w:tc>
        <w:tc>
          <w:tcPr>
            <w:tcW w:w="8352" w:type="dxa"/>
          </w:tcPr>
          <w:p>
            <w:pPr>
              <w:pStyle w:val="TableParagraph"/>
              <w:spacing w:line="252" w:lineRule="auto"/>
              <w:ind w:left="67" w:right="49"/>
              <w:jc w:val="left"/>
              <w:rPr>
                <w:sz w:val="21"/>
              </w:rPr>
            </w:pPr>
            <w:r>
              <w:rPr>
                <w:w w:val="105"/>
                <w:sz w:val="21"/>
              </w:rPr>
              <w:t>Mi jefe me exige más allá de los buenos resultados para que él sobresalga de entre sus colegas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56</w:t>
            </w:r>
          </w:p>
        </w:tc>
        <w:tc>
          <w:tcPr>
            <w:tcW w:w="8352" w:type="dxa"/>
          </w:tcPr>
          <w:p>
            <w:pPr>
              <w:pStyle w:val="TableParagraph"/>
              <w:spacing w:before="48"/>
              <w:ind w:left="67" w:right="49"/>
              <w:jc w:val="left"/>
              <w:rPr>
                <w:sz w:val="21"/>
              </w:rPr>
            </w:pPr>
            <w:r>
              <w:rPr>
                <w:w w:val="105"/>
                <w:sz w:val="21"/>
              </w:rPr>
              <w:t>Modifican mis responsabilidades o funciones a realizar sin previo aviso</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57</w:t>
            </w:r>
          </w:p>
        </w:tc>
        <w:tc>
          <w:tcPr>
            <w:tcW w:w="8352" w:type="dxa"/>
          </w:tcPr>
          <w:p>
            <w:pPr>
              <w:pStyle w:val="TableParagraph"/>
              <w:spacing w:line="247" w:lineRule="auto" w:before="5"/>
              <w:ind w:left="67" w:right="49"/>
              <w:jc w:val="left"/>
              <w:rPr>
                <w:sz w:val="21"/>
              </w:rPr>
            </w:pPr>
            <w:r>
              <w:rPr>
                <w:w w:val="105"/>
                <w:sz w:val="21"/>
              </w:rPr>
              <w:t>En mi trabajo tengo que atenerme arbitrariamente a lo que disponga mi jefe según su estado de ánimo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58</w:t>
            </w:r>
          </w:p>
        </w:tc>
        <w:tc>
          <w:tcPr>
            <w:tcW w:w="8352" w:type="dxa"/>
          </w:tcPr>
          <w:p>
            <w:pPr>
              <w:pStyle w:val="TableParagraph"/>
              <w:spacing w:before="48"/>
              <w:ind w:left="67" w:right="49"/>
              <w:jc w:val="left"/>
              <w:rPr>
                <w:sz w:val="21"/>
              </w:rPr>
            </w:pPr>
            <w:r>
              <w:rPr>
                <w:w w:val="105"/>
                <w:sz w:val="21"/>
              </w:rPr>
              <w:t>En la organización donde laboro, mi jefe me impone su voluntad e intereses</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59</w:t>
            </w:r>
          </w:p>
        </w:tc>
        <w:tc>
          <w:tcPr>
            <w:tcW w:w="8352" w:type="dxa"/>
          </w:tcPr>
          <w:p>
            <w:pPr>
              <w:pStyle w:val="TableParagraph"/>
              <w:spacing w:before="48"/>
              <w:ind w:left="67" w:right="49"/>
              <w:jc w:val="left"/>
              <w:rPr>
                <w:sz w:val="21"/>
              </w:rPr>
            </w:pPr>
            <w:r>
              <w:rPr>
                <w:w w:val="105"/>
                <w:sz w:val="21"/>
              </w:rPr>
              <w:t>Mi jefe me castiga recortando mis tiempos de descanso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60</w:t>
            </w:r>
          </w:p>
        </w:tc>
        <w:tc>
          <w:tcPr>
            <w:tcW w:w="8352" w:type="dxa"/>
          </w:tcPr>
          <w:p>
            <w:pPr>
              <w:pStyle w:val="TableParagraph"/>
              <w:spacing w:before="43"/>
              <w:ind w:left="67" w:right="49"/>
              <w:jc w:val="left"/>
              <w:rPr>
                <w:sz w:val="21"/>
              </w:rPr>
            </w:pPr>
            <w:r>
              <w:rPr>
                <w:w w:val="105"/>
                <w:sz w:val="21"/>
              </w:rPr>
              <w:t>Me reducen mi hora de alimentos como castigo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61</w:t>
            </w:r>
          </w:p>
        </w:tc>
        <w:tc>
          <w:tcPr>
            <w:tcW w:w="8352" w:type="dxa"/>
          </w:tcPr>
          <w:p>
            <w:pPr>
              <w:pStyle w:val="TableParagraph"/>
              <w:spacing w:before="43"/>
              <w:ind w:left="67" w:right="49"/>
              <w:jc w:val="left"/>
              <w:rPr>
                <w:sz w:val="21"/>
              </w:rPr>
            </w:pPr>
            <w:r>
              <w:rPr>
                <w:w w:val="105"/>
                <w:sz w:val="21"/>
              </w:rPr>
              <w:t>He tenido que trabajar los fines de semana como forma de castigo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62</w:t>
            </w:r>
          </w:p>
        </w:tc>
        <w:tc>
          <w:tcPr>
            <w:tcW w:w="8352" w:type="dxa"/>
          </w:tcPr>
          <w:p>
            <w:pPr>
              <w:pStyle w:val="TableParagraph"/>
              <w:spacing w:before="43"/>
              <w:ind w:left="67" w:right="49"/>
              <w:jc w:val="left"/>
              <w:rPr>
                <w:sz w:val="21"/>
              </w:rPr>
            </w:pPr>
            <w:r>
              <w:rPr>
                <w:w w:val="105"/>
                <w:sz w:val="21"/>
              </w:rPr>
              <w:t>En mi trabajo he sido castigado por no colaborar hasta altas horas de la noche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63</w:t>
            </w:r>
          </w:p>
        </w:tc>
        <w:tc>
          <w:tcPr>
            <w:tcW w:w="8352" w:type="dxa"/>
          </w:tcPr>
          <w:p>
            <w:pPr>
              <w:pStyle w:val="TableParagraph"/>
              <w:spacing w:before="43"/>
              <w:ind w:left="67" w:right="49"/>
              <w:jc w:val="left"/>
              <w:rPr>
                <w:sz w:val="21"/>
              </w:rPr>
            </w:pPr>
            <w:r>
              <w:rPr>
                <w:w w:val="105"/>
                <w:sz w:val="21"/>
              </w:rPr>
              <w:t>Donde laboro, si cometo un error soy castigado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64</w:t>
            </w:r>
          </w:p>
        </w:tc>
        <w:tc>
          <w:tcPr>
            <w:tcW w:w="8352" w:type="dxa"/>
          </w:tcPr>
          <w:p>
            <w:pPr>
              <w:pStyle w:val="TableParagraph"/>
              <w:spacing w:before="48"/>
              <w:ind w:left="67" w:right="49"/>
              <w:jc w:val="left"/>
              <w:rPr>
                <w:sz w:val="21"/>
              </w:rPr>
            </w:pPr>
            <w:r>
              <w:rPr>
                <w:w w:val="105"/>
                <w:sz w:val="21"/>
              </w:rPr>
              <w:t>Mi jefe me castiga prohibiéndome usar el teléfono para hacer llamadas personales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65</w:t>
            </w:r>
          </w:p>
        </w:tc>
        <w:tc>
          <w:tcPr>
            <w:tcW w:w="8352" w:type="dxa"/>
          </w:tcPr>
          <w:p>
            <w:pPr>
              <w:pStyle w:val="TableParagraph"/>
              <w:spacing w:before="48"/>
              <w:ind w:left="67" w:right="49"/>
              <w:jc w:val="left"/>
              <w:rPr>
                <w:sz w:val="21"/>
              </w:rPr>
            </w:pPr>
            <w:r>
              <w:rPr>
                <w:w w:val="105"/>
                <w:sz w:val="21"/>
              </w:rPr>
              <w:t>En mi trabajo me castigan poniéndome a hacer tareas absurdas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66</w:t>
            </w:r>
          </w:p>
        </w:tc>
        <w:tc>
          <w:tcPr>
            <w:tcW w:w="8352" w:type="dxa"/>
          </w:tcPr>
          <w:p>
            <w:pPr>
              <w:pStyle w:val="TableParagraph"/>
              <w:spacing w:before="48"/>
              <w:ind w:left="67" w:right="49"/>
              <w:jc w:val="left"/>
              <w:rPr>
                <w:sz w:val="21"/>
              </w:rPr>
            </w:pPr>
            <w:r>
              <w:rPr>
                <w:w w:val="105"/>
                <w:sz w:val="21"/>
              </w:rPr>
              <w:t>Mi jefe me ha obligado a pedirle perdón de manera humillante por errores de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67</w:t>
            </w:r>
          </w:p>
        </w:tc>
        <w:tc>
          <w:tcPr>
            <w:tcW w:w="8352" w:type="dxa"/>
          </w:tcPr>
          <w:p>
            <w:pPr>
              <w:pStyle w:val="TableParagraph"/>
              <w:spacing w:before="48"/>
              <w:ind w:left="67" w:right="49"/>
              <w:jc w:val="left"/>
              <w:rPr>
                <w:sz w:val="21"/>
              </w:rPr>
            </w:pPr>
            <w:r>
              <w:rPr>
                <w:w w:val="105"/>
                <w:sz w:val="21"/>
              </w:rPr>
              <w:t>Mi jefe me grita frente a todos mis compañeros para ponerme en ridículo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68</w:t>
            </w:r>
          </w:p>
        </w:tc>
        <w:tc>
          <w:tcPr>
            <w:tcW w:w="8352" w:type="dxa"/>
          </w:tcPr>
          <w:p>
            <w:pPr>
              <w:pStyle w:val="TableParagraph"/>
              <w:spacing w:before="48"/>
              <w:ind w:left="67" w:right="49"/>
              <w:jc w:val="left"/>
              <w:rPr>
                <w:sz w:val="21"/>
              </w:rPr>
            </w:pPr>
            <w:r>
              <w:rPr>
                <w:w w:val="105"/>
                <w:sz w:val="21"/>
              </w:rPr>
              <w:t>Mi jefe ha utilizado mis errores para exhibirme en público frente a mis compañeros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69</w:t>
            </w:r>
          </w:p>
        </w:tc>
        <w:tc>
          <w:tcPr>
            <w:tcW w:w="8352" w:type="dxa"/>
          </w:tcPr>
          <w:p>
            <w:pPr>
              <w:pStyle w:val="TableParagraph"/>
              <w:spacing w:before="48"/>
              <w:ind w:left="67" w:right="49"/>
              <w:jc w:val="left"/>
              <w:rPr>
                <w:sz w:val="21"/>
              </w:rPr>
            </w:pPr>
            <w:r>
              <w:rPr>
                <w:w w:val="105"/>
                <w:sz w:val="21"/>
              </w:rPr>
              <w:t>Mis compañeros de trabajo me han humillado públicamente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70</w:t>
            </w:r>
          </w:p>
        </w:tc>
        <w:tc>
          <w:tcPr>
            <w:tcW w:w="8352" w:type="dxa"/>
          </w:tcPr>
          <w:p>
            <w:pPr>
              <w:pStyle w:val="TableParagraph"/>
              <w:spacing w:before="48"/>
              <w:ind w:left="67" w:right="49"/>
              <w:jc w:val="left"/>
              <w:rPr>
                <w:sz w:val="21"/>
              </w:rPr>
            </w:pPr>
            <w:r>
              <w:rPr>
                <w:w w:val="105"/>
                <w:sz w:val="21"/>
              </w:rPr>
              <w:t>Mi jefe acostumbra aventarme documentos en el escritorio</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right="121"/>
              <w:jc w:val="right"/>
              <w:rPr>
                <w:b/>
                <w:sz w:val="21"/>
              </w:rPr>
            </w:pPr>
            <w:r>
              <w:rPr>
                <w:b/>
                <w:sz w:val="21"/>
              </w:rPr>
              <w:t>71</w:t>
            </w:r>
          </w:p>
        </w:tc>
        <w:tc>
          <w:tcPr>
            <w:tcW w:w="8352" w:type="dxa"/>
          </w:tcPr>
          <w:p>
            <w:pPr>
              <w:pStyle w:val="TableParagraph"/>
              <w:spacing w:before="48"/>
              <w:ind w:left="67" w:right="49"/>
              <w:jc w:val="left"/>
              <w:rPr>
                <w:sz w:val="21"/>
              </w:rPr>
            </w:pPr>
            <w:r>
              <w:rPr>
                <w:w w:val="105"/>
                <w:sz w:val="21"/>
              </w:rPr>
              <w:t>Mi trabajo es evaluado de forma negativa y lo comparan con el de mis compañeros</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72</w:t>
            </w:r>
          </w:p>
        </w:tc>
        <w:tc>
          <w:tcPr>
            <w:tcW w:w="8352" w:type="dxa"/>
          </w:tcPr>
          <w:p>
            <w:pPr>
              <w:pStyle w:val="TableParagraph"/>
              <w:spacing w:line="252" w:lineRule="auto"/>
              <w:ind w:left="67" w:right="91"/>
              <w:jc w:val="left"/>
              <w:rPr>
                <w:sz w:val="21"/>
              </w:rPr>
            </w:pPr>
            <w:r>
              <w:rPr>
                <w:w w:val="105"/>
                <w:sz w:val="21"/>
              </w:rPr>
              <w:t>A pesar de cualquier tipo de esfuerzo mis jefes y/o compañeros de oficina critican mi trabajo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3"/>
              <w:ind w:right="121"/>
              <w:jc w:val="right"/>
              <w:rPr>
                <w:b/>
                <w:sz w:val="21"/>
              </w:rPr>
            </w:pPr>
            <w:r>
              <w:rPr>
                <w:b/>
                <w:sz w:val="21"/>
              </w:rPr>
              <w:t>73</w:t>
            </w:r>
          </w:p>
        </w:tc>
        <w:tc>
          <w:tcPr>
            <w:tcW w:w="8352" w:type="dxa"/>
          </w:tcPr>
          <w:p>
            <w:pPr>
              <w:pStyle w:val="TableParagraph"/>
              <w:spacing w:line="252" w:lineRule="auto" w:before="29"/>
              <w:ind w:left="67" w:right="49"/>
              <w:jc w:val="left"/>
              <w:rPr>
                <w:sz w:val="21"/>
              </w:rPr>
            </w:pPr>
            <w:r>
              <w:rPr>
                <w:w w:val="105"/>
                <w:sz w:val="21"/>
              </w:rPr>
              <w:t>En algunas ocasiones mi jefe me encarga trabajos especiales o urgentes, pero estos son ignorados después y tirados a la basura</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3"/>
              <w:ind w:right="121"/>
              <w:jc w:val="right"/>
              <w:rPr>
                <w:b/>
                <w:sz w:val="21"/>
              </w:rPr>
            </w:pPr>
            <w:r>
              <w:rPr>
                <w:b/>
                <w:sz w:val="21"/>
              </w:rPr>
              <w:t>74</w:t>
            </w:r>
          </w:p>
        </w:tc>
        <w:tc>
          <w:tcPr>
            <w:tcW w:w="8352" w:type="dxa"/>
          </w:tcPr>
          <w:p>
            <w:pPr>
              <w:pStyle w:val="TableParagraph"/>
              <w:spacing w:line="252" w:lineRule="auto" w:before="29"/>
              <w:ind w:left="67" w:right="49"/>
              <w:jc w:val="left"/>
              <w:rPr>
                <w:sz w:val="21"/>
              </w:rPr>
            </w:pPr>
            <w:r>
              <w:rPr>
                <w:w w:val="105"/>
                <w:sz w:val="21"/>
              </w:rPr>
              <w:t>Minimizan mi desempeño laboral, ya que argumentan que no cuento con las capacidades o habilidades necesarias para realizar las actividades que se me encomiendan</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75</w:t>
            </w:r>
          </w:p>
        </w:tc>
        <w:tc>
          <w:tcPr>
            <w:tcW w:w="8352" w:type="dxa"/>
          </w:tcPr>
          <w:p>
            <w:pPr>
              <w:pStyle w:val="TableParagraph"/>
              <w:spacing w:line="252" w:lineRule="auto"/>
              <w:ind w:left="67" w:right="49"/>
              <w:jc w:val="left"/>
              <w:rPr>
                <w:sz w:val="21"/>
              </w:rPr>
            </w:pPr>
            <w:r>
              <w:rPr>
                <w:w w:val="105"/>
                <w:sz w:val="21"/>
              </w:rPr>
              <w:t>Me obligan a hacer cosas de trabajo para las que saben que no estoy preparado y así hacerme quedar mal</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right="121"/>
              <w:jc w:val="right"/>
              <w:rPr>
                <w:b/>
                <w:sz w:val="21"/>
              </w:rPr>
            </w:pPr>
            <w:r>
              <w:rPr>
                <w:b/>
                <w:sz w:val="21"/>
              </w:rPr>
              <w:t>76</w:t>
            </w:r>
          </w:p>
        </w:tc>
        <w:tc>
          <w:tcPr>
            <w:tcW w:w="8352" w:type="dxa"/>
          </w:tcPr>
          <w:p>
            <w:pPr>
              <w:pStyle w:val="TableParagraph"/>
              <w:spacing w:line="252" w:lineRule="auto"/>
              <w:ind w:left="67" w:right="49"/>
              <w:jc w:val="left"/>
              <w:rPr>
                <w:sz w:val="21"/>
              </w:rPr>
            </w:pPr>
            <w:r>
              <w:rPr>
                <w:w w:val="105"/>
                <w:sz w:val="21"/>
              </w:rPr>
              <w:t>Mis compañeros de trabajo suelen comentar que mi trabajo es poco profesional aunque no sea cierto</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3"/>
              <w:ind w:right="121"/>
              <w:jc w:val="right"/>
              <w:rPr>
                <w:b/>
                <w:sz w:val="21"/>
              </w:rPr>
            </w:pPr>
            <w:r>
              <w:rPr>
                <w:b/>
                <w:sz w:val="21"/>
              </w:rPr>
              <w:t>77</w:t>
            </w:r>
          </w:p>
        </w:tc>
        <w:tc>
          <w:tcPr>
            <w:tcW w:w="8352" w:type="dxa"/>
          </w:tcPr>
          <w:p>
            <w:pPr>
              <w:pStyle w:val="TableParagraph"/>
              <w:spacing w:line="252" w:lineRule="auto" w:before="29"/>
              <w:ind w:left="67" w:right="49"/>
              <w:jc w:val="left"/>
              <w:rPr>
                <w:sz w:val="21"/>
              </w:rPr>
            </w:pPr>
            <w:r>
              <w:rPr>
                <w:w w:val="105"/>
                <w:sz w:val="21"/>
              </w:rPr>
              <w:t>En mi trabajo me hacen sentir que no cuento con las capacidades y habilidades necesarias para realizar las tareas encomendadas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right="121"/>
              <w:jc w:val="right"/>
              <w:rPr>
                <w:b/>
                <w:sz w:val="21"/>
              </w:rPr>
            </w:pPr>
            <w:r>
              <w:rPr>
                <w:b/>
                <w:sz w:val="21"/>
              </w:rPr>
              <w:t>78</w:t>
            </w:r>
          </w:p>
        </w:tc>
        <w:tc>
          <w:tcPr>
            <w:tcW w:w="8352" w:type="dxa"/>
          </w:tcPr>
          <w:p>
            <w:pPr>
              <w:pStyle w:val="TableParagraph"/>
              <w:spacing w:before="43"/>
              <w:ind w:left="67" w:right="49"/>
              <w:jc w:val="left"/>
              <w:rPr>
                <w:sz w:val="21"/>
              </w:rPr>
            </w:pPr>
            <w:r>
              <w:rPr>
                <w:w w:val="105"/>
                <w:sz w:val="21"/>
              </w:rPr>
              <w:t>Mi jefe y/o compañeros de trabajo me tratan mal por mi orientación sexual</w:t>
            </w:r>
          </w:p>
        </w:tc>
        <w:tc>
          <w:tcPr>
            <w:tcW w:w="110" w:type="dxa"/>
            <w:tcBorders>
              <w:top w:val="nil"/>
              <w:bottom w:val="nil"/>
            </w:tcBorders>
          </w:tcPr>
          <w:p>
            <w:pPr/>
          </w:p>
        </w:tc>
      </w:tr>
      <w:tr>
        <w:trPr>
          <w:trHeight w:val="374" w:hRule="exact"/>
        </w:trPr>
        <w:tc>
          <w:tcPr>
            <w:tcW w:w="110" w:type="dxa"/>
            <w:tcBorders>
              <w:top w:val="nil"/>
            </w:tcBorders>
          </w:tcPr>
          <w:p>
            <w:pPr/>
          </w:p>
        </w:tc>
        <w:tc>
          <w:tcPr>
            <w:tcW w:w="485" w:type="dxa"/>
          </w:tcPr>
          <w:p>
            <w:pPr>
              <w:pStyle w:val="TableParagraph"/>
              <w:spacing w:before="43"/>
              <w:ind w:right="121"/>
              <w:jc w:val="right"/>
              <w:rPr>
                <w:b/>
                <w:sz w:val="21"/>
              </w:rPr>
            </w:pPr>
            <w:r>
              <w:rPr>
                <w:b/>
                <w:sz w:val="21"/>
              </w:rPr>
              <w:t>79</w:t>
            </w:r>
          </w:p>
        </w:tc>
        <w:tc>
          <w:tcPr>
            <w:tcW w:w="8352" w:type="dxa"/>
          </w:tcPr>
          <w:p>
            <w:pPr>
              <w:pStyle w:val="TableParagraph"/>
              <w:spacing w:before="43"/>
              <w:ind w:left="67" w:right="49"/>
              <w:jc w:val="left"/>
              <w:rPr>
                <w:sz w:val="21"/>
              </w:rPr>
            </w:pPr>
            <w:r>
              <w:rPr>
                <w:w w:val="105"/>
                <w:sz w:val="21"/>
              </w:rPr>
              <w:t>En mi trabajo me hacen sentir diferente por mi origen cultural</w:t>
            </w:r>
          </w:p>
        </w:tc>
        <w:tc>
          <w:tcPr>
            <w:tcW w:w="110" w:type="dxa"/>
            <w:tcBorders>
              <w:top w:val="nil"/>
            </w:tcBorders>
          </w:tcPr>
          <w:p>
            <w:pPr/>
          </w:p>
        </w:tc>
      </w:tr>
    </w:tbl>
    <w:p>
      <w:pPr>
        <w:spacing w:after="0"/>
        <w:sectPr>
          <w:pgSz w:w="12240" w:h="15840"/>
          <w:pgMar w:header="0" w:footer="839" w:top="1420" w:bottom="1020" w:left="1480" w:right="14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
        <w:gridCol w:w="485"/>
        <w:gridCol w:w="8352"/>
        <w:gridCol w:w="110"/>
      </w:tblGrid>
      <w:tr>
        <w:trPr>
          <w:trHeight w:val="370" w:hRule="exact"/>
        </w:trPr>
        <w:tc>
          <w:tcPr>
            <w:tcW w:w="110" w:type="dxa"/>
            <w:tcBorders>
              <w:bottom w:val="nil"/>
            </w:tcBorders>
          </w:tcPr>
          <w:p>
            <w:pPr/>
          </w:p>
        </w:tc>
        <w:tc>
          <w:tcPr>
            <w:tcW w:w="485" w:type="dxa"/>
          </w:tcPr>
          <w:p>
            <w:pPr>
              <w:pStyle w:val="TableParagraph"/>
              <w:spacing w:before="48"/>
              <w:ind w:left="52" w:right="47"/>
              <w:rPr>
                <w:b/>
                <w:sz w:val="21"/>
              </w:rPr>
            </w:pPr>
            <w:r>
              <w:rPr>
                <w:b/>
                <w:w w:val="105"/>
                <w:sz w:val="21"/>
              </w:rPr>
              <w:t>80</w:t>
            </w:r>
          </w:p>
        </w:tc>
        <w:tc>
          <w:tcPr>
            <w:tcW w:w="8352" w:type="dxa"/>
          </w:tcPr>
          <w:p>
            <w:pPr>
              <w:pStyle w:val="TableParagraph"/>
              <w:spacing w:before="48"/>
              <w:ind w:left="67" w:right="49"/>
              <w:jc w:val="left"/>
              <w:rPr>
                <w:sz w:val="21"/>
              </w:rPr>
            </w:pPr>
            <w:r>
              <w:rPr>
                <w:w w:val="105"/>
                <w:sz w:val="21"/>
              </w:rPr>
              <w:t>Mis compañeros de trabajo hacen diferencias de trato por mi apariencia física</w:t>
            </w:r>
          </w:p>
        </w:tc>
        <w:tc>
          <w:tcPr>
            <w:tcW w:w="110" w:type="dxa"/>
            <w:tcBorders>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81</w:t>
            </w:r>
          </w:p>
        </w:tc>
        <w:tc>
          <w:tcPr>
            <w:tcW w:w="8352" w:type="dxa"/>
          </w:tcPr>
          <w:p>
            <w:pPr>
              <w:pStyle w:val="TableParagraph"/>
              <w:spacing w:before="48"/>
              <w:ind w:left="67" w:right="49"/>
              <w:jc w:val="left"/>
              <w:rPr>
                <w:sz w:val="21"/>
              </w:rPr>
            </w:pPr>
            <w:r>
              <w:rPr>
                <w:w w:val="105"/>
                <w:sz w:val="21"/>
              </w:rPr>
              <w:t>En el trabajo atacan o se burlan de mis preferencias políticas o religiosas</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left="52" w:right="47"/>
              <w:rPr>
                <w:b/>
                <w:sz w:val="21"/>
              </w:rPr>
            </w:pPr>
            <w:r>
              <w:rPr>
                <w:b/>
                <w:w w:val="105"/>
                <w:sz w:val="21"/>
              </w:rPr>
              <w:t>82</w:t>
            </w:r>
          </w:p>
        </w:tc>
        <w:tc>
          <w:tcPr>
            <w:tcW w:w="8352" w:type="dxa"/>
          </w:tcPr>
          <w:p>
            <w:pPr>
              <w:pStyle w:val="TableParagraph"/>
              <w:spacing w:line="252" w:lineRule="auto" w:before="33"/>
              <w:ind w:left="67" w:right="49"/>
              <w:jc w:val="left"/>
              <w:rPr>
                <w:sz w:val="21"/>
              </w:rPr>
            </w:pPr>
            <w:r>
              <w:rPr>
                <w:w w:val="105"/>
                <w:sz w:val="21"/>
              </w:rPr>
              <w:t>En mi lugar de trabajo no se respeta mi estado civil (soltero, casado, viudo, divorciado, unión libre, madre soltera, etc.)</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83</w:t>
            </w:r>
          </w:p>
        </w:tc>
        <w:tc>
          <w:tcPr>
            <w:tcW w:w="8352" w:type="dxa"/>
          </w:tcPr>
          <w:p>
            <w:pPr>
              <w:pStyle w:val="TableParagraph"/>
              <w:spacing w:before="48"/>
              <w:ind w:left="67" w:right="49"/>
              <w:jc w:val="left"/>
              <w:rPr>
                <w:sz w:val="21"/>
              </w:rPr>
            </w:pPr>
            <w:r>
              <w:rPr>
                <w:w w:val="105"/>
                <w:sz w:val="21"/>
              </w:rPr>
              <w:t>Se me trata diferente entre mis compañeros de trabajo por mi sexo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84</w:t>
            </w:r>
          </w:p>
        </w:tc>
        <w:tc>
          <w:tcPr>
            <w:tcW w:w="8352" w:type="dxa"/>
          </w:tcPr>
          <w:p>
            <w:pPr>
              <w:pStyle w:val="TableParagraph"/>
              <w:spacing w:before="43"/>
              <w:ind w:left="67" w:right="49"/>
              <w:jc w:val="left"/>
              <w:rPr>
                <w:sz w:val="21"/>
              </w:rPr>
            </w:pPr>
            <w:r>
              <w:rPr>
                <w:w w:val="105"/>
                <w:sz w:val="21"/>
              </w:rPr>
              <w:t>En mi trabajo me critican por mi forma de vestir</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85</w:t>
            </w:r>
          </w:p>
        </w:tc>
        <w:tc>
          <w:tcPr>
            <w:tcW w:w="8352" w:type="dxa"/>
          </w:tcPr>
          <w:p>
            <w:pPr>
              <w:pStyle w:val="TableParagraph"/>
              <w:spacing w:before="43"/>
              <w:ind w:left="67" w:right="49"/>
              <w:jc w:val="left"/>
              <w:rPr>
                <w:sz w:val="21"/>
              </w:rPr>
            </w:pPr>
            <w:r>
              <w:rPr>
                <w:w w:val="105"/>
                <w:sz w:val="21"/>
              </w:rPr>
              <w:t>Me obligan a realizar trabajos nocivos o peligrosos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86</w:t>
            </w:r>
          </w:p>
        </w:tc>
        <w:tc>
          <w:tcPr>
            <w:tcW w:w="8352" w:type="dxa"/>
          </w:tcPr>
          <w:p>
            <w:pPr>
              <w:pStyle w:val="TableParagraph"/>
              <w:spacing w:before="43"/>
              <w:ind w:left="67" w:right="49"/>
              <w:jc w:val="left"/>
              <w:rPr>
                <w:sz w:val="21"/>
              </w:rPr>
            </w:pPr>
            <w:r>
              <w:rPr>
                <w:w w:val="105"/>
                <w:sz w:val="21"/>
              </w:rPr>
              <w:t>Se esperan a la hora de salida para solicitarme trabajo de último momento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87</w:t>
            </w:r>
          </w:p>
        </w:tc>
        <w:tc>
          <w:tcPr>
            <w:tcW w:w="8352" w:type="dxa"/>
          </w:tcPr>
          <w:p>
            <w:pPr>
              <w:pStyle w:val="TableParagraph"/>
              <w:spacing w:before="43"/>
              <w:ind w:left="67" w:right="49"/>
              <w:jc w:val="left"/>
              <w:rPr>
                <w:sz w:val="21"/>
              </w:rPr>
            </w:pPr>
            <w:r>
              <w:rPr>
                <w:w w:val="105"/>
                <w:sz w:val="21"/>
              </w:rPr>
              <w:t>Me asignan plazos irracionales para entregar proyectos de trabajo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88</w:t>
            </w:r>
          </w:p>
        </w:tc>
        <w:tc>
          <w:tcPr>
            <w:tcW w:w="8352" w:type="dxa"/>
          </w:tcPr>
          <w:p>
            <w:pPr>
              <w:pStyle w:val="TableParagraph"/>
              <w:spacing w:before="43"/>
              <w:ind w:left="67" w:right="49"/>
              <w:jc w:val="left"/>
              <w:rPr>
                <w:sz w:val="21"/>
              </w:rPr>
            </w:pPr>
            <w:r>
              <w:rPr>
                <w:w w:val="105"/>
                <w:sz w:val="21"/>
              </w:rPr>
              <w:t>Me saturan con una carga de trabajo exagerada en forma malintencionada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89</w:t>
            </w:r>
          </w:p>
        </w:tc>
        <w:tc>
          <w:tcPr>
            <w:tcW w:w="8352" w:type="dxa"/>
          </w:tcPr>
          <w:p>
            <w:pPr>
              <w:pStyle w:val="TableParagraph"/>
              <w:spacing w:before="48"/>
              <w:ind w:left="67" w:right="49"/>
              <w:jc w:val="left"/>
              <w:rPr>
                <w:sz w:val="21"/>
              </w:rPr>
            </w:pPr>
            <w:r>
              <w:rPr>
                <w:w w:val="105"/>
                <w:sz w:val="21"/>
              </w:rPr>
              <w:t>Me siento en un clima de trabajo inestable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90</w:t>
            </w:r>
          </w:p>
        </w:tc>
        <w:tc>
          <w:tcPr>
            <w:tcW w:w="8352" w:type="dxa"/>
          </w:tcPr>
          <w:p>
            <w:pPr>
              <w:pStyle w:val="TableParagraph"/>
              <w:spacing w:before="48"/>
              <w:ind w:left="67" w:right="49"/>
              <w:jc w:val="left"/>
              <w:rPr>
                <w:sz w:val="21"/>
              </w:rPr>
            </w:pPr>
            <w:r>
              <w:rPr>
                <w:w w:val="105"/>
                <w:sz w:val="21"/>
              </w:rPr>
              <w:t>En mi trabajo existe un trato déspota entre compañeros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91</w:t>
            </w:r>
          </w:p>
        </w:tc>
        <w:tc>
          <w:tcPr>
            <w:tcW w:w="8352" w:type="dxa"/>
          </w:tcPr>
          <w:p>
            <w:pPr>
              <w:pStyle w:val="TableParagraph"/>
              <w:spacing w:before="48"/>
              <w:ind w:left="67" w:right="49"/>
              <w:jc w:val="left"/>
              <w:rPr>
                <w:sz w:val="21"/>
              </w:rPr>
            </w:pPr>
            <w:r>
              <w:rPr>
                <w:w w:val="105"/>
                <w:sz w:val="21"/>
              </w:rPr>
              <w:t>En la organización en la que me encuentro se acosa laboralmente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92</w:t>
            </w:r>
          </w:p>
        </w:tc>
        <w:tc>
          <w:tcPr>
            <w:tcW w:w="8352" w:type="dxa"/>
          </w:tcPr>
          <w:p>
            <w:pPr>
              <w:pStyle w:val="TableParagraph"/>
              <w:spacing w:before="48"/>
              <w:ind w:left="67" w:right="49"/>
              <w:jc w:val="left"/>
              <w:rPr>
                <w:sz w:val="21"/>
              </w:rPr>
            </w:pPr>
            <w:r>
              <w:rPr>
                <w:w w:val="105"/>
                <w:sz w:val="21"/>
              </w:rPr>
              <w:t>En la empresa en donde trabajo se percibe un clima de trabajo hostil y tenso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93</w:t>
            </w:r>
          </w:p>
        </w:tc>
        <w:tc>
          <w:tcPr>
            <w:tcW w:w="8352" w:type="dxa"/>
          </w:tcPr>
          <w:p>
            <w:pPr>
              <w:pStyle w:val="TableParagraph"/>
              <w:spacing w:before="48"/>
              <w:ind w:left="67" w:right="49"/>
              <w:jc w:val="left"/>
              <w:rPr>
                <w:sz w:val="21"/>
              </w:rPr>
            </w:pPr>
            <w:r>
              <w:rPr>
                <w:w w:val="105"/>
                <w:sz w:val="21"/>
              </w:rPr>
              <w:t>Mis compañeros de trabajo me hacen la vida imposible</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left="52" w:right="47"/>
              <w:rPr>
                <w:b/>
                <w:sz w:val="21"/>
              </w:rPr>
            </w:pPr>
            <w:r>
              <w:rPr>
                <w:b/>
                <w:w w:val="105"/>
                <w:sz w:val="21"/>
              </w:rPr>
              <w:t>94</w:t>
            </w:r>
          </w:p>
        </w:tc>
        <w:tc>
          <w:tcPr>
            <w:tcW w:w="8352" w:type="dxa"/>
          </w:tcPr>
          <w:p>
            <w:pPr>
              <w:pStyle w:val="TableParagraph"/>
              <w:spacing w:line="252" w:lineRule="auto"/>
              <w:ind w:left="67" w:right="49"/>
              <w:jc w:val="left"/>
              <w:rPr>
                <w:sz w:val="21"/>
              </w:rPr>
            </w:pPr>
            <w:r>
              <w:rPr>
                <w:w w:val="105"/>
                <w:sz w:val="21"/>
              </w:rPr>
              <w:t>El ambiente de trabajo es tan desagradable que no tengo ánimo para relacionarme con otras personas</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left="52" w:right="47"/>
              <w:rPr>
                <w:b/>
                <w:sz w:val="21"/>
              </w:rPr>
            </w:pPr>
            <w:r>
              <w:rPr>
                <w:b/>
                <w:w w:val="105"/>
                <w:sz w:val="21"/>
              </w:rPr>
              <w:t>95</w:t>
            </w:r>
          </w:p>
        </w:tc>
        <w:tc>
          <w:tcPr>
            <w:tcW w:w="8352" w:type="dxa"/>
          </w:tcPr>
          <w:p>
            <w:pPr>
              <w:pStyle w:val="TableParagraph"/>
              <w:spacing w:line="252" w:lineRule="auto"/>
              <w:ind w:left="67" w:right="49"/>
              <w:jc w:val="left"/>
              <w:rPr>
                <w:sz w:val="21"/>
              </w:rPr>
            </w:pPr>
            <w:r>
              <w:rPr>
                <w:w w:val="105"/>
                <w:sz w:val="21"/>
              </w:rPr>
              <w:t>Donde trabajo exageran al controlarme entradas, salidas y movimientos dentro de la empresa</w:t>
            </w:r>
          </w:p>
        </w:tc>
        <w:tc>
          <w:tcPr>
            <w:tcW w:w="110" w:type="dxa"/>
            <w:tcBorders>
              <w:top w:val="nil"/>
              <w:bottom w:val="nil"/>
            </w:tcBorders>
          </w:tcPr>
          <w:p>
            <w:pPr/>
          </w:p>
        </w:tc>
      </w:tr>
      <w:tr>
        <w:trPr>
          <w:trHeight w:val="610" w:hRule="exact"/>
        </w:trPr>
        <w:tc>
          <w:tcPr>
            <w:tcW w:w="110" w:type="dxa"/>
            <w:tcBorders>
              <w:top w:val="nil"/>
              <w:bottom w:val="nil"/>
            </w:tcBorders>
          </w:tcPr>
          <w:p>
            <w:pPr/>
          </w:p>
        </w:tc>
        <w:tc>
          <w:tcPr>
            <w:tcW w:w="485" w:type="dxa"/>
          </w:tcPr>
          <w:p>
            <w:pPr>
              <w:pStyle w:val="TableParagraph"/>
              <w:spacing w:before="168"/>
              <w:ind w:left="52" w:right="47"/>
              <w:rPr>
                <w:b/>
                <w:sz w:val="21"/>
              </w:rPr>
            </w:pPr>
            <w:r>
              <w:rPr>
                <w:b/>
                <w:w w:val="105"/>
                <w:sz w:val="21"/>
              </w:rPr>
              <w:t>96</w:t>
            </w:r>
          </w:p>
        </w:tc>
        <w:tc>
          <w:tcPr>
            <w:tcW w:w="8352" w:type="dxa"/>
          </w:tcPr>
          <w:p>
            <w:pPr>
              <w:pStyle w:val="TableParagraph"/>
              <w:spacing w:line="252" w:lineRule="auto" w:before="33"/>
              <w:ind w:left="67" w:right="49"/>
              <w:jc w:val="left"/>
              <w:rPr>
                <w:sz w:val="21"/>
              </w:rPr>
            </w:pPr>
            <w:r>
              <w:rPr>
                <w:w w:val="105"/>
                <w:sz w:val="21"/>
              </w:rPr>
              <w:t>Controlan de manera muy estricta y exageradas mis horarios de trabajo, horas de comida y movimientos dentro de la empresa</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97</w:t>
            </w:r>
          </w:p>
        </w:tc>
        <w:tc>
          <w:tcPr>
            <w:tcW w:w="8352" w:type="dxa"/>
          </w:tcPr>
          <w:p>
            <w:pPr>
              <w:pStyle w:val="TableParagraph"/>
              <w:spacing w:before="48"/>
              <w:ind w:left="67" w:right="49"/>
              <w:jc w:val="left"/>
              <w:rPr>
                <w:sz w:val="21"/>
              </w:rPr>
            </w:pPr>
            <w:r>
              <w:rPr>
                <w:w w:val="105"/>
                <w:sz w:val="21"/>
              </w:rPr>
              <w:t>Se me controla excesivamente el uso de material, equipo y herramientas de trabajo</w:t>
            </w:r>
          </w:p>
        </w:tc>
        <w:tc>
          <w:tcPr>
            <w:tcW w:w="110" w:type="dxa"/>
            <w:tcBorders>
              <w:top w:val="nil"/>
              <w:bottom w:val="nil"/>
            </w:tcBorders>
          </w:tcPr>
          <w:p>
            <w:pPr/>
          </w:p>
        </w:tc>
      </w:tr>
      <w:tr>
        <w:trPr>
          <w:trHeight w:val="370" w:hRule="exact"/>
        </w:trPr>
        <w:tc>
          <w:tcPr>
            <w:tcW w:w="9058" w:type="dxa"/>
            <w:gridSpan w:val="4"/>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98</w:t>
            </w:r>
          </w:p>
        </w:tc>
        <w:tc>
          <w:tcPr>
            <w:tcW w:w="8352" w:type="dxa"/>
          </w:tcPr>
          <w:p>
            <w:pPr>
              <w:pStyle w:val="TableParagraph"/>
              <w:spacing w:before="43"/>
              <w:ind w:left="67" w:right="49"/>
              <w:jc w:val="left"/>
              <w:rPr>
                <w:sz w:val="21"/>
              </w:rPr>
            </w:pPr>
            <w:r>
              <w:rPr>
                <w:w w:val="105"/>
                <w:sz w:val="21"/>
              </w:rPr>
              <w:t>¿Qué edad tiene?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99</w:t>
            </w:r>
          </w:p>
        </w:tc>
        <w:tc>
          <w:tcPr>
            <w:tcW w:w="8352" w:type="dxa"/>
          </w:tcPr>
          <w:p>
            <w:pPr>
              <w:pStyle w:val="TableParagraph"/>
              <w:spacing w:before="43"/>
              <w:ind w:left="67" w:right="49"/>
              <w:jc w:val="left"/>
              <w:rPr>
                <w:sz w:val="21"/>
              </w:rPr>
            </w:pPr>
            <w:r>
              <w:rPr>
                <w:w w:val="105"/>
                <w:sz w:val="21"/>
              </w:rPr>
              <w:t>Sexo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100</w:t>
            </w:r>
          </w:p>
        </w:tc>
        <w:tc>
          <w:tcPr>
            <w:tcW w:w="8352" w:type="dxa"/>
          </w:tcPr>
          <w:p>
            <w:pPr>
              <w:pStyle w:val="TableParagraph"/>
              <w:spacing w:before="43"/>
              <w:ind w:left="67" w:right="49"/>
              <w:jc w:val="left"/>
              <w:rPr>
                <w:sz w:val="21"/>
              </w:rPr>
            </w:pPr>
            <w:r>
              <w:rPr>
                <w:w w:val="105"/>
                <w:sz w:val="21"/>
              </w:rPr>
              <w:t>Estado Civil</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101</w:t>
            </w:r>
          </w:p>
        </w:tc>
        <w:tc>
          <w:tcPr>
            <w:tcW w:w="8352" w:type="dxa"/>
          </w:tcPr>
          <w:p>
            <w:pPr>
              <w:pStyle w:val="TableParagraph"/>
              <w:spacing w:before="43"/>
              <w:ind w:left="67" w:right="49"/>
              <w:jc w:val="left"/>
              <w:rPr>
                <w:sz w:val="21"/>
              </w:rPr>
            </w:pPr>
            <w:r>
              <w:rPr>
                <w:w w:val="105"/>
                <w:sz w:val="21"/>
              </w:rPr>
              <w:t>¿Qué escolaridad tiene?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102</w:t>
            </w:r>
          </w:p>
        </w:tc>
        <w:tc>
          <w:tcPr>
            <w:tcW w:w="8352" w:type="dxa"/>
          </w:tcPr>
          <w:p>
            <w:pPr>
              <w:pStyle w:val="TableParagraph"/>
              <w:spacing w:before="48"/>
              <w:ind w:left="67" w:right="49"/>
              <w:jc w:val="left"/>
              <w:rPr>
                <w:sz w:val="21"/>
              </w:rPr>
            </w:pPr>
            <w:r>
              <w:rPr>
                <w:w w:val="105"/>
                <w:sz w:val="21"/>
              </w:rPr>
              <w:t>¿Qué ocupación tiene?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103</w:t>
            </w:r>
          </w:p>
        </w:tc>
        <w:tc>
          <w:tcPr>
            <w:tcW w:w="8352" w:type="dxa"/>
          </w:tcPr>
          <w:p>
            <w:pPr>
              <w:pStyle w:val="TableParagraph"/>
              <w:spacing w:before="48"/>
              <w:ind w:left="67" w:right="49"/>
              <w:jc w:val="left"/>
              <w:rPr>
                <w:sz w:val="21"/>
              </w:rPr>
            </w:pPr>
            <w:r>
              <w:rPr>
                <w:w w:val="105"/>
                <w:sz w:val="21"/>
              </w:rPr>
              <w:t>En su trabajo, ¿qué tipo de puesto ocupa?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104</w:t>
            </w:r>
          </w:p>
        </w:tc>
        <w:tc>
          <w:tcPr>
            <w:tcW w:w="8352" w:type="dxa"/>
          </w:tcPr>
          <w:p>
            <w:pPr>
              <w:pStyle w:val="TableParagraph"/>
              <w:spacing w:before="48"/>
              <w:ind w:left="67" w:right="49"/>
              <w:jc w:val="left"/>
              <w:rPr>
                <w:sz w:val="21"/>
              </w:rPr>
            </w:pPr>
            <w:r>
              <w:rPr>
                <w:w w:val="105"/>
                <w:sz w:val="21"/>
              </w:rPr>
              <w:t>¿Cuántas horas trabaja al día?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105</w:t>
            </w:r>
          </w:p>
        </w:tc>
        <w:tc>
          <w:tcPr>
            <w:tcW w:w="8352" w:type="dxa"/>
          </w:tcPr>
          <w:p>
            <w:pPr>
              <w:pStyle w:val="TableParagraph"/>
              <w:spacing w:before="48"/>
              <w:ind w:left="67" w:right="49"/>
              <w:jc w:val="left"/>
              <w:rPr>
                <w:sz w:val="21"/>
              </w:rPr>
            </w:pPr>
            <w:r>
              <w:rPr>
                <w:w w:val="105"/>
                <w:sz w:val="21"/>
              </w:rPr>
              <w:t>¿Cuánto tiempo de antigüedad tiene en la empresa en la que labora actualmente?</w:t>
            </w:r>
          </w:p>
        </w:tc>
        <w:tc>
          <w:tcPr>
            <w:tcW w:w="110" w:type="dxa"/>
            <w:tcBorders>
              <w:top w:val="nil"/>
              <w:bottom w:val="nil"/>
            </w:tcBorders>
          </w:tcPr>
          <w:p>
            <w:pPr/>
          </w:p>
        </w:tc>
      </w:tr>
      <w:tr>
        <w:trPr>
          <w:trHeight w:val="547" w:hRule="exact"/>
        </w:trPr>
        <w:tc>
          <w:tcPr>
            <w:tcW w:w="110" w:type="dxa"/>
            <w:tcBorders>
              <w:top w:val="nil"/>
              <w:bottom w:val="nil"/>
            </w:tcBorders>
          </w:tcPr>
          <w:p>
            <w:pPr/>
          </w:p>
        </w:tc>
        <w:tc>
          <w:tcPr>
            <w:tcW w:w="485" w:type="dxa"/>
          </w:tcPr>
          <w:p>
            <w:pPr>
              <w:pStyle w:val="TableParagraph"/>
              <w:spacing w:before="134"/>
              <w:ind w:left="52" w:right="47"/>
              <w:rPr>
                <w:b/>
                <w:sz w:val="21"/>
              </w:rPr>
            </w:pPr>
            <w:r>
              <w:rPr>
                <w:b/>
                <w:w w:val="105"/>
                <w:sz w:val="21"/>
              </w:rPr>
              <w:t>106</w:t>
            </w:r>
          </w:p>
        </w:tc>
        <w:tc>
          <w:tcPr>
            <w:tcW w:w="8352" w:type="dxa"/>
          </w:tcPr>
          <w:p>
            <w:pPr>
              <w:pStyle w:val="TableParagraph"/>
              <w:spacing w:line="252" w:lineRule="auto"/>
              <w:ind w:left="67" w:right="49"/>
              <w:jc w:val="left"/>
              <w:rPr>
                <w:sz w:val="21"/>
              </w:rPr>
            </w:pPr>
            <w:r>
              <w:rPr>
                <w:w w:val="105"/>
                <w:sz w:val="21"/>
              </w:rPr>
              <w:t>¿Cuál es el ingreso mensual aproximado que recibe, sin considerar impuestos, descuentos, etc.?</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107</w:t>
            </w:r>
          </w:p>
        </w:tc>
        <w:tc>
          <w:tcPr>
            <w:tcW w:w="8352" w:type="dxa"/>
          </w:tcPr>
          <w:p>
            <w:pPr>
              <w:pStyle w:val="TableParagraph"/>
              <w:spacing w:before="48"/>
              <w:ind w:left="67" w:right="49"/>
              <w:jc w:val="left"/>
              <w:rPr>
                <w:sz w:val="21"/>
              </w:rPr>
            </w:pPr>
            <w:r>
              <w:rPr>
                <w:w w:val="105"/>
                <w:sz w:val="21"/>
              </w:rPr>
              <w:t>¿En qué tipo de organización labora?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108</w:t>
            </w:r>
          </w:p>
        </w:tc>
        <w:tc>
          <w:tcPr>
            <w:tcW w:w="8352" w:type="dxa"/>
          </w:tcPr>
          <w:p>
            <w:pPr>
              <w:pStyle w:val="TableParagraph"/>
              <w:spacing w:before="48"/>
              <w:ind w:left="67" w:right="49"/>
              <w:jc w:val="left"/>
              <w:rPr>
                <w:sz w:val="21"/>
              </w:rPr>
            </w:pPr>
            <w:r>
              <w:rPr>
                <w:w w:val="105"/>
                <w:sz w:val="21"/>
              </w:rPr>
              <w:t>¿Qué tipo de contrato tiene?</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109</w:t>
            </w:r>
          </w:p>
        </w:tc>
        <w:tc>
          <w:tcPr>
            <w:tcW w:w="8352" w:type="dxa"/>
          </w:tcPr>
          <w:p>
            <w:pPr>
              <w:pStyle w:val="TableParagraph"/>
              <w:spacing w:before="48"/>
              <w:ind w:left="67" w:right="49"/>
              <w:jc w:val="left"/>
              <w:rPr>
                <w:sz w:val="21"/>
              </w:rPr>
            </w:pPr>
            <w:r>
              <w:rPr>
                <w:w w:val="105"/>
                <w:sz w:val="21"/>
              </w:rPr>
              <w:t>¿Tiene personas a su cargo?</w:t>
            </w:r>
          </w:p>
        </w:tc>
        <w:tc>
          <w:tcPr>
            <w:tcW w:w="110" w:type="dxa"/>
            <w:tcBorders>
              <w:top w:val="nil"/>
              <w:bottom w:val="nil"/>
            </w:tcBorders>
          </w:tcPr>
          <w:p>
            <w:pPr/>
          </w:p>
        </w:tc>
      </w:tr>
      <w:tr>
        <w:trPr>
          <w:trHeight w:val="379" w:hRule="exact"/>
        </w:trPr>
        <w:tc>
          <w:tcPr>
            <w:tcW w:w="110" w:type="dxa"/>
            <w:tcBorders>
              <w:top w:val="nil"/>
            </w:tcBorders>
          </w:tcPr>
          <w:p>
            <w:pPr/>
          </w:p>
        </w:tc>
        <w:tc>
          <w:tcPr>
            <w:tcW w:w="485" w:type="dxa"/>
            <w:tcBorders>
              <w:bottom w:val="single" w:sz="8" w:space="0" w:color="000000"/>
            </w:tcBorders>
          </w:tcPr>
          <w:p>
            <w:pPr>
              <w:pStyle w:val="TableParagraph"/>
              <w:spacing w:before="48"/>
              <w:ind w:left="52" w:right="47"/>
              <w:rPr>
                <w:b/>
                <w:sz w:val="21"/>
              </w:rPr>
            </w:pPr>
            <w:r>
              <w:rPr>
                <w:b/>
                <w:w w:val="105"/>
                <w:sz w:val="21"/>
              </w:rPr>
              <w:t>110</w:t>
            </w:r>
          </w:p>
        </w:tc>
        <w:tc>
          <w:tcPr>
            <w:tcW w:w="8352" w:type="dxa"/>
            <w:tcBorders>
              <w:bottom w:val="single" w:sz="8" w:space="0" w:color="000000"/>
            </w:tcBorders>
          </w:tcPr>
          <w:p>
            <w:pPr>
              <w:pStyle w:val="TableParagraph"/>
              <w:spacing w:before="48"/>
              <w:ind w:left="67" w:right="49"/>
              <w:jc w:val="left"/>
              <w:rPr>
                <w:sz w:val="21"/>
              </w:rPr>
            </w:pPr>
            <w:r>
              <w:rPr>
                <w:w w:val="105"/>
                <w:sz w:val="21"/>
              </w:rPr>
              <w:t>¿Cuántas?</w:t>
            </w:r>
          </w:p>
        </w:tc>
        <w:tc>
          <w:tcPr>
            <w:tcW w:w="110" w:type="dxa"/>
            <w:tcBorders>
              <w:top w:val="nil"/>
            </w:tcBorders>
          </w:tcPr>
          <w:p>
            <w:pPr/>
          </w:p>
        </w:tc>
      </w:tr>
    </w:tbl>
    <w:p>
      <w:pPr>
        <w:spacing w:after="0"/>
        <w:sectPr>
          <w:pgSz w:w="12240" w:h="15840"/>
          <w:pgMar w:header="0" w:footer="839" w:top="1420" w:bottom="1020" w:left="1480" w:right="14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
        <w:gridCol w:w="485"/>
        <w:gridCol w:w="8352"/>
        <w:gridCol w:w="110"/>
      </w:tblGrid>
      <w:tr>
        <w:trPr>
          <w:trHeight w:val="370" w:hRule="exact"/>
        </w:trPr>
        <w:tc>
          <w:tcPr>
            <w:tcW w:w="110" w:type="dxa"/>
            <w:tcBorders>
              <w:bottom w:val="nil"/>
            </w:tcBorders>
          </w:tcPr>
          <w:p>
            <w:pPr/>
          </w:p>
        </w:tc>
        <w:tc>
          <w:tcPr>
            <w:tcW w:w="485" w:type="dxa"/>
          </w:tcPr>
          <w:p>
            <w:pPr>
              <w:pStyle w:val="TableParagraph"/>
              <w:spacing w:before="48"/>
              <w:ind w:left="52" w:right="47"/>
              <w:rPr>
                <w:b/>
                <w:sz w:val="21"/>
              </w:rPr>
            </w:pPr>
            <w:r>
              <w:rPr>
                <w:b/>
                <w:w w:val="105"/>
                <w:sz w:val="21"/>
              </w:rPr>
              <w:t>111</w:t>
            </w:r>
          </w:p>
        </w:tc>
        <w:tc>
          <w:tcPr>
            <w:tcW w:w="8352" w:type="dxa"/>
          </w:tcPr>
          <w:p>
            <w:pPr>
              <w:pStyle w:val="TableParagraph"/>
              <w:spacing w:before="48"/>
              <w:ind w:left="67" w:right="49"/>
              <w:jc w:val="left"/>
              <w:rPr>
                <w:sz w:val="21"/>
              </w:rPr>
            </w:pPr>
            <w:r>
              <w:rPr>
                <w:w w:val="105"/>
                <w:sz w:val="21"/>
              </w:rPr>
              <w:t>¿Con qué frecuencia fuma?</w:t>
            </w:r>
          </w:p>
        </w:tc>
        <w:tc>
          <w:tcPr>
            <w:tcW w:w="110" w:type="dxa"/>
            <w:tcBorders>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112</w:t>
            </w:r>
          </w:p>
        </w:tc>
        <w:tc>
          <w:tcPr>
            <w:tcW w:w="8352" w:type="dxa"/>
          </w:tcPr>
          <w:p>
            <w:pPr>
              <w:pStyle w:val="TableParagraph"/>
              <w:spacing w:before="48"/>
              <w:ind w:left="67" w:right="49"/>
              <w:jc w:val="left"/>
              <w:rPr>
                <w:sz w:val="21"/>
              </w:rPr>
            </w:pPr>
            <w:r>
              <w:rPr>
                <w:w w:val="105"/>
                <w:sz w:val="21"/>
              </w:rPr>
              <w:t>¿Cuántos cigarros fuma?</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113</w:t>
            </w:r>
          </w:p>
        </w:tc>
        <w:tc>
          <w:tcPr>
            <w:tcW w:w="8352" w:type="dxa"/>
          </w:tcPr>
          <w:p>
            <w:pPr>
              <w:pStyle w:val="TableParagraph"/>
              <w:spacing w:before="48"/>
              <w:ind w:left="67" w:right="49"/>
              <w:jc w:val="left"/>
              <w:rPr>
                <w:sz w:val="21"/>
              </w:rPr>
            </w:pPr>
            <w:r>
              <w:rPr>
                <w:w w:val="105"/>
                <w:sz w:val="21"/>
              </w:rPr>
              <w:t>¿Con qué frecuencia ingiere bebidas alcohólicas?</w:t>
            </w:r>
          </w:p>
        </w:tc>
        <w:tc>
          <w:tcPr>
            <w:tcW w:w="110" w:type="dxa"/>
            <w:tcBorders>
              <w:top w:val="nil"/>
              <w:bottom w:val="nil"/>
            </w:tcBorders>
          </w:tcPr>
          <w:p>
            <w:pPr/>
          </w:p>
        </w:tc>
      </w:tr>
      <w:tr>
        <w:trPr>
          <w:trHeight w:val="374"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114</w:t>
            </w:r>
          </w:p>
        </w:tc>
        <w:tc>
          <w:tcPr>
            <w:tcW w:w="8352" w:type="dxa"/>
          </w:tcPr>
          <w:p>
            <w:pPr>
              <w:pStyle w:val="TableParagraph"/>
              <w:spacing w:before="48"/>
              <w:ind w:left="67" w:right="49"/>
              <w:jc w:val="left"/>
              <w:rPr>
                <w:sz w:val="21"/>
              </w:rPr>
            </w:pPr>
            <w:r>
              <w:rPr>
                <w:w w:val="105"/>
                <w:sz w:val="21"/>
              </w:rPr>
              <w:t>¿Padece dolores de cabeza? (cefalea tensional, migraña, etc.)</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115</w:t>
            </w:r>
          </w:p>
        </w:tc>
        <w:tc>
          <w:tcPr>
            <w:tcW w:w="8352" w:type="dxa"/>
          </w:tcPr>
          <w:p>
            <w:pPr>
              <w:pStyle w:val="TableParagraph"/>
              <w:spacing w:before="43"/>
              <w:ind w:left="67" w:right="49"/>
              <w:jc w:val="left"/>
              <w:rPr>
                <w:sz w:val="21"/>
              </w:rPr>
            </w:pPr>
            <w:r>
              <w:rPr>
                <w:w w:val="105"/>
                <w:sz w:val="21"/>
              </w:rPr>
              <w:t>¿Padece dolores musculares? (cuello, espalda, extremidades, etc.)</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116</w:t>
            </w:r>
          </w:p>
        </w:tc>
        <w:tc>
          <w:tcPr>
            <w:tcW w:w="8352" w:type="dxa"/>
          </w:tcPr>
          <w:p>
            <w:pPr>
              <w:pStyle w:val="TableParagraph"/>
              <w:spacing w:before="43"/>
              <w:ind w:left="67" w:right="49"/>
              <w:jc w:val="left"/>
              <w:rPr>
                <w:sz w:val="21"/>
              </w:rPr>
            </w:pPr>
            <w:r>
              <w:rPr>
                <w:w w:val="105"/>
                <w:sz w:val="21"/>
              </w:rPr>
              <w:t>¿Padece problemas gastrointestinales? (diarreas, gastritis, colitis, úlceras, etc.)</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117</w:t>
            </w:r>
          </w:p>
        </w:tc>
        <w:tc>
          <w:tcPr>
            <w:tcW w:w="8352" w:type="dxa"/>
          </w:tcPr>
          <w:p>
            <w:pPr>
              <w:pStyle w:val="TableParagraph"/>
              <w:spacing w:before="43"/>
              <w:ind w:left="67" w:right="49"/>
              <w:jc w:val="left"/>
              <w:rPr>
                <w:sz w:val="21"/>
              </w:rPr>
            </w:pPr>
            <w:r>
              <w:rPr>
                <w:w w:val="105"/>
                <w:sz w:val="21"/>
              </w:rPr>
              <w:t>¿Padece trastornos del sueño?</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118</w:t>
            </w:r>
          </w:p>
        </w:tc>
        <w:tc>
          <w:tcPr>
            <w:tcW w:w="8352" w:type="dxa"/>
          </w:tcPr>
          <w:p>
            <w:pPr>
              <w:pStyle w:val="TableParagraph"/>
              <w:spacing w:before="43"/>
              <w:ind w:left="67" w:right="49"/>
              <w:jc w:val="left"/>
              <w:rPr>
                <w:sz w:val="21"/>
              </w:rPr>
            </w:pPr>
            <w:r>
              <w:rPr>
                <w:w w:val="105"/>
                <w:sz w:val="21"/>
              </w:rPr>
              <w:t>¿Padece ansiedad?</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3"/>
              <w:ind w:left="52" w:right="47"/>
              <w:rPr>
                <w:b/>
                <w:sz w:val="21"/>
              </w:rPr>
            </w:pPr>
            <w:r>
              <w:rPr>
                <w:b/>
                <w:w w:val="105"/>
                <w:sz w:val="21"/>
              </w:rPr>
              <w:t>119</w:t>
            </w:r>
          </w:p>
        </w:tc>
        <w:tc>
          <w:tcPr>
            <w:tcW w:w="8352" w:type="dxa"/>
          </w:tcPr>
          <w:p>
            <w:pPr>
              <w:pStyle w:val="TableParagraph"/>
              <w:spacing w:before="43"/>
              <w:ind w:left="67" w:right="49"/>
              <w:jc w:val="left"/>
              <w:rPr>
                <w:sz w:val="21"/>
              </w:rPr>
            </w:pPr>
            <w:r>
              <w:rPr>
                <w:w w:val="105"/>
                <w:sz w:val="21"/>
              </w:rPr>
              <w:t>¿Padece tristeza, llanto, melancolía, depresión?</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120</w:t>
            </w:r>
          </w:p>
        </w:tc>
        <w:tc>
          <w:tcPr>
            <w:tcW w:w="8352" w:type="dxa"/>
          </w:tcPr>
          <w:p>
            <w:pPr>
              <w:pStyle w:val="TableParagraph"/>
              <w:spacing w:before="48"/>
              <w:ind w:left="67" w:right="49"/>
              <w:jc w:val="left"/>
              <w:rPr>
                <w:sz w:val="21"/>
              </w:rPr>
            </w:pPr>
            <w:r>
              <w:rPr>
                <w:w w:val="105"/>
                <w:sz w:val="21"/>
              </w:rPr>
              <w:t>¿Padece disminución del apetito o satisfacción sexual?</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121</w:t>
            </w:r>
          </w:p>
        </w:tc>
        <w:tc>
          <w:tcPr>
            <w:tcW w:w="8352" w:type="dxa"/>
          </w:tcPr>
          <w:p>
            <w:pPr>
              <w:pStyle w:val="TableParagraph"/>
              <w:spacing w:before="48"/>
              <w:ind w:left="67" w:right="49"/>
              <w:jc w:val="left"/>
              <w:rPr>
                <w:sz w:val="21"/>
              </w:rPr>
            </w:pPr>
            <w:r>
              <w:rPr>
                <w:w w:val="105"/>
                <w:sz w:val="21"/>
              </w:rPr>
              <w:t>¿Padece trastornos alimenticios? (falta o exceso de apetito, vómito, nauseas)</w:t>
            </w:r>
          </w:p>
        </w:tc>
        <w:tc>
          <w:tcPr>
            <w:tcW w:w="110" w:type="dxa"/>
            <w:tcBorders>
              <w:top w:val="nil"/>
              <w:bottom w:val="nil"/>
            </w:tcBorders>
          </w:tcPr>
          <w:p>
            <w:pPr/>
          </w:p>
        </w:tc>
      </w:tr>
      <w:tr>
        <w:trPr>
          <w:trHeight w:val="370" w:hRule="exact"/>
        </w:trPr>
        <w:tc>
          <w:tcPr>
            <w:tcW w:w="110" w:type="dxa"/>
            <w:tcBorders>
              <w:top w:val="nil"/>
              <w:bottom w:val="nil"/>
            </w:tcBorders>
          </w:tcPr>
          <w:p>
            <w:pPr/>
          </w:p>
        </w:tc>
        <w:tc>
          <w:tcPr>
            <w:tcW w:w="485" w:type="dxa"/>
          </w:tcPr>
          <w:p>
            <w:pPr>
              <w:pStyle w:val="TableParagraph"/>
              <w:spacing w:before="48"/>
              <w:ind w:left="52" w:right="47"/>
              <w:rPr>
                <w:b/>
                <w:sz w:val="21"/>
              </w:rPr>
            </w:pPr>
            <w:r>
              <w:rPr>
                <w:b/>
                <w:w w:val="105"/>
                <w:sz w:val="21"/>
              </w:rPr>
              <w:t>122</w:t>
            </w:r>
          </w:p>
        </w:tc>
        <w:tc>
          <w:tcPr>
            <w:tcW w:w="8352" w:type="dxa"/>
          </w:tcPr>
          <w:p>
            <w:pPr>
              <w:pStyle w:val="TableParagraph"/>
              <w:spacing w:before="48"/>
              <w:ind w:left="67" w:right="49"/>
              <w:jc w:val="left"/>
              <w:rPr>
                <w:sz w:val="21"/>
              </w:rPr>
            </w:pPr>
            <w:r>
              <w:rPr>
                <w:w w:val="105"/>
                <w:sz w:val="21"/>
              </w:rPr>
              <w:t>¿Padece miedos, temores, fobias, etc. hacia situaciones u objetos?</w:t>
            </w:r>
          </w:p>
        </w:tc>
        <w:tc>
          <w:tcPr>
            <w:tcW w:w="110" w:type="dxa"/>
            <w:tcBorders>
              <w:top w:val="nil"/>
              <w:bottom w:val="nil"/>
            </w:tcBorders>
          </w:tcPr>
          <w:p>
            <w:pPr/>
          </w:p>
        </w:tc>
      </w:tr>
      <w:tr>
        <w:trPr>
          <w:trHeight w:val="374" w:hRule="exact"/>
        </w:trPr>
        <w:tc>
          <w:tcPr>
            <w:tcW w:w="110" w:type="dxa"/>
            <w:tcBorders>
              <w:top w:val="nil"/>
            </w:tcBorders>
          </w:tcPr>
          <w:p>
            <w:pPr/>
          </w:p>
        </w:tc>
        <w:tc>
          <w:tcPr>
            <w:tcW w:w="485" w:type="dxa"/>
          </w:tcPr>
          <w:p>
            <w:pPr>
              <w:pStyle w:val="TableParagraph"/>
              <w:spacing w:before="48"/>
              <w:ind w:left="52" w:right="47"/>
              <w:rPr>
                <w:b/>
                <w:sz w:val="21"/>
              </w:rPr>
            </w:pPr>
            <w:r>
              <w:rPr>
                <w:b/>
                <w:w w:val="105"/>
                <w:sz w:val="21"/>
              </w:rPr>
              <w:t>123</w:t>
            </w:r>
          </w:p>
        </w:tc>
        <w:tc>
          <w:tcPr>
            <w:tcW w:w="8352" w:type="dxa"/>
          </w:tcPr>
          <w:p>
            <w:pPr>
              <w:pStyle w:val="TableParagraph"/>
              <w:spacing w:before="48"/>
              <w:ind w:left="67" w:right="49"/>
              <w:jc w:val="left"/>
              <w:rPr>
                <w:sz w:val="21"/>
              </w:rPr>
            </w:pPr>
            <w:r>
              <w:rPr>
                <w:w w:val="105"/>
                <w:sz w:val="21"/>
              </w:rPr>
              <w:t>¿Actúa y responde con agresividad incontrolable?</w:t>
            </w:r>
          </w:p>
        </w:tc>
        <w:tc>
          <w:tcPr>
            <w:tcW w:w="110" w:type="dxa"/>
            <w:tcBorders>
              <w:top w:val="nil"/>
            </w:tcBorders>
          </w:tcPr>
          <w:p>
            <w:pPr/>
          </w:p>
        </w:tc>
      </w:tr>
    </w:tbl>
    <w:p>
      <w:pPr>
        <w:spacing w:after="0"/>
        <w:sectPr>
          <w:pgSz w:w="12240" w:h="15840"/>
          <w:pgMar w:header="0" w:footer="839" w:top="1420" w:bottom="1020" w:left="1480" w:right="1480"/>
        </w:sectPr>
      </w:pPr>
    </w:p>
    <w:p>
      <w:pPr>
        <w:pStyle w:val="BodyText"/>
        <w:spacing w:before="11"/>
        <w:rPr>
          <w:rFonts w:ascii="Times New Roman"/>
          <w:sz w:val="21"/>
        </w:rPr>
      </w:pPr>
    </w:p>
    <w:p>
      <w:pPr>
        <w:pStyle w:val="BodyText"/>
        <w:spacing w:before="69" w:after="7"/>
        <w:ind w:left="2053"/>
      </w:pPr>
      <w:r>
        <w:rPr/>
        <w:t>Marque con una “X” el cuadro correspondiente según sea el caso</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907"/>
        <w:gridCol w:w="850"/>
        <w:gridCol w:w="845"/>
        <w:gridCol w:w="917"/>
        <w:gridCol w:w="850"/>
        <w:gridCol w:w="847"/>
        <w:gridCol w:w="233"/>
        <w:gridCol w:w="854"/>
        <w:gridCol w:w="835"/>
        <w:gridCol w:w="840"/>
        <w:gridCol w:w="840"/>
        <w:gridCol w:w="840"/>
        <w:gridCol w:w="898"/>
      </w:tblGrid>
      <w:tr>
        <w:trPr>
          <w:trHeight w:val="283" w:hRule="exact"/>
        </w:trPr>
        <w:tc>
          <w:tcPr>
            <w:tcW w:w="566" w:type="dxa"/>
            <w:vMerge w:val="restart"/>
          </w:tcPr>
          <w:p>
            <w:pPr>
              <w:pStyle w:val="TableParagraph"/>
              <w:spacing w:before="10"/>
              <w:jc w:val="left"/>
              <w:rPr>
                <w:rFonts w:ascii="Arial"/>
                <w:sz w:val="35"/>
              </w:rPr>
            </w:pPr>
          </w:p>
          <w:p>
            <w:pPr>
              <w:pStyle w:val="TableParagraph"/>
              <w:spacing w:before="1"/>
              <w:ind w:left="126"/>
              <w:jc w:val="left"/>
              <w:rPr>
                <w:rFonts w:ascii="Arial"/>
                <w:sz w:val="24"/>
              </w:rPr>
            </w:pPr>
            <w:r>
              <w:rPr>
                <w:rFonts w:ascii="Arial"/>
                <w:w w:val="90"/>
                <w:sz w:val="24"/>
              </w:rPr>
              <w:t>No.</w:t>
            </w:r>
          </w:p>
        </w:tc>
        <w:tc>
          <w:tcPr>
            <w:tcW w:w="5215" w:type="dxa"/>
            <w:gridSpan w:val="6"/>
          </w:tcPr>
          <w:p>
            <w:pPr>
              <w:pStyle w:val="TableParagraph"/>
              <w:spacing w:line="272" w:lineRule="exact"/>
              <w:ind w:left="1636"/>
              <w:jc w:val="left"/>
              <w:rPr>
                <w:rFonts w:ascii="Arial" w:hAnsi="Arial"/>
                <w:sz w:val="24"/>
              </w:rPr>
            </w:pPr>
            <w:r>
              <w:rPr>
                <w:rFonts w:ascii="Arial" w:hAnsi="Arial"/>
                <w:w w:val="85"/>
                <w:sz w:val="24"/>
              </w:rPr>
              <w:t>¿Con qué frecuencia?</w:t>
            </w:r>
          </w:p>
        </w:tc>
        <w:tc>
          <w:tcPr>
            <w:tcW w:w="233" w:type="dxa"/>
            <w:shd w:val="clear" w:color="auto" w:fill="BFBFBF"/>
          </w:tcPr>
          <w:p>
            <w:pPr/>
          </w:p>
        </w:tc>
        <w:tc>
          <w:tcPr>
            <w:tcW w:w="5107" w:type="dxa"/>
            <w:gridSpan w:val="6"/>
          </w:tcPr>
          <w:p>
            <w:pPr>
              <w:pStyle w:val="TableParagraph"/>
              <w:spacing w:line="272" w:lineRule="exact"/>
              <w:ind w:left="1591"/>
              <w:jc w:val="left"/>
              <w:rPr>
                <w:rFonts w:ascii="Arial" w:hAnsi="Arial"/>
                <w:sz w:val="24"/>
              </w:rPr>
            </w:pPr>
            <w:r>
              <w:rPr>
                <w:rFonts w:ascii="Arial" w:hAnsi="Arial"/>
                <w:w w:val="85"/>
                <w:sz w:val="24"/>
              </w:rPr>
              <w:t>¿Por cuántos meses?</w:t>
            </w:r>
          </w:p>
        </w:tc>
      </w:tr>
      <w:tr>
        <w:trPr>
          <w:trHeight w:val="840" w:hRule="exact"/>
        </w:trPr>
        <w:tc>
          <w:tcPr>
            <w:tcW w:w="566" w:type="dxa"/>
            <w:vMerge/>
          </w:tcPr>
          <w:p>
            <w:pPr/>
          </w:p>
        </w:tc>
        <w:tc>
          <w:tcPr>
            <w:tcW w:w="907" w:type="dxa"/>
          </w:tcPr>
          <w:p>
            <w:pPr>
              <w:pStyle w:val="TableParagraph"/>
              <w:spacing w:before="9"/>
              <w:jc w:val="left"/>
              <w:rPr>
                <w:rFonts w:ascii="Arial"/>
                <w:sz w:val="23"/>
              </w:rPr>
            </w:pPr>
          </w:p>
          <w:p>
            <w:pPr>
              <w:pStyle w:val="TableParagraph"/>
              <w:ind w:left="168"/>
              <w:jc w:val="left"/>
              <w:rPr>
                <w:rFonts w:ascii="Arial"/>
                <w:sz w:val="24"/>
              </w:rPr>
            </w:pPr>
            <w:r>
              <w:rPr>
                <w:rFonts w:ascii="Arial"/>
                <w:w w:val="90"/>
                <w:sz w:val="24"/>
              </w:rPr>
              <w:t>Nunca</w:t>
            </w:r>
          </w:p>
        </w:tc>
        <w:tc>
          <w:tcPr>
            <w:tcW w:w="850" w:type="dxa"/>
          </w:tcPr>
          <w:p>
            <w:pPr>
              <w:pStyle w:val="TableParagraph"/>
              <w:spacing w:line="242" w:lineRule="auto" w:before="135"/>
              <w:ind w:left="153" w:right="143" w:firstLine="71"/>
              <w:jc w:val="left"/>
              <w:rPr>
                <w:rFonts w:ascii="Arial"/>
                <w:sz w:val="24"/>
              </w:rPr>
            </w:pPr>
            <w:r>
              <w:rPr>
                <w:rFonts w:ascii="Arial"/>
                <w:w w:val="90"/>
                <w:sz w:val="24"/>
              </w:rPr>
              <w:t>Casi </w:t>
            </w:r>
            <w:r>
              <w:rPr>
                <w:rFonts w:ascii="Arial"/>
                <w:w w:val="80"/>
                <w:sz w:val="24"/>
              </w:rPr>
              <w:t>nunca</w:t>
            </w:r>
          </w:p>
        </w:tc>
        <w:tc>
          <w:tcPr>
            <w:tcW w:w="845" w:type="dxa"/>
          </w:tcPr>
          <w:p>
            <w:pPr>
              <w:pStyle w:val="TableParagraph"/>
              <w:ind w:left="138" w:right="131"/>
              <w:rPr>
                <w:rFonts w:ascii="Arial"/>
                <w:sz w:val="24"/>
              </w:rPr>
            </w:pPr>
            <w:r>
              <w:rPr>
                <w:rFonts w:ascii="Arial"/>
                <w:w w:val="90"/>
                <w:sz w:val="24"/>
              </w:rPr>
              <w:t>Una </w:t>
            </w:r>
            <w:r>
              <w:rPr>
                <w:rFonts w:ascii="Arial"/>
                <w:w w:val="85"/>
                <w:sz w:val="24"/>
              </w:rPr>
              <w:t>vez al</w:t>
            </w:r>
            <w:r>
              <w:rPr>
                <w:rFonts w:ascii="Arial"/>
                <w:w w:val="81"/>
                <w:sz w:val="24"/>
              </w:rPr>
              <w:t> </w:t>
            </w:r>
            <w:r>
              <w:rPr>
                <w:rFonts w:ascii="Arial"/>
                <w:w w:val="90"/>
                <w:sz w:val="24"/>
              </w:rPr>
              <w:t>mes</w:t>
            </w:r>
          </w:p>
        </w:tc>
        <w:tc>
          <w:tcPr>
            <w:tcW w:w="917" w:type="dxa"/>
          </w:tcPr>
          <w:p>
            <w:pPr>
              <w:pStyle w:val="TableParagraph"/>
              <w:ind w:left="106" w:right="36" w:firstLine="169"/>
              <w:jc w:val="left"/>
              <w:rPr>
                <w:rFonts w:ascii="Arial"/>
                <w:sz w:val="24"/>
              </w:rPr>
            </w:pPr>
            <w:r>
              <w:rPr>
                <w:rFonts w:ascii="Arial"/>
                <w:w w:val="90"/>
                <w:sz w:val="24"/>
              </w:rPr>
              <w:t>Una vez a la </w:t>
            </w:r>
            <w:r>
              <w:rPr>
                <w:rFonts w:ascii="Arial"/>
                <w:w w:val="80"/>
                <w:sz w:val="24"/>
              </w:rPr>
              <w:t>semana</w:t>
            </w:r>
          </w:p>
        </w:tc>
        <w:tc>
          <w:tcPr>
            <w:tcW w:w="850" w:type="dxa"/>
          </w:tcPr>
          <w:p>
            <w:pPr>
              <w:pStyle w:val="TableParagraph"/>
              <w:spacing w:line="242" w:lineRule="auto" w:before="135"/>
              <w:ind w:left="180" w:right="170" w:firstLine="43"/>
              <w:jc w:val="left"/>
              <w:rPr>
                <w:rFonts w:ascii="Arial"/>
                <w:sz w:val="24"/>
              </w:rPr>
            </w:pPr>
            <w:r>
              <w:rPr>
                <w:rFonts w:ascii="Arial"/>
                <w:w w:val="85"/>
                <w:sz w:val="24"/>
              </w:rPr>
              <w:t>Casi </w:t>
            </w:r>
            <w:r>
              <w:rPr>
                <w:rFonts w:ascii="Arial"/>
                <w:w w:val="80"/>
                <w:sz w:val="24"/>
              </w:rPr>
              <w:t>diario</w:t>
            </w:r>
          </w:p>
        </w:tc>
        <w:tc>
          <w:tcPr>
            <w:tcW w:w="847" w:type="dxa"/>
          </w:tcPr>
          <w:p>
            <w:pPr>
              <w:pStyle w:val="TableParagraph"/>
              <w:spacing w:before="9"/>
              <w:jc w:val="left"/>
              <w:rPr>
                <w:rFonts w:ascii="Arial"/>
                <w:sz w:val="23"/>
              </w:rPr>
            </w:pPr>
          </w:p>
          <w:p>
            <w:pPr>
              <w:pStyle w:val="TableParagraph"/>
              <w:ind w:left="159"/>
              <w:jc w:val="left"/>
              <w:rPr>
                <w:rFonts w:ascii="Arial"/>
                <w:sz w:val="24"/>
              </w:rPr>
            </w:pPr>
            <w:r>
              <w:rPr>
                <w:rFonts w:ascii="Arial"/>
                <w:w w:val="90"/>
                <w:sz w:val="24"/>
              </w:rPr>
              <w:t>Diario</w:t>
            </w:r>
          </w:p>
        </w:tc>
        <w:tc>
          <w:tcPr>
            <w:tcW w:w="233" w:type="dxa"/>
            <w:shd w:val="clear" w:color="auto" w:fill="BFBFBF"/>
          </w:tcPr>
          <w:p>
            <w:pPr/>
          </w:p>
        </w:tc>
        <w:tc>
          <w:tcPr>
            <w:tcW w:w="854" w:type="dxa"/>
          </w:tcPr>
          <w:p>
            <w:pPr>
              <w:pStyle w:val="TableParagraph"/>
              <w:ind w:left="121" w:right="119" w:firstLine="38"/>
              <w:jc w:val="both"/>
              <w:rPr>
                <w:rFonts w:ascii="Arial"/>
                <w:sz w:val="24"/>
              </w:rPr>
            </w:pPr>
            <w:r>
              <w:rPr>
                <w:rFonts w:ascii="Arial"/>
                <w:w w:val="90"/>
                <w:sz w:val="24"/>
              </w:rPr>
              <w:t>Uno</w:t>
            </w:r>
            <w:r>
              <w:rPr>
                <w:rFonts w:ascii="Arial"/>
                <w:spacing w:val="-32"/>
                <w:w w:val="90"/>
                <w:sz w:val="24"/>
              </w:rPr>
              <w:t> </w:t>
            </w:r>
            <w:r>
              <w:rPr>
                <w:rFonts w:ascii="Arial"/>
                <w:w w:val="90"/>
                <w:sz w:val="24"/>
              </w:rPr>
              <w:t>o </w:t>
            </w:r>
            <w:r>
              <w:rPr>
                <w:rFonts w:ascii="Arial"/>
                <w:w w:val="80"/>
                <w:sz w:val="24"/>
              </w:rPr>
              <w:t>menos </w:t>
            </w:r>
            <w:r>
              <w:rPr>
                <w:rFonts w:ascii="Arial"/>
                <w:w w:val="85"/>
                <w:sz w:val="24"/>
              </w:rPr>
              <w:t>de</w:t>
            </w:r>
            <w:r>
              <w:rPr>
                <w:rFonts w:ascii="Arial"/>
                <w:spacing w:val="-22"/>
                <w:w w:val="85"/>
                <w:sz w:val="24"/>
              </w:rPr>
              <w:t> </w:t>
            </w:r>
            <w:r>
              <w:rPr>
                <w:rFonts w:ascii="Arial"/>
                <w:w w:val="85"/>
                <w:sz w:val="24"/>
              </w:rPr>
              <w:t>uno</w:t>
            </w:r>
          </w:p>
        </w:tc>
        <w:tc>
          <w:tcPr>
            <w:tcW w:w="835" w:type="dxa"/>
          </w:tcPr>
          <w:p>
            <w:pPr>
              <w:pStyle w:val="TableParagraph"/>
              <w:spacing w:before="9"/>
              <w:jc w:val="left"/>
              <w:rPr>
                <w:rFonts w:ascii="Arial"/>
                <w:sz w:val="23"/>
              </w:rPr>
            </w:pPr>
          </w:p>
          <w:p>
            <w:pPr>
              <w:pStyle w:val="TableParagraph"/>
              <w:ind w:right="1"/>
              <w:rPr>
                <w:rFonts w:ascii="Arial"/>
                <w:sz w:val="24"/>
              </w:rPr>
            </w:pPr>
            <w:r>
              <w:rPr>
                <w:rFonts w:ascii="Arial"/>
                <w:w w:val="82"/>
                <w:sz w:val="24"/>
              </w:rPr>
              <w:t>2</w:t>
            </w:r>
          </w:p>
        </w:tc>
        <w:tc>
          <w:tcPr>
            <w:tcW w:w="840" w:type="dxa"/>
          </w:tcPr>
          <w:p>
            <w:pPr>
              <w:pStyle w:val="TableParagraph"/>
              <w:spacing w:before="9"/>
              <w:jc w:val="left"/>
              <w:rPr>
                <w:rFonts w:ascii="Arial"/>
                <w:sz w:val="23"/>
              </w:rPr>
            </w:pPr>
          </w:p>
          <w:p>
            <w:pPr>
              <w:pStyle w:val="TableParagraph"/>
              <w:ind w:left="4"/>
              <w:rPr>
                <w:rFonts w:ascii="Arial"/>
                <w:sz w:val="24"/>
              </w:rPr>
            </w:pPr>
            <w:r>
              <w:rPr>
                <w:rFonts w:ascii="Arial"/>
                <w:w w:val="82"/>
                <w:sz w:val="24"/>
              </w:rPr>
              <w:t>3</w:t>
            </w:r>
          </w:p>
        </w:tc>
        <w:tc>
          <w:tcPr>
            <w:tcW w:w="840" w:type="dxa"/>
          </w:tcPr>
          <w:p>
            <w:pPr>
              <w:pStyle w:val="TableParagraph"/>
              <w:spacing w:before="9"/>
              <w:jc w:val="left"/>
              <w:rPr>
                <w:rFonts w:ascii="Arial"/>
                <w:sz w:val="23"/>
              </w:rPr>
            </w:pPr>
          </w:p>
          <w:p>
            <w:pPr>
              <w:pStyle w:val="TableParagraph"/>
              <w:ind w:left="3"/>
              <w:rPr>
                <w:rFonts w:ascii="Arial"/>
                <w:sz w:val="24"/>
              </w:rPr>
            </w:pPr>
            <w:r>
              <w:rPr>
                <w:rFonts w:ascii="Arial"/>
                <w:w w:val="82"/>
                <w:sz w:val="24"/>
              </w:rPr>
              <w:t>4</w:t>
            </w:r>
          </w:p>
        </w:tc>
        <w:tc>
          <w:tcPr>
            <w:tcW w:w="840" w:type="dxa"/>
          </w:tcPr>
          <w:p>
            <w:pPr>
              <w:pStyle w:val="TableParagraph"/>
              <w:spacing w:before="9"/>
              <w:jc w:val="left"/>
              <w:rPr>
                <w:rFonts w:ascii="Arial"/>
                <w:sz w:val="23"/>
              </w:rPr>
            </w:pPr>
          </w:p>
          <w:p>
            <w:pPr>
              <w:pStyle w:val="TableParagraph"/>
              <w:ind w:left="4"/>
              <w:rPr>
                <w:rFonts w:ascii="Arial"/>
                <w:sz w:val="24"/>
              </w:rPr>
            </w:pPr>
            <w:r>
              <w:rPr>
                <w:rFonts w:ascii="Arial"/>
                <w:w w:val="82"/>
                <w:sz w:val="24"/>
              </w:rPr>
              <w:t>5</w:t>
            </w:r>
          </w:p>
        </w:tc>
        <w:tc>
          <w:tcPr>
            <w:tcW w:w="898" w:type="dxa"/>
          </w:tcPr>
          <w:p>
            <w:pPr>
              <w:pStyle w:val="TableParagraph"/>
              <w:ind w:left="155" w:right="151" w:firstLine="153"/>
              <w:jc w:val="both"/>
              <w:rPr>
                <w:rFonts w:ascii="Arial" w:hAnsi="Arial"/>
                <w:sz w:val="24"/>
              </w:rPr>
            </w:pPr>
            <w:r>
              <w:rPr>
                <w:rFonts w:ascii="Arial" w:hAnsi="Arial"/>
                <w:w w:val="90"/>
                <w:sz w:val="24"/>
              </w:rPr>
              <w:t>6 o más </w:t>
            </w:r>
            <w:r>
              <w:rPr>
                <w:rFonts w:ascii="Arial" w:hAnsi="Arial"/>
                <w:w w:val="80"/>
                <w:sz w:val="24"/>
              </w:rPr>
              <w:t>meses</w:t>
            </w:r>
          </w:p>
        </w:tc>
      </w:tr>
      <w:tr>
        <w:trPr>
          <w:trHeight w:val="259" w:hRule="exact"/>
        </w:trPr>
        <w:tc>
          <w:tcPr>
            <w:tcW w:w="566" w:type="dxa"/>
          </w:tcPr>
          <w:p>
            <w:pPr>
              <w:pStyle w:val="TableParagraph"/>
              <w:spacing w:before="4"/>
              <w:ind w:left="1"/>
              <w:rPr>
                <w:rFonts w:ascii="Arial"/>
                <w:sz w:val="21"/>
              </w:rPr>
            </w:pPr>
            <w:r>
              <w:rPr>
                <w:rFonts w:ascii="Arial"/>
                <w:w w:val="84"/>
                <w:sz w:val="21"/>
              </w:rPr>
              <w:t>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
              <w:rPr>
                <w:rFonts w:ascii="Arial"/>
                <w:sz w:val="21"/>
              </w:rPr>
            </w:pPr>
            <w:r>
              <w:rPr>
                <w:rFonts w:ascii="Arial"/>
                <w:w w:val="84"/>
                <w:sz w:val="21"/>
              </w:rPr>
              <w:t>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
              <w:rPr>
                <w:rFonts w:ascii="Arial"/>
                <w:sz w:val="21"/>
              </w:rPr>
            </w:pPr>
            <w:r>
              <w:rPr>
                <w:rFonts w:ascii="Arial"/>
                <w:w w:val="84"/>
                <w:sz w:val="21"/>
              </w:rPr>
              <w:t>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
              <w:rPr>
                <w:rFonts w:ascii="Arial"/>
                <w:sz w:val="21"/>
              </w:rPr>
            </w:pPr>
            <w:r>
              <w:rPr>
                <w:rFonts w:ascii="Arial"/>
                <w:w w:val="84"/>
                <w:sz w:val="21"/>
              </w:rPr>
              <w:t>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
              <w:rPr>
                <w:rFonts w:ascii="Arial"/>
                <w:sz w:val="21"/>
              </w:rPr>
            </w:pPr>
            <w:r>
              <w:rPr>
                <w:rFonts w:ascii="Arial"/>
                <w:w w:val="84"/>
                <w:sz w:val="21"/>
              </w:rPr>
              <w:t>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
              <w:rPr>
                <w:rFonts w:ascii="Arial"/>
                <w:sz w:val="21"/>
              </w:rPr>
            </w:pPr>
            <w:r>
              <w:rPr>
                <w:rFonts w:ascii="Arial"/>
                <w:w w:val="84"/>
                <w:sz w:val="21"/>
              </w:rPr>
              <w:t>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
              <w:rPr>
                <w:rFonts w:ascii="Arial"/>
                <w:sz w:val="21"/>
              </w:rPr>
            </w:pPr>
            <w:r>
              <w:rPr>
                <w:rFonts w:ascii="Arial"/>
                <w:w w:val="84"/>
                <w:sz w:val="21"/>
              </w:rPr>
              <w:t>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
              <w:rPr>
                <w:rFonts w:ascii="Arial"/>
                <w:sz w:val="21"/>
              </w:rPr>
            </w:pPr>
            <w:r>
              <w:rPr>
                <w:rFonts w:ascii="Arial"/>
                <w:w w:val="84"/>
                <w:sz w:val="21"/>
              </w:rPr>
              <w:t>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
              <w:rPr>
                <w:rFonts w:ascii="Arial"/>
                <w:sz w:val="21"/>
              </w:rPr>
            </w:pPr>
            <w:r>
              <w:rPr>
                <w:rFonts w:ascii="Arial"/>
                <w:w w:val="84"/>
                <w:sz w:val="21"/>
              </w:rPr>
              <w:t>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10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11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12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13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14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15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16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17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18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19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9"/>
              <w:ind w:left="147" w:right="144"/>
              <w:rPr>
                <w:rFonts w:ascii="Arial"/>
                <w:sz w:val="21"/>
              </w:rPr>
            </w:pPr>
            <w:r>
              <w:rPr>
                <w:rFonts w:ascii="Arial"/>
                <w:w w:val="95"/>
                <w:sz w:val="21"/>
              </w:rPr>
              <w:t>20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21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22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9"/>
              <w:ind w:left="147" w:right="144"/>
              <w:rPr>
                <w:rFonts w:ascii="Arial"/>
                <w:sz w:val="21"/>
              </w:rPr>
            </w:pPr>
            <w:r>
              <w:rPr>
                <w:rFonts w:ascii="Arial"/>
                <w:w w:val="95"/>
                <w:sz w:val="21"/>
              </w:rPr>
              <w:t>23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24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25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9"/>
              <w:ind w:left="147" w:right="144"/>
              <w:rPr>
                <w:rFonts w:ascii="Arial"/>
                <w:sz w:val="21"/>
              </w:rPr>
            </w:pPr>
            <w:r>
              <w:rPr>
                <w:rFonts w:ascii="Arial"/>
                <w:w w:val="95"/>
                <w:sz w:val="21"/>
              </w:rPr>
              <w:t>26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27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28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29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32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35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7" w:right="144"/>
              <w:rPr>
                <w:rFonts w:ascii="Arial"/>
                <w:sz w:val="21"/>
              </w:rPr>
            </w:pPr>
            <w:r>
              <w:rPr>
                <w:rFonts w:ascii="Arial"/>
                <w:w w:val="95"/>
                <w:sz w:val="21"/>
              </w:rPr>
              <w:t>38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39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7" w:right="144"/>
              <w:rPr>
                <w:rFonts w:ascii="Arial"/>
                <w:sz w:val="21"/>
              </w:rPr>
            </w:pPr>
            <w:r>
              <w:rPr>
                <w:rFonts w:ascii="Arial"/>
                <w:w w:val="95"/>
                <w:sz w:val="21"/>
              </w:rPr>
              <w:t>40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bl>
    <w:p>
      <w:pPr>
        <w:spacing w:after="0"/>
        <w:sectPr>
          <w:footerReference w:type="default" r:id="rId55"/>
          <w:pgSz w:w="12240" w:h="15840"/>
          <w:pgMar w:footer="839" w:header="0" w:top="1500" w:bottom="1020" w:left="580" w:right="300"/>
        </w:sectPr>
      </w:pPr>
    </w:p>
    <w:p>
      <w:pPr>
        <w:pStyle w:val="BodyText"/>
        <w:spacing w:line="242" w:lineRule="auto" w:before="49"/>
        <w:ind w:left="4175" w:right="4461"/>
        <w:jc w:val="center"/>
      </w:pPr>
      <w:r>
        <w:rPr/>
        <w:t>HOJA DE RESPUESTAS EMAT</w:t>
      </w:r>
    </w:p>
    <w:p>
      <w:pPr>
        <w:pStyle w:val="BodyText"/>
        <w:spacing w:line="271" w:lineRule="exact" w:after="7"/>
        <w:ind w:left="2034" w:right="2320"/>
        <w:jc w:val="center"/>
      </w:pPr>
      <w:r>
        <w:rPr/>
        <w:t>Marque con una “X” el cuadro correspondiente según sea el caso</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907"/>
        <w:gridCol w:w="850"/>
        <w:gridCol w:w="845"/>
        <w:gridCol w:w="917"/>
        <w:gridCol w:w="850"/>
        <w:gridCol w:w="847"/>
        <w:gridCol w:w="233"/>
        <w:gridCol w:w="854"/>
        <w:gridCol w:w="835"/>
        <w:gridCol w:w="840"/>
        <w:gridCol w:w="840"/>
        <w:gridCol w:w="840"/>
        <w:gridCol w:w="898"/>
      </w:tblGrid>
      <w:tr>
        <w:trPr>
          <w:trHeight w:val="283" w:hRule="exact"/>
        </w:trPr>
        <w:tc>
          <w:tcPr>
            <w:tcW w:w="566" w:type="dxa"/>
            <w:vMerge w:val="restart"/>
          </w:tcPr>
          <w:p>
            <w:pPr>
              <w:pStyle w:val="TableParagraph"/>
              <w:spacing w:before="10"/>
              <w:jc w:val="left"/>
              <w:rPr>
                <w:rFonts w:ascii="Arial"/>
                <w:sz w:val="35"/>
              </w:rPr>
            </w:pPr>
          </w:p>
          <w:p>
            <w:pPr>
              <w:pStyle w:val="TableParagraph"/>
              <w:spacing w:before="1"/>
              <w:ind w:left="126"/>
              <w:jc w:val="left"/>
              <w:rPr>
                <w:rFonts w:ascii="Arial"/>
                <w:sz w:val="24"/>
              </w:rPr>
            </w:pPr>
            <w:r>
              <w:rPr>
                <w:rFonts w:ascii="Arial"/>
                <w:w w:val="90"/>
                <w:sz w:val="24"/>
              </w:rPr>
              <w:t>No.</w:t>
            </w:r>
          </w:p>
        </w:tc>
        <w:tc>
          <w:tcPr>
            <w:tcW w:w="5215" w:type="dxa"/>
            <w:gridSpan w:val="6"/>
          </w:tcPr>
          <w:p>
            <w:pPr>
              <w:pStyle w:val="TableParagraph"/>
              <w:spacing w:line="272" w:lineRule="exact"/>
              <w:ind w:left="1636"/>
              <w:jc w:val="left"/>
              <w:rPr>
                <w:rFonts w:ascii="Arial" w:hAnsi="Arial"/>
                <w:sz w:val="24"/>
              </w:rPr>
            </w:pPr>
            <w:r>
              <w:rPr>
                <w:rFonts w:ascii="Arial" w:hAnsi="Arial"/>
                <w:w w:val="85"/>
                <w:sz w:val="24"/>
              </w:rPr>
              <w:t>¿Con qué frecuencia?</w:t>
            </w:r>
          </w:p>
        </w:tc>
        <w:tc>
          <w:tcPr>
            <w:tcW w:w="233" w:type="dxa"/>
            <w:shd w:val="clear" w:color="auto" w:fill="BFBFBF"/>
          </w:tcPr>
          <w:p>
            <w:pPr/>
          </w:p>
        </w:tc>
        <w:tc>
          <w:tcPr>
            <w:tcW w:w="5107" w:type="dxa"/>
            <w:gridSpan w:val="6"/>
          </w:tcPr>
          <w:p>
            <w:pPr>
              <w:pStyle w:val="TableParagraph"/>
              <w:spacing w:line="272" w:lineRule="exact"/>
              <w:ind w:left="1591"/>
              <w:jc w:val="left"/>
              <w:rPr>
                <w:rFonts w:ascii="Arial" w:hAnsi="Arial"/>
                <w:sz w:val="24"/>
              </w:rPr>
            </w:pPr>
            <w:r>
              <w:rPr>
                <w:rFonts w:ascii="Arial" w:hAnsi="Arial"/>
                <w:w w:val="85"/>
                <w:sz w:val="24"/>
              </w:rPr>
              <w:t>¿Por cuántos meses?</w:t>
            </w:r>
          </w:p>
        </w:tc>
      </w:tr>
      <w:tr>
        <w:trPr>
          <w:trHeight w:val="835" w:hRule="exact"/>
        </w:trPr>
        <w:tc>
          <w:tcPr>
            <w:tcW w:w="566" w:type="dxa"/>
            <w:vMerge/>
          </w:tcPr>
          <w:p>
            <w:pPr/>
          </w:p>
        </w:tc>
        <w:tc>
          <w:tcPr>
            <w:tcW w:w="907" w:type="dxa"/>
          </w:tcPr>
          <w:p>
            <w:pPr>
              <w:pStyle w:val="TableParagraph"/>
              <w:spacing w:before="9"/>
              <w:jc w:val="left"/>
              <w:rPr>
                <w:rFonts w:ascii="Arial"/>
                <w:sz w:val="23"/>
              </w:rPr>
            </w:pPr>
          </w:p>
          <w:p>
            <w:pPr>
              <w:pStyle w:val="TableParagraph"/>
              <w:ind w:left="168"/>
              <w:jc w:val="left"/>
              <w:rPr>
                <w:rFonts w:ascii="Arial"/>
                <w:sz w:val="24"/>
              </w:rPr>
            </w:pPr>
            <w:r>
              <w:rPr>
                <w:rFonts w:ascii="Arial"/>
                <w:w w:val="90"/>
                <w:sz w:val="24"/>
              </w:rPr>
              <w:t>Nunca</w:t>
            </w:r>
          </w:p>
        </w:tc>
        <w:tc>
          <w:tcPr>
            <w:tcW w:w="850" w:type="dxa"/>
          </w:tcPr>
          <w:p>
            <w:pPr>
              <w:pStyle w:val="TableParagraph"/>
              <w:spacing w:line="274" w:lineRule="exact" w:before="141"/>
              <w:ind w:left="153" w:right="143" w:firstLine="71"/>
              <w:jc w:val="left"/>
              <w:rPr>
                <w:rFonts w:ascii="Arial"/>
                <w:sz w:val="24"/>
              </w:rPr>
            </w:pPr>
            <w:r>
              <w:rPr>
                <w:rFonts w:ascii="Arial"/>
                <w:w w:val="90"/>
                <w:sz w:val="24"/>
              </w:rPr>
              <w:t>Casi </w:t>
            </w:r>
            <w:r>
              <w:rPr>
                <w:rFonts w:ascii="Arial"/>
                <w:w w:val="80"/>
                <w:sz w:val="24"/>
              </w:rPr>
              <w:t>nunca</w:t>
            </w:r>
          </w:p>
        </w:tc>
        <w:tc>
          <w:tcPr>
            <w:tcW w:w="845" w:type="dxa"/>
          </w:tcPr>
          <w:p>
            <w:pPr>
              <w:pStyle w:val="TableParagraph"/>
              <w:ind w:left="138" w:right="131"/>
              <w:rPr>
                <w:rFonts w:ascii="Arial"/>
                <w:sz w:val="24"/>
              </w:rPr>
            </w:pPr>
            <w:r>
              <w:rPr>
                <w:rFonts w:ascii="Arial"/>
                <w:w w:val="90"/>
                <w:sz w:val="24"/>
              </w:rPr>
              <w:t>Una </w:t>
            </w:r>
            <w:r>
              <w:rPr>
                <w:rFonts w:ascii="Arial"/>
                <w:w w:val="85"/>
                <w:sz w:val="24"/>
              </w:rPr>
              <w:t>vez al</w:t>
            </w:r>
            <w:r>
              <w:rPr>
                <w:rFonts w:ascii="Arial"/>
                <w:w w:val="81"/>
                <w:sz w:val="24"/>
              </w:rPr>
              <w:t> </w:t>
            </w:r>
            <w:r>
              <w:rPr>
                <w:rFonts w:ascii="Arial"/>
                <w:w w:val="90"/>
                <w:sz w:val="24"/>
              </w:rPr>
              <w:t>mes</w:t>
            </w:r>
          </w:p>
        </w:tc>
        <w:tc>
          <w:tcPr>
            <w:tcW w:w="917" w:type="dxa"/>
          </w:tcPr>
          <w:p>
            <w:pPr>
              <w:pStyle w:val="TableParagraph"/>
              <w:ind w:left="106" w:right="36" w:firstLine="169"/>
              <w:jc w:val="left"/>
              <w:rPr>
                <w:rFonts w:ascii="Arial"/>
                <w:sz w:val="24"/>
              </w:rPr>
            </w:pPr>
            <w:r>
              <w:rPr>
                <w:rFonts w:ascii="Arial"/>
                <w:w w:val="90"/>
                <w:sz w:val="24"/>
              </w:rPr>
              <w:t>Una vez a la </w:t>
            </w:r>
            <w:r>
              <w:rPr>
                <w:rFonts w:ascii="Arial"/>
                <w:w w:val="80"/>
                <w:sz w:val="24"/>
              </w:rPr>
              <w:t>semana</w:t>
            </w:r>
          </w:p>
        </w:tc>
        <w:tc>
          <w:tcPr>
            <w:tcW w:w="850" w:type="dxa"/>
          </w:tcPr>
          <w:p>
            <w:pPr>
              <w:pStyle w:val="TableParagraph"/>
              <w:spacing w:line="274" w:lineRule="exact" w:before="141"/>
              <w:ind w:left="180" w:right="170" w:firstLine="43"/>
              <w:jc w:val="left"/>
              <w:rPr>
                <w:rFonts w:ascii="Arial"/>
                <w:sz w:val="24"/>
              </w:rPr>
            </w:pPr>
            <w:r>
              <w:rPr>
                <w:rFonts w:ascii="Arial"/>
                <w:w w:val="85"/>
                <w:sz w:val="24"/>
              </w:rPr>
              <w:t>Casi </w:t>
            </w:r>
            <w:r>
              <w:rPr>
                <w:rFonts w:ascii="Arial"/>
                <w:w w:val="80"/>
                <w:sz w:val="24"/>
              </w:rPr>
              <w:t>diario</w:t>
            </w:r>
          </w:p>
        </w:tc>
        <w:tc>
          <w:tcPr>
            <w:tcW w:w="847" w:type="dxa"/>
          </w:tcPr>
          <w:p>
            <w:pPr>
              <w:pStyle w:val="TableParagraph"/>
              <w:spacing w:before="9"/>
              <w:jc w:val="left"/>
              <w:rPr>
                <w:rFonts w:ascii="Arial"/>
                <w:sz w:val="23"/>
              </w:rPr>
            </w:pPr>
          </w:p>
          <w:p>
            <w:pPr>
              <w:pStyle w:val="TableParagraph"/>
              <w:ind w:left="159"/>
              <w:jc w:val="left"/>
              <w:rPr>
                <w:rFonts w:ascii="Arial"/>
                <w:sz w:val="24"/>
              </w:rPr>
            </w:pPr>
            <w:r>
              <w:rPr>
                <w:rFonts w:ascii="Arial"/>
                <w:w w:val="90"/>
                <w:sz w:val="24"/>
              </w:rPr>
              <w:t>Diario</w:t>
            </w:r>
          </w:p>
        </w:tc>
        <w:tc>
          <w:tcPr>
            <w:tcW w:w="233" w:type="dxa"/>
            <w:shd w:val="clear" w:color="auto" w:fill="BFBFBF"/>
          </w:tcPr>
          <w:p>
            <w:pPr/>
          </w:p>
        </w:tc>
        <w:tc>
          <w:tcPr>
            <w:tcW w:w="854" w:type="dxa"/>
          </w:tcPr>
          <w:p>
            <w:pPr>
              <w:pStyle w:val="TableParagraph"/>
              <w:ind w:left="121" w:right="119" w:firstLine="38"/>
              <w:jc w:val="both"/>
              <w:rPr>
                <w:rFonts w:ascii="Arial"/>
                <w:sz w:val="24"/>
              </w:rPr>
            </w:pPr>
            <w:r>
              <w:rPr>
                <w:rFonts w:ascii="Arial"/>
                <w:w w:val="90"/>
                <w:sz w:val="24"/>
              </w:rPr>
              <w:t>Uno</w:t>
            </w:r>
            <w:r>
              <w:rPr>
                <w:rFonts w:ascii="Arial"/>
                <w:spacing w:val="-32"/>
                <w:w w:val="90"/>
                <w:sz w:val="24"/>
              </w:rPr>
              <w:t> </w:t>
            </w:r>
            <w:r>
              <w:rPr>
                <w:rFonts w:ascii="Arial"/>
                <w:w w:val="90"/>
                <w:sz w:val="24"/>
              </w:rPr>
              <w:t>o </w:t>
            </w:r>
            <w:r>
              <w:rPr>
                <w:rFonts w:ascii="Arial"/>
                <w:w w:val="80"/>
                <w:sz w:val="24"/>
              </w:rPr>
              <w:t>menos </w:t>
            </w:r>
            <w:r>
              <w:rPr>
                <w:rFonts w:ascii="Arial"/>
                <w:w w:val="85"/>
                <w:sz w:val="24"/>
              </w:rPr>
              <w:t>de</w:t>
            </w:r>
            <w:r>
              <w:rPr>
                <w:rFonts w:ascii="Arial"/>
                <w:spacing w:val="-22"/>
                <w:w w:val="85"/>
                <w:sz w:val="24"/>
              </w:rPr>
              <w:t> </w:t>
            </w:r>
            <w:r>
              <w:rPr>
                <w:rFonts w:ascii="Arial"/>
                <w:w w:val="85"/>
                <w:sz w:val="24"/>
              </w:rPr>
              <w:t>uno</w:t>
            </w:r>
          </w:p>
        </w:tc>
        <w:tc>
          <w:tcPr>
            <w:tcW w:w="835" w:type="dxa"/>
          </w:tcPr>
          <w:p>
            <w:pPr>
              <w:pStyle w:val="TableParagraph"/>
              <w:spacing w:before="9"/>
              <w:jc w:val="left"/>
              <w:rPr>
                <w:rFonts w:ascii="Arial"/>
                <w:sz w:val="23"/>
              </w:rPr>
            </w:pPr>
          </w:p>
          <w:p>
            <w:pPr>
              <w:pStyle w:val="TableParagraph"/>
              <w:ind w:right="1"/>
              <w:rPr>
                <w:rFonts w:ascii="Arial"/>
                <w:sz w:val="24"/>
              </w:rPr>
            </w:pPr>
            <w:r>
              <w:rPr>
                <w:rFonts w:ascii="Arial"/>
                <w:w w:val="82"/>
                <w:sz w:val="24"/>
              </w:rPr>
              <w:t>2</w:t>
            </w:r>
          </w:p>
        </w:tc>
        <w:tc>
          <w:tcPr>
            <w:tcW w:w="840" w:type="dxa"/>
          </w:tcPr>
          <w:p>
            <w:pPr>
              <w:pStyle w:val="TableParagraph"/>
              <w:spacing w:before="9"/>
              <w:jc w:val="left"/>
              <w:rPr>
                <w:rFonts w:ascii="Arial"/>
                <w:sz w:val="23"/>
              </w:rPr>
            </w:pPr>
          </w:p>
          <w:p>
            <w:pPr>
              <w:pStyle w:val="TableParagraph"/>
              <w:ind w:left="4"/>
              <w:rPr>
                <w:rFonts w:ascii="Arial"/>
                <w:sz w:val="24"/>
              </w:rPr>
            </w:pPr>
            <w:r>
              <w:rPr>
                <w:rFonts w:ascii="Arial"/>
                <w:w w:val="82"/>
                <w:sz w:val="24"/>
              </w:rPr>
              <w:t>3</w:t>
            </w:r>
          </w:p>
        </w:tc>
        <w:tc>
          <w:tcPr>
            <w:tcW w:w="840" w:type="dxa"/>
          </w:tcPr>
          <w:p>
            <w:pPr>
              <w:pStyle w:val="TableParagraph"/>
              <w:spacing w:before="9"/>
              <w:jc w:val="left"/>
              <w:rPr>
                <w:rFonts w:ascii="Arial"/>
                <w:sz w:val="23"/>
              </w:rPr>
            </w:pPr>
          </w:p>
          <w:p>
            <w:pPr>
              <w:pStyle w:val="TableParagraph"/>
              <w:ind w:left="3"/>
              <w:rPr>
                <w:rFonts w:ascii="Arial"/>
                <w:sz w:val="24"/>
              </w:rPr>
            </w:pPr>
            <w:r>
              <w:rPr>
                <w:rFonts w:ascii="Arial"/>
                <w:w w:val="82"/>
                <w:sz w:val="24"/>
              </w:rPr>
              <w:t>4</w:t>
            </w:r>
          </w:p>
        </w:tc>
        <w:tc>
          <w:tcPr>
            <w:tcW w:w="840" w:type="dxa"/>
          </w:tcPr>
          <w:p>
            <w:pPr>
              <w:pStyle w:val="TableParagraph"/>
              <w:spacing w:before="9"/>
              <w:jc w:val="left"/>
              <w:rPr>
                <w:rFonts w:ascii="Arial"/>
                <w:sz w:val="23"/>
              </w:rPr>
            </w:pPr>
          </w:p>
          <w:p>
            <w:pPr>
              <w:pStyle w:val="TableParagraph"/>
              <w:ind w:left="4"/>
              <w:rPr>
                <w:rFonts w:ascii="Arial"/>
                <w:sz w:val="24"/>
              </w:rPr>
            </w:pPr>
            <w:r>
              <w:rPr>
                <w:rFonts w:ascii="Arial"/>
                <w:w w:val="82"/>
                <w:sz w:val="24"/>
              </w:rPr>
              <w:t>5</w:t>
            </w:r>
          </w:p>
        </w:tc>
        <w:tc>
          <w:tcPr>
            <w:tcW w:w="898" w:type="dxa"/>
          </w:tcPr>
          <w:p>
            <w:pPr>
              <w:pStyle w:val="TableParagraph"/>
              <w:ind w:left="155" w:right="151" w:firstLine="153"/>
              <w:jc w:val="both"/>
              <w:rPr>
                <w:rFonts w:ascii="Arial" w:hAnsi="Arial"/>
                <w:sz w:val="24"/>
              </w:rPr>
            </w:pPr>
            <w:r>
              <w:rPr>
                <w:rFonts w:ascii="Arial" w:hAnsi="Arial"/>
                <w:w w:val="90"/>
                <w:sz w:val="24"/>
              </w:rPr>
              <w:t>6 o más </w:t>
            </w:r>
            <w:r>
              <w:rPr>
                <w:rFonts w:ascii="Arial" w:hAnsi="Arial"/>
                <w:w w:val="80"/>
                <w:sz w:val="24"/>
              </w:rPr>
              <w:t>meses</w:t>
            </w:r>
          </w:p>
        </w:tc>
      </w:tr>
      <w:tr>
        <w:trPr>
          <w:trHeight w:val="264" w:hRule="exact"/>
        </w:trPr>
        <w:tc>
          <w:tcPr>
            <w:tcW w:w="566" w:type="dxa"/>
          </w:tcPr>
          <w:p>
            <w:pPr>
              <w:pStyle w:val="TableParagraph"/>
              <w:spacing w:before="4"/>
              <w:ind w:left="146" w:right="145"/>
              <w:rPr>
                <w:rFonts w:ascii="Arial"/>
                <w:sz w:val="21"/>
              </w:rPr>
            </w:pPr>
            <w:r>
              <w:rPr>
                <w:rFonts w:ascii="Arial"/>
                <w:w w:val="95"/>
                <w:sz w:val="21"/>
              </w:rPr>
              <w:t>41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42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43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44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45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46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47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48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49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9"/>
              <w:ind w:left="146" w:right="145"/>
              <w:rPr>
                <w:rFonts w:ascii="Arial"/>
                <w:sz w:val="21"/>
              </w:rPr>
            </w:pPr>
            <w:r>
              <w:rPr>
                <w:rFonts w:ascii="Arial"/>
                <w:w w:val="95"/>
                <w:sz w:val="21"/>
              </w:rPr>
              <w:t>50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51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52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9"/>
              <w:ind w:left="146" w:right="145"/>
              <w:rPr>
                <w:rFonts w:ascii="Arial"/>
                <w:sz w:val="21"/>
              </w:rPr>
            </w:pPr>
            <w:r>
              <w:rPr>
                <w:rFonts w:ascii="Arial"/>
                <w:w w:val="95"/>
                <w:sz w:val="21"/>
              </w:rPr>
              <w:t>53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54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55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9"/>
              <w:ind w:left="146" w:right="145"/>
              <w:rPr>
                <w:rFonts w:ascii="Arial"/>
                <w:sz w:val="21"/>
              </w:rPr>
            </w:pPr>
            <w:r>
              <w:rPr>
                <w:rFonts w:ascii="Arial"/>
                <w:w w:val="95"/>
                <w:sz w:val="21"/>
              </w:rPr>
              <w:t>56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57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58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59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62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65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68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69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71</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72</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73</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74</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75</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76</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77</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78</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64" w:hRule="exact"/>
        </w:trPr>
        <w:tc>
          <w:tcPr>
            <w:tcW w:w="566" w:type="dxa"/>
          </w:tcPr>
          <w:p>
            <w:pPr>
              <w:pStyle w:val="TableParagraph"/>
              <w:spacing w:before="4"/>
              <w:ind w:left="146" w:right="145"/>
              <w:rPr>
                <w:rFonts w:ascii="Arial"/>
                <w:sz w:val="21"/>
              </w:rPr>
            </w:pPr>
            <w:r>
              <w:rPr>
                <w:rFonts w:ascii="Arial"/>
                <w:w w:val="95"/>
                <w:sz w:val="21"/>
              </w:rPr>
              <w:t>79</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r>
        <w:trPr>
          <w:trHeight w:val="259" w:hRule="exact"/>
        </w:trPr>
        <w:tc>
          <w:tcPr>
            <w:tcW w:w="566" w:type="dxa"/>
          </w:tcPr>
          <w:p>
            <w:pPr>
              <w:pStyle w:val="TableParagraph"/>
              <w:spacing w:before="4"/>
              <w:ind w:left="146" w:right="145"/>
              <w:rPr>
                <w:rFonts w:ascii="Arial"/>
                <w:sz w:val="21"/>
              </w:rPr>
            </w:pPr>
            <w:r>
              <w:rPr>
                <w:rFonts w:ascii="Arial"/>
                <w:w w:val="95"/>
                <w:sz w:val="21"/>
              </w:rPr>
              <w:t>80</w:t>
            </w:r>
          </w:p>
        </w:tc>
        <w:tc>
          <w:tcPr>
            <w:tcW w:w="907" w:type="dxa"/>
          </w:tcPr>
          <w:p>
            <w:pPr/>
          </w:p>
        </w:tc>
        <w:tc>
          <w:tcPr>
            <w:tcW w:w="850" w:type="dxa"/>
          </w:tcPr>
          <w:p>
            <w:pPr/>
          </w:p>
        </w:tc>
        <w:tc>
          <w:tcPr>
            <w:tcW w:w="845" w:type="dxa"/>
          </w:tcPr>
          <w:p>
            <w:pPr/>
          </w:p>
        </w:tc>
        <w:tc>
          <w:tcPr>
            <w:tcW w:w="917" w:type="dxa"/>
          </w:tcPr>
          <w:p>
            <w:pPr/>
          </w:p>
        </w:tc>
        <w:tc>
          <w:tcPr>
            <w:tcW w:w="850" w:type="dxa"/>
          </w:tcPr>
          <w:p>
            <w:pPr/>
          </w:p>
        </w:tc>
        <w:tc>
          <w:tcPr>
            <w:tcW w:w="847" w:type="dxa"/>
          </w:tcPr>
          <w:p>
            <w:pPr/>
          </w:p>
        </w:tc>
        <w:tc>
          <w:tcPr>
            <w:tcW w:w="233" w:type="dxa"/>
            <w:shd w:val="clear" w:color="auto" w:fill="BFBFBF"/>
          </w:tcPr>
          <w:p>
            <w:pPr/>
          </w:p>
        </w:tc>
        <w:tc>
          <w:tcPr>
            <w:tcW w:w="854" w:type="dxa"/>
          </w:tcPr>
          <w:p>
            <w:pPr/>
          </w:p>
        </w:tc>
        <w:tc>
          <w:tcPr>
            <w:tcW w:w="835" w:type="dxa"/>
          </w:tcPr>
          <w:p>
            <w:pPr/>
          </w:p>
        </w:tc>
        <w:tc>
          <w:tcPr>
            <w:tcW w:w="840" w:type="dxa"/>
          </w:tcPr>
          <w:p>
            <w:pPr/>
          </w:p>
        </w:tc>
        <w:tc>
          <w:tcPr>
            <w:tcW w:w="840" w:type="dxa"/>
          </w:tcPr>
          <w:p>
            <w:pPr/>
          </w:p>
        </w:tc>
        <w:tc>
          <w:tcPr>
            <w:tcW w:w="840" w:type="dxa"/>
          </w:tcPr>
          <w:p>
            <w:pPr/>
          </w:p>
        </w:tc>
        <w:tc>
          <w:tcPr>
            <w:tcW w:w="898" w:type="dxa"/>
          </w:tcPr>
          <w:p>
            <w:pPr/>
          </w:p>
        </w:tc>
      </w:tr>
    </w:tbl>
    <w:p>
      <w:pPr>
        <w:spacing w:after="0"/>
        <w:sectPr>
          <w:footerReference w:type="default" r:id="rId56"/>
          <w:pgSz w:w="12240" w:h="15840"/>
          <w:pgMar w:footer="899" w:header="0" w:top="1360" w:bottom="1080" w:left="580" w:right="300"/>
          <w:pgNumType w:start="81"/>
        </w:sectPr>
      </w:pPr>
    </w:p>
    <w:p>
      <w:pPr>
        <w:pStyle w:val="BodyText"/>
        <w:spacing w:line="242" w:lineRule="auto" w:before="49"/>
        <w:ind w:left="4175" w:right="4401"/>
        <w:jc w:val="center"/>
      </w:pPr>
      <w:r>
        <w:rPr/>
        <w:t>HOJA DE RESPUESTAS EMAT</w:t>
      </w:r>
    </w:p>
    <w:p>
      <w:pPr>
        <w:pStyle w:val="BodyText"/>
        <w:spacing w:line="271" w:lineRule="exact" w:after="7"/>
        <w:ind w:left="2034" w:right="2260"/>
        <w:jc w:val="center"/>
      </w:pPr>
      <w:r>
        <w:rPr/>
        <w:t>Marque con una “X” el cuadro correspondiente según sea el caso</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7"/>
        <w:gridCol w:w="869"/>
        <w:gridCol w:w="374"/>
        <w:gridCol w:w="475"/>
        <w:gridCol w:w="168"/>
        <w:gridCol w:w="317"/>
        <w:gridCol w:w="370"/>
        <w:gridCol w:w="805"/>
        <w:gridCol w:w="150"/>
        <w:gridCol w:w="782"/>
        <w:gridCol w:w="106"/>
        <w:gridCol w:w="701"/>
        <w:gridCol w:w="96"/>
        <w:gridCol w:w="216"/>
        <w:gridCol w:w="816"/>
        <w:gridCol w:w="398"/>
        <w:gridCol w:w="418"/>
        <w:gridCol w:w="662"/>
        <w:gridCol w:w="235"/>
        <w:gridCol w:w="168"/>
        <w:gridCol w:w="206"/>
        <w:gridCol w:w="480"/>
        <w:gridCol w:w="130"/>
        <w:gridCol w:w="610"/>
        <w:gridCol w:w="110"/>
        <w:gridCol w:w="706"/>
        <w:gridCol w:w="144"/>
      </w:tblGrid>
      <w:tr>
        <w:trPr>
          <w:trHeight w:val="283" w:hRule="exact"/>
        </w:trPr>
        <w:tc>
          <w:tcPr>
            <w:tcW w:w="547" w:type="dxa"/>
            <w:vMerge w:val="restart"/>
          </w:tcPr>
          <w:p>
            <w:pPr>
              <w:pStyle w:val="TableParagraph"/>
              <w:spacing w:before="10"/>
              <w:jc w:val="left"/>
              <w:rPr>
                <w:rFonts w:ascii="Arial"/>
                <w:sz w:val="35"/>
              </w:rPr>
            </w:pPr>
          </w:p>
          <w:p>
            <w:pPr>
              <w:pStyle w:val="TableParagraph"/>
              <w:spacing w:before="1"/>
              <w:ind w:left="117"/>
              <w:jc w:val="left"/>
              <w:rPr>
                <w:rFonts w:ascii="Arial"/>
                <w:sz w:val="24"/>
              </w:rPr>
            </w:pPr>
            <w:r>
              <w:rPr>
                <w:rFonts w:ascii="Arial"/>
                <w:w w:val="90"/>
                <w:sz w:val="24"/>
              </w:rPr>
              <w:t>No.</w:t>
            </w:r>
          </w:p>
        </w:tc>
        <w:tc>
          <w:tcPr>
            <w:tcW w:w="5213" w:type="dxa"/>
            <w:gridSpan w:val="12"/>
          </w:tcPr>
          <w:p>
            <w:pPr>
              <w:pStyle w:val="TableParagraph"/>
              <w:spacing w:line="272" w:lineRule="exact"/>
              <w:ind w:left="1634"/>
              <w:jc w:val="left"/>
              <w:rPr>
                <w:rFonts w:ascii="Arial" w:hAnsi="Arial"/>
                <w:sz w:val="24"/>
              </w:rPr>
            </w:pPr>
            <w:r>
              <w:rPr>
                <w:rFonts w:ascii="Arial" w:hAnsi="Arial"/>
                <w:w w:val="85"/>
                <w:sz w:val="24"/>
              </w:rPr>
              <w:t>¿Con qué frecuencia?</w:t>
            </w:r>
          </w:p>
        </w:tc>
        <w:tc>
          <w:tcPr>
            <w:tcW w:w="216" w:type="dxa"/>
            <w:shd w:val="clear" w:color="auto" w:fill="BFBFBF"/>
          </w:tcPr>
          <w:p>
            <w:pPr/>
          </w:p>
        </w:tc>
        <w:tc>
          <w:tcPr>
            <w:tcW w:w="5083" w:type="dxa"/>
            <w:gridSpan w:val="13"/>
          </w:tcPr>
          <w:p>
            <w:pPr>
              <w:pStyle w:val="TableParagraph"/>
              <w:spacing w:line="272" w:lineRule="exact"/>
              <w:ind w:left="1585"/>
              <w:jc w:val="left"/>
              <w:rPr>
                <w:rFonts w:ascii="Arial" w:hAnsi="Arial"/>
                <w:sz w:val="24"/>
              </w:rPr>
            </w:pPr>
            <w:r>
              <w:rPr>
                <w:rFonts w:ascii="Arial" w:hAnsi="Arial"/>
                <w:w w:val="85"/>
                <w:sz w:val="24"/>
              </w:rPr>
              <w:t>¿Por cuántos meses?</w:t>
            </w:r>
          </w:p>
        </w:tc>
      </w:tr>
      <w:tr>
        <w:trPr>
          <w:trHeight w:val="835" w:hRule="exact"/>
        </w:trPr>
        <w:tc>
          <w:tcPr>
            <w:tcW w:w="547" w:type="dxa"/>
            <w:vMerge/>
          </w:tcPr>
          <w:p>
            <w:pPr/>
          </w:p>
        </w:tc>
        <w:tc>
          <w:tcPr>
            <w:tcW w:w="869" w:type="dxa"/>
          </w:tcPr>
          <w:p>
            <w:pPr>
              <w:pStyle w:val="TableParagraph"/>
              <w:spacing w:before="9"/>
              <w:jc w:val="left"/>
              <w:rPr>
                <w:rFonts w:ascii="Arial"/>
                <w:sz w:val="23"/>
              </w:rPr>
            </w:pPr>
          </w:p>
          <w:p>
            <w:pPr>
              <w:pStyle w:val="TableParagraph"/>
              <w:ind w:left="148"/>
              <w:jc w:val="left"/>
              <w:rPr>
                <w:rFonts w:ascii="Arial"/>
                <w:sz w:val="24"/>
              </w:rPr>
            </w:pPr>
            <w:r>
              <w:rPr>
                <w:rFonts w:ascii="Arial"/>
                <w:w w:val="90"/>
                <w:sz w:val="24"/>
              </w:rPr>
              <w:t>Nunca</w:t>
            </w:r>
          </w:p>
        </w:tc>
        <w:tc>
          <w:tcPr>
            <w:tcW w:w="850" w:type="dxa"/>
            <w:gridSpan w:val="2"/>
          </w:tcPr>
          <w:p>
            <w:pPr>
              <w:pStyle w:val="TableParagraph"/>
              <w:spacing w:line="274" w:lineRule="exact" w:before="141"/>
              <w:ind w:left="153" w:right="143" w:firstLine="71"/>
              <w:jc w:val="left"/>
              <w:rPr>
                <w:rFonts w:ascii="Arial"/>
                <w:sz w:val="24"/>
              </w:rPr>
            </w:pPr>
            <w:r>
              <w:rPr>
                <w:rFonts w:ascii="Arial"/>
                <w:w w:val="90"/>
                <w:sz w:val="24"/>
              </w:rPr>
              <w:t>Casi </w:t>
            </w:r>
            <w:r>
              <w:rPr>
                <w:rFonts w:ascii="Arial"/>
                <w:w w:val="80"/>
                <w:sz w:val="24"/>
              </w:rPr>
              <w:t>nunca</w:t>
            </w:r>
          </w:p>
        </w:tc>
        <w:tc>
          <w:tcPr>
            <w:tcW w:w="854" w:type="dxa"/>
            <w:gridSpan w:val="3"/>
          </w:tcPr>
          <w:p>
            <w:pPr>
              <w:pStyle w:val="TableParagraph"/>
              <w:ind w:left="141" w:right="138"/>
              <w:rPr>
                <w:rFonts w:ascii="Arial"/>
                <w:sz w:val="24"/>
              </w:rPr>
            </w:pPr>
            <w:r>
              <w:rPr>
                <w:rFonts w:ascii="Arial"/>
                <w:w w:val="90"/>
                <w:sz w:val="24"/>
              </w:rPr>
              <w:t>Una </w:t>
            </w:r>
            <w:r>
              <w:rPr>
                <w:rFonts w:ascii="Arial"/>
                <w:w w:val="85"/>
                <w:sz w:val="24"/>
              </w:rPr>
              <w:t>vez al</w:t>
            </w:r>
            <w:r>
              <w:rPr>
                <w:rFonts w:ascii="Arial"/>
                <w:w w:val="81"/>
                <w:sz w:val="24"/>
              </w:rPr>
              <w:t> </w:t>
            </w:r>
            <w:r>
              <w:rPr>
                <w:rFonts w:ascii="Arial"/>
                <w:w w:val="90"/>
                <w:sz w:val="24"/>
              </w:rPr>
              <w:t>mes</w:t>
            </w:r>
          </w:p>
        </w:tc>
        <w:tc>
          <w:tcPr>
            <w:tcW w:w="955" w:type="dxa"/>
            <w:gridSpan w:val="2"/>
          </w:tcPr>
          <w:p>
            <w:pPr>
              <w:pStyle w:val="TableParagraph"/>
              <w:ind w:left="84" w:right="85"/>
              <w:rPr>
                <w:rFonts w:ascii="Arial"/>
                <w:sz w:val="24"/>
              </w:rPr>
            </w:pPr>
            <w:r>
              <w:rPr>
                <w:rFonts w:ascii="Arial"/>
                <w:w w:val="85"/>
                <w:sz w:val="24"/>
              </w:rPr>
              <w:t>Una vez</w:t>
            </w:r>
            <w:r>
              <w:rPr>
                <w:rFonts w:ascii="Arial"/>
                <w:w w:val="82"/>
                <w:sz w:val="24"/>
              </w:rPr>
              <w:t> </w:t>
            </w:r>
            <w:r>
              <w:rPr>
                <w:rFonts w:ascii="Arial"/>
                <w:w w:val="90"/>
                <w:sz w:val="24"/>
              </w:rPr>
              <w:t>a la </w:t>
            </w:r>
            <w:r>
              <w:rPr>
                <w:rFonts w:ascii="Arial"/>
                <w:w w:val="80"/>
                <w:sz w:val="24"/>
              </w:rPr>
              <w:t>semana</w:t>
            </w:r>
          </w:p>
        </w:tc>
        <w:tc>
          <w:tcPr>
            <w:tcW w:w="888" w:type="dxa"/>
            <w:gridSpan w:val="2"/>
          </w:tcPr>
          <w:p>
            <w:pPr>
              <w:pStyle w:val="TableParagraph"/>
              <w:spacing w:line="274" w:lineRule="exact" w:before="141"/>
              <w:ind w:left="200" w:right="188" w:firstLine="43"/>
              <w:jc w:val="left"/>
              <w:rPr>
                <w:rFonts w:ascii="Arial"/>
                <w:sz w:val="24"/>
              </w:rPr>
            </w:pPr>
            <w:r>
              <w:rPr>
                <w:rFonts w:ascii="Arial"/>
                <w:w w:val="85"/>
                <w:sz w:val="24"/>
              </w:rPr>
              <w:t>Casi </w:t>
            </w:r>
            <w:r>
              <w:rPr>
                <w:rFonts w:ascii="Arial"/>
                <w:w w:val="80"/>
                <w:sz w:val="24"/>
              </w:rPr>
              <w:t>diario</w:t>
            </w:r>
          </w:p>
        </w:tc>
        <w:tc>
          <w:tcPr>
            <w:tcW w:w="797" w:type="dxa"/>
            <w:gridSpan w:val="2"/>
          </w:tcPr>
          <w:p>
            <w:pPr>
              <w:pStyle w:val="TableParagraph"/>
              <w:spacing w:before="9"/>
              <w:jc w:val="left"/>
              <w:rPr>
                <w:rFonts w:ascii="Arial"/>
                <w:sz w:val="23"/>
              </w:rPr>
            </w:pPr>
          </w:p>
          <w:p>
            <w:pPr>
              <w:pStyle w:val="TableParagraph"/>
              <w:ind w:left="138"/>
              <w:jc w:val="left"/>
              <w:rPr>
                <w:rFonts w:ascii="Arial"/>
                <w:sz w:val="24"/>
              </w:rPr>
            </w:pPr>
            <w:r>
              <w:rPr>
                <w:rFonts w:ascii="Arial"/>
                <w:w w:val="90"/>
                <w:sz w:val="24"/>
              </w:rPr>
              <w:t>Diario</w:t>
            </w:r>
          </w:p>
        </w:tc>
        <w:tc>
          <w:tcPr>
            <w:tcW w:w="216" w:type="dxa"/>
            <w:shd w:val="clear" w:color="auto" w:fill="BFBFBF"/>
          </w:tcPr>
          <w:p>
            <w:pPr/>
          </w:p>
        </w:tc>
        <w:tc>
          <w:tcPr>
            <w:tcW w:w="816" w:type="dxa"/>
          </w:tcPr>
          <w:p>
            <w:pPr>
              <w:pStyle w:val="TableParagraph"/>
              <w:ind w:left="123" w:right="78" w:firstLine="38"/>
              <w:jc w:val="both"/>
              <w:rPr>
                <w:rFonts w:ascii="Arial"/>
                <w:sz w:val="24"/>
              </w:rPr>
            </w:pPr>
            <w:r>
              <w:rPr>
                <w:rFonts w:ascii="Arial"/>
                <w:w w:val="90"/>
                <w:sz w:val="24"/>
              </w:rPr>
              <w:t>Uno</w:t>
            </w:r>
            <w:r>
              <w:rPr>
                <w:rFonts w:ascii="Arial"/>
                <w:spacing w:val="-32"/>
                <w:w w:val="90"/>
                <w:sz w:val="24"/>
              </w:rPr>
              <w:t> </w:t>
            </w:r>
            <w:r>
              <w:rPr>
                <w:rFonts w:ascii="Arial"/>
                <w:w w:val="90"/>
                <w:sz w:val="24"/>
              </w:rPr>
              <w:t>o </w:t>
            </w:r>
            <w:r>
              <w:rPr>
                <w:rFonts w:ascii="Arial"/>
                <w:w w:val="80"/>
                <w:sz w:val="24"/>
              </w:rPr>
              <w:t>menos </w:t>
            </w:r>
            <w:r>
              <w:rPr>
                <w:rFonts w:ascii="Arial"/>
                <w:w w:val="85"/>
                <w:sz w:val="24"/>
              </w:rPr>
              <w:t>de</w:t>
            </w:r>
            <w:r>
              <w:rPr>
                <w:rFonts w:ascii="Arial"/>
                <w:spacing w:val="-22"/>
                <w:w w:val="85"/>
                <w:sz w:val="24"/>
              </w:rPr>
              <w:t> </w:t>
            </w:r>
            <w:r>
              <w:rPr>
                <w:rFonts w:ascii="Arial"/>
                <w:w w:val="85"/>
                <w:sz w:val="24"/>
              </w:rPr>
              <w:t>uno</w:t>
            </w:r>
          </w:p>
        </w:tc>
        <w:tc>
          <w:tcPr>
            <w:tcW w:w="816" w:type="dxa"/>
            <w:gridSpan w:val="2"/>
          </w:tcPr>
          <w:p>
            <w:pPr>
              <w:pStyle w:val="TableParagraph"/>
              <w:spacing w:before="9"/>
              <w:jc w:val="left"/>
              <w:rPr>
                <w:rFonts w:ascii="Arial"/>
                <w:sz w:val="23"/>
              </w:rPr>
            </w:pPr>
          </w:p>
          <w:p>
            <w:pPr>
              <w:pStyle w:val="TableParagraph"/>
              <w:ind w:left="30"/>
              <w:rPr>
                <w:rFonts w:ascii="Arial"/>
                <w:sz w:val="24"/>
              </w:rPr>
            </w:pPr>
            <w:r>
              <w:rPr>
                <w:rFonts w:ascii="Arial"/>
                <w:w w:val="82"/>
                <w:sz w:val="24"/>
              </w:rPr>
              <w:t>2</w:t>
            </w:r>
          </w:p>
        </w:tc>
        <w:tc>
          <w:tcPr>
            <w:tcW w:w="898" w:type="dxa"/>
            <w:gridSpan w:val="2"/>
          </w:tcPr>
          <w:p>
            <w:pPr>
              <w:pStyle w:val="TableParagraph"/>
              <w:spacing w:before="9"/>
              <w:jc w:val="left"/>
              <w:rPr>
                <w:rFonts w:ascii="Arial"/>
                <w:sz w:val="23"/>
              </w:rPr>
            </w:pPr>
          </w:p>
          <w:p>
            <w:pPr>
              <w:pStyle w:val="TableParagraph"/>
              <w:ind w:right="1"/>
              <w:rPr>
                <w:rFonts w:ascii="Arial"/>
                <w:sz w:val="24"/>
              </w:rPr>
            </w:pPr>
            <w:r>
              <w:rPr>
                <w:rFonts w:ascii="Arial"/>
                <w:w w:val="82"/>
                <w:sz w:val="24"/>
              </w:rPr>
              <w:t>3</w:t>
            </w:r>
          </w:p>
        </w:tc>
        <w:tc>
          <w:tcPr>
            <w:tcW w:w="854" w:type="dxa"/>
            <w:gridSpan w:val="3"/>
          </w:tcPr>
          <w:p>
            <w:pPr>
              <w:pStyle w:val="TableParagraph"/>
              <w:spacing w:before="9"/>
              <w:jc w:val="left"/>
              <w:rPr>
                <w:rFonts w:ascii="Arial"/>
                <w:sz w:val="23"/>
              </w:rPr>
            </w:pPr>
          </w:p>
          <w:p>
            <w:pPr>
              <w:pStyle w:val="TableParagraph"/>
              <w:ind w:left="1"/>
              <w:rPr>
                <w:rFonts w:ascii="Arial"/>
                <w:sz w:val="24"/>
              </w:rPr>
            </w:pPr>
            <w:r>
              <w:rPr>
                <w:rFonts w:ascii="Arial"/>
                <w:w w:val="82"/>
                <w:sz w:val="24"/>
              </w:rPr>
              <w:t>4</w:t>
            </w:r>
          </w:p>
        </w:tc>
        <w:tc>
          <w:tcPr>
            <w:tcW w:w="850" w:type="dxa"/>
            <w:gridSpan w:val="3"/>
          </w:tcPr>
          <w:p>
            <w:pPr>
              <w:pStyle w:val="TableParagraph"/>
              <w:spacing w:before="9"/>
              <w:jc w:val="left"/>
              <w:rPr>
                <w:rFonts w:ascii="Arial"/>
                <w:sz w:val="23"/>
              </w:rPr>
            </w:pPr>
          </w:p>
          <w:p>
            <w:pPr>
              <w:pStyle w:val="TableParagraph"/>
              <w:ind w:right="2"/>
              <w:rPr>
                <w:rFonts w:ascii="Arial"/>
                <w:sz w:val="24"/>
              </w:rPr>
            </w:pPr>
            <w:r>
              <w:rPr>
                <w:rFonts w:ascii="Arial"/>
                <w:w w:val="82"/>
                <w:sz w:val="24"/>
              </w:rPr>
              <w:t>5</w:t>
            </w:r>
          </w:p>
        </w:tc>
        <w:tc>
          <w:tcPr>
            <w:tcW w:w="850" w:type="dxa"/>
            <w:gridSpan w:val="2"/>
          </w:tcPr>
          <w:p>
            <w:pPr>
              <w:pStyle w:val="TableParagraph"/>
              <w:ind w:left="128" w:right="129" w:firstLine="153"/>
              <w:jc w:val="both"/>
              <w:rPr>
                <w:rFonts w:ascii="Arial" w:hAnsi="Arial"/>
                <w:sz w:val="24"/>
              </w:rPr>
            </w:pPr>
            <w:r>
              <w:rPr>
                <w:rFonts w:ascii="Arial" w:hAnsi="Arial"/>
                <w:w w:val="90"/>
                <w:sz w:val="24"/>
              </w:rPr>
              <w:t>6 o más </w:t>
            </w:r>
            <w:r>
              <w:rPr>
                <w:rFonts w:ascii="Arial" w:hAnsi="Arial"/>
                <w:w w:val="80"/>
                <w:sz w:val="24"/>
              </w:rPr>
              <w:t>meses</w:t>
            </w:r>
          </w:p>
        </w:tc>
      </w:tr>
      <w:tr>
        <w:trPr>
          <w:trHeight w:val="264" w:hRule="exact"/>
        </w:trPr>
        <w:tc>
          <w:tcPr>
            <w:tcW w:w="547" w:type="dxa"/>
          </w:tcPr>
          <w:p>
            <w:pPr>
              <w:pStyle w:val="TableParagraph"/>
              <w:spacing w:before="4"/>
              <w:ind w:left="170"/>
              <w:jc w:val="left"/>
              <w:rPr>
                <w:rFonts w:ascii="Arial"/>
                <w:sz w:val="21"/>
              </w:rPr>
            </w:pPr>
            <w:r>
              <w:rPr>
                <w:rFonts w:ascii="Arial"/>
                <w:w w:val="95"/>
                <w:sz w:val="21"/>
              </w:rPr>
              <w:t>81</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82</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59" w:hRule="exact"/>
        </w:trPr>
        <w:tc>
          <w:tcPr>
            <w:tcW w:w="547" w:type="dxa"/>
          </w:tcPr>
          <w:p>
            <w:pPr>
              <w:pStyle w:val="TableParagraph"/>
              <w:spacing w:before="4"/>
              <w:ind w:left="170"/>
              <w:jc w:val="left"/>
              <w:rPr>
                <w:rFonts w:ascii="Arial"/>
                <w:sz w:val="21"/>
              </w:rPr>
            </w:pPr>
            <w:r>
              <w:rPr>
                <w:rFonts w:ascii="Arial"/>
                <w:w w:val="95"/>
                <w:sz w:val="21"/>
              </w:rPr>
              <w:t>83</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84</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85</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59" w:hRule="exact"/>
        </w:trPr>
        <w:tc>
          <w:tcPr>
            <w:tcW w:w="547" w:type="dxa"/>
          </w:tcPr>
          <w:p>
            <w:pPr>
              <w:pStyle w:val="TableParagraph"/>
              <w:spacing w:before="4"/>
              <w:ind w:left="170"/>
              <w:jc w:val="left"/>
              <w:rPr>
                <w:rFonts w:ascii="Arial"/>
                <w:sz w:val="21"/>
              </w:rPr>
            </w:pPr>
            <w:r>
              <w:rPr>
                <w:rFonts w:ascii="Arial"/>
                <w:w w:val="95"/>
                <w:sz w:val="21"/>
              </w:rPr>
              <w:t>86</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87</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88</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59" w:hRule="exact"/>
        </w:trPr>
        <w:tc>
          <w:tcPr>
            <w:tcW w:w="547" w:type="dxa"/>
          </w:tcPr>
          <w:p>
            <w:pPr>
              <w:pStyle w:val="TableParagraph"/>
              <w:spacing w:before="4"/>
              <w:ind w:left="170"/>
              <w:jc w:val="left"/>
              <w:rPr>
                <w:rFonts w:ascii="Arial"/>
                <w:sz w:val="21"/>
              </w:rPr>
            </w:pPr>
            <w:r>
              <w:rPr>
                <w:rFonts w:ascii="Arial"/>
                <w:w w:val="95"/>
                <w:sz w:val="21"/>
              </w:rPr>
              <w:t>89</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9"/>
              <w:ind w:left="170"/>
              <w:jc w:val="left"/>
              <w:rPr>
                <w:rFonts w:ascii="Arial"/>
                <w:sz w:val="21"/>
              </w:rPr>
            </w:pPr>
            <w:r>
              <w:rPr>
                <w:rFonts w:ascii="Arial"/>
                <w:w w:val="95"/>
                <w:sz w:val="21"/>
              </w:rPr>
              <w:t>90</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91</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59" w:hRule="exact"/>
        </w:trPr>
        <w:tc>
          <w:tcPr>
            <w:tcW w:w="547" w:type="dxa"/>
          </w:tcPr>
          <w:p>
            <w:pPr>
              <w:pStyle w:val="TableParagraph"/>
              <w:spacing w:before="4"/>
              <w:ind w:left="170"/>
              <w:jc w:val="left"/>
              <w:rPr>
                <w:rFonts w:ascii="Arial"/>
                <w:sz w:val="21"/>
              </w:rPr>
            </w:pPr>
            <w:r>
              <w:rPr>
                <w:rFonts w:ascii="Arial"/>
                <w:w w:val="95"/>
                <w:sz w:val="21"/>
              </w:rPr>
              <w:t>92</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9"/>
              <w:ind w:left="170"/>
              <w:jc w:val="left"/>
              <w:rPr>
                <w:rFonts w:ascii="Arial"/>
                <w:sz w:val="21"/>
              </w:rPr>
            </w:pPr>
            <w:r>
              <w:rPr>
                <w:rFonts w:ascii="Arial"/>
                <w:w w:val="95"/>
                <w:sz w:val="21"/>
              </w:rPr>
              <w:t>93</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94</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59" w:hRule="exact"/>
        </w:trPr>
        <w:tc>
          <w:tcPr>
            <w:tcW w:w="547" w:type="dxa"/>
          </w:tcPr>
          <w:p>
            <w:pPr>
              <w:pStyle w:val="TableParagraph"/>
              <w:spacing w:before="4"/>
              <w:ind w:left="170"/>
              <w:jc w:val="left"/>
              <w:rPr>
                <w:rFonts w:ascii="Arial"/>
                <w:sz w:val="21"/>
              </w:rPr>
            </w:pPr>
            <w:r>
              <w:rPr>
                <w:rFonts w:ascii="Arial"/>
                <w:w w:val="95"/>
                <w:sz w:val="21"/>
              </w:rPr>
              <w:t>95</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9"/>
              <w:ind w:left="170"/>
              <w:jc w:val="left"/>
              <w:rPr>
                <w:rFonts w:ascii="Arial"/>
                <w:sz w:val="21"/>
              </w:rPr>
            </w:pPr>
            <w:r>
              <w:rPr>
                <w:rFonts w:ascii="Arial"/>
                <w:w w:val="95"/>
                <w:sz w:val="21"/>
              </w:rPr>
              <w:t>96</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97</w:t>
            </w:r>
          </w:p>
        </w:tc>
        <w:tc>
          <w:tcPr>
            <w:tcW w:w="869" w:type="dxa"/>
          </w:tcPr>
          <w:p>
            <w:pPr/>
          </w:p>
        </w:tc>
        <w:tc>
          <w:tcPr>
            <w:tcW w:w="850" w:type="dxa"/>
            <w:gridSpan w:val="2"/>
          </w:tcPr>
          <w:p>
            <w:pPr/>
          </w:p>
        </w:tc>
        <w:tc>
          <w:tcPr>
            <w:tcW w:w="854" w:type="dxa"/>
            <w:gridSpan w:val="3"/>
          </w:tcPr>
          <w:p>
            <w:pPr/>
          </w:p>
        </w:tc>
        <w:tc>
          <w:tcPr>
            <w:tcW w:w="955" w:type="dxa"/>
            <w:gridSpan w:val="2"/>
          </w:tcPr>
          <w:p>
            <w:pPr/>
          </w:p>
        </w:tc>
        <w:tc>
          <w:tcPr>
            <w:tcW w:w="888" w:type="dxa"/>
            <w:gridSpan w:val="2"/>
          </w:tcPr>
          <w:p>
            <w:pPr/>
          </w:p>
        </w:tc>
        <w:tc>
          <w:tcPr>
            <w:tcW w:w="797" w:type="dxa"/>
            <w:gridSpan w:val="2"/>
          </w:tcPr>
          <w:p>
            <w:pPr/>
          </w:p>
        </w:tc>
        <w:tc>
          <w:tcPr>
            <w:tcW w:w="216" w:type="dxa"/>
            <w:shd w:val="clear" w:color="auto" w:fill="BFBFBF"/>
          </w:tcPr>
          <w:p>
            <w:pPr/>
          </w:p>
        </w:tc>
        <w:tc>
          <w:tcPr>
            <w:tcW w:w="816" w:type="dxa"/>
          </w:tcPr>
          <w:p>
            <w:pPr/>
          </w:p>
        </w:tc>
        <w:tc>
          <w:tcPr>
            <w:tcW w:w="816" w:type="dxa"/>
            <w:gridSpan w:val="2"/>
          </w:tcPr>
          <w:p>
            <w:pPr/>
          </w:p>
        </w:tc>
        <w:tc>
          <w:tcPr>
            <w:tcW w:w="898" w:type="dxa"/>
            <w:gridSpan w:val="2"/>
          </w:tcPr>
          <w:p>
            <w:pPr/>
          </w:p>
        </w:tc>
        <w:tc>
          <w:tcPr>
            <w:tcW w:w="854" w:type="dxa"/>
            <w:gridSpan w:val="3"/>
          </w:tcPr>
          <w:p>
            <w:pPr/>
          </w:p>
        </w:tc>
        <w:tc>
          <w:tcPr>
            <w:tcW w:w="850" w:type="dxa"/>
            <w:gridSpan w:val="3"/>
          </w:tcPr>
          <w:p>
            <w:pPr/>
          </w:p>
        </w:tc>
        <w:tc>
          <w:tcPr>
            <w:tcW w:w="850" w:type="dxa"/>
            <w:gridSpan w:val="2"/>
          </w:tcPr>
          <w:p>
            <w:pPr/>
          </w:p>
        </w:tc>
      </w:tr>
      <w:tr>
        <w:trPr>
          <w:trHeight w:val="264" w:hRule="exact"/>
        </w:trPr>
        <w:tc>
          <w:tcPr>
            <w:tcW w:w="547" w:type="dxa"/>
          </w:tcPr>
          <w:p>
            <w:pPr>
              <w:pStyle w:val="TableParagraph"/>
              <w:spacing w:before="4"/>
              <w:ind w:left="170"/>
              <w:jc w:val="left"/>
              <w:rPr>
                <w:rFonts w:ascii="Arial"/>
                <w:sz w:val="21"/>
              </w:rPr>
            </w:pPr>
            <w:r>
              <w:rPr>
                <w:rFonts w:ascii="Arial"/>
                <w:w w:val="95"/>
                <w:sz w:val="21"/>
              </w:rPr>
              <w:t>98</w:t>
            </w:r>
          </w:p>
        </w:tc>
        <w:tc>
          <w:tcPr>
            <w:tcW w:w="10512" w:type="dxa"/>
            <w:gridSpan w:val="26"/>
          </w:tcPr>
          <w:p>
            <w:pPr>
              <w:pStyle w:val="TableParagraph"/>
              <w:spacing w:before="4"/>
              <w:ind w:left="2933"/>
              <w:jc w:val="left"/>
              <w:rPr>
                <w:rFonts w:ascii="Arial" w:hAnsi="Arial"/>
                <w:sz w:val="19"/>
              </w:rPr>
            </w:pPr>
            <w:r>
              <w:rPr>
                <w:rFonts w:ascii="Arial" w:hAnsi="Arial"/>
                <w:w w:val="95"/>
                <w:sz w:val="19"/>
              </w:rPr>
              <w:t>años</w:t>
            </w:r>
          </w:p>
        </w:tc>
      </w:tr>
      <w:tr>
        <w:trPr>
          <w:trHeight w:val="259" w:hRule="exact"/>
        </w:trPr>
        <w:tc>
          <w:tcPr>
            <w:tcW w:w="547" w:type="dxa"/>
          </w:tcPr>
          <w:p>
            <w:pPr>
              <w:pStyle w:val="TableParagraph"/>
              <w:spacing w:before="4"/>
              <w:ind w:left="170"/>
              <w:jc w:val="left"/>
              <w:rPr>
                <w:rFonts w:ascii="Arial"/>
                <w:sz w:val="21"/>
              </w:rPr>
            </w:pPr>
            <w:r>
              <w:rPr>
                <w:rFonts w:ascii="Arial"/>
                <w:w w:val="95"/>
                <w:sz w:val="21"/>
              </w:rPr>
              <w:t>99</w:t>
            </w:r>
          </w:p>
        </w:tc>
        <w:tc>
          <w:tcPr>
            <w:tcW w:w="3378" w:type="dxa"/>
            <w:gridSpan w:val="7"/>
          </w:tcPr>
          <w:p>
            <w:pPr>
              <w:pStyle w:val="TableParagraph"/>
              <w:spacing w:before="4"/>
              <w:ind w:left="1249" w:right="1266"/>
              <w:rPr>
                <w:rFonts w:ascii="Arial"/>
                <w:sz w:val="19"/>
              </w:rPr>
            </w:pPr>
            <w:r>
              <w:rPr>
                <w:rFonts w:ascii="Arial"/>
                <w:w w:val="95"/>
                <w:sz w:val="19"/>
              </w:rPr>
              <w:t>Masculino</w:t>
            </w:r>
          </w:p>
        </w:tc>
        <w:tc>
          <w:tcPr>
            <w:tcW w:w="2867" w:type="dxa"/>
            <w:gridSpan w:val="7"/>
          </w:tcPr>
          <w:p>
            <w:pPr>
              <w:pStyle w:val="TableParagraph"/>
              <w:spacing w:before="4"/>
              <w:ind w:left="984" w:right="1029"/>
              <w:rPr>
                <w:rFonts w:ascii="Arial"/>
                <w:sz w:val="19"/>
              </w:rPr>
            </w:pPr>
            <w:r>
              <w:rPr>
                <w:rFonts w:ascii="Arial"/>
                <w:w w:val="95"/>
                <w:sz w:val="19"/>
              </w:rPr>
              <w:t>Femenino</w:t>
            </w:r>
          </w:p>
        </w:tc>
        <w:tc>
          <w:tcPr>
            <w:tcW w:w="4267" w:type="dxa"/>
            <w:gridSpan w:val="12"/>
            <w:tcBorders>
              <w:bottom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100</w:t>
            </w:r>
          </w:p>
        </w:tc>
        <w:tc>
          <w:tcPr>
            <w:tcW w:w="1886" w:type="dxa"/>
            <w:gridSpan w:val="4"/>
          </w:tcPr>
          <w:p>
            <w:pPr>
              <w:pStyle w:val="TableParagraph"/>
              <w:spacing w:before="4"/>
              <w:ind w:left="580"/>
              <w:jc w:val="left"/>
              <w:rPr>
                <w:rFonts w:ascii="Arial"/>
                <w:sz w:val="19"/>
              </w:rPr>
            </w:pPr>
            <w:r>
              <w:rPr>
                <w:rFonts w:ascii="Arial"/>
                <w:w w:val="95"/>
                <w:sz w:val="19"/>
              </w:rPr>
              <w:t>Soltero(a)</w:t>
            </w:r>
          </w:p>
        </w:tc>
        <w:tc>
          <w:tcPr>
            <w:tcW w:w="1642" w:type="dxa"/>
            <w:gridSpan w:val="4"/>
          </w:tcPr>
          <w:p>
            <w:pPr>
              <w:pStyle w:val="TableParagraph"/>
              <w:spacing w:before="4"/>
              <w:ind w:left="431"/>
              <w:jc w:val="left"/>
              <w:rPr>
                <w:rFonts w:ascii="Arial"/>
                <w:sz w:val="19"/>
              </w:rPr>
            </w:pPr>
            <w:r>
              <w:rPr>
                <w:rFonts w:ascii="Arial"/>
                <w:w w:val="95"/>
                <w:sz w:val="19"/>
              </w:rPr>
              <w:t>Casado(a)</w:t>
            </w:r>
          </w:p>
        </w:tc>
        <w:tc>
          <w:tcPr>
            <w:tcW w:w="1589" w:type="dxa"/>
            <w:gridSpan w:val="3"/>
          </w:tcPr>
          <w:p>
            <w:pPr>
              <w:pStyle w:val="TableParagraph"/>
              <w:spacing w:before="4"/>
              <w:ind w:left="305"/>
              <w:jc w:val="left"/>
              <w:rPr>
                <w:rFonts w:ascii="Arial"/>
                <w:sz w:val="19"/>
              </w:rPr>
            </w:pPr>
            <w:r>
              <w:rPr>
                <w:rFonts w:ascii="Arial"/>
                <w:w w:val="95"/>
                <w:sz w:val="19"/>
              </w:rPr>
              <w:t>Divorciado(a)</w:t>
            </w:r>
          </w:p>
        </w:tc>
        <w:tc>
          <w:tcPr>
            <w:tcW w:w="1526" w:type="dxa"/>
            <w:gridSpan w:val="4"/>
          </w:tcPr>
          <w:p>
            <w:pPr>
              <w:pStyle w:val="TableParagraph"/>
              <w:spacing w:before="4"/>
              <w:ind w:left="450"/>
              <w:jc w:val="left"/>
              <w:rPr>
                <w:rFonts w:ascii="Arial"/>
                <w:sz w:val="19"/>
              </w:rPr>
            </w:pPr>
            <w:r>
              <w:rPr>
                <w:rFonts w:ascii="Arial"/>
                <w:w w:val="95"/>
                <w:sz w:val="19"/>
              </w:rPr>
              <w:t>Viudo(a)</w:t>
            </w:r>
          </w:p>
        </w:tc>
        <w:tc>
          <w:tcPr>
            <w:tcW w:w="1483" w:type="dxa"/>
            <w:gridSpan w:val="4"/>
          </w:tcPr>
          <w:p>
            <w:pPr>
              <w:pStyle w:val="TableParagraph"/>
              <w:spacing w:before="4"/>
              <w:ind w:left="283"/>
              <w:jc w:val="left"/>
              <w:rPr>
                <w:rFonts w:ascii="Arial"/>
                <w:sz w:val="19"/>
              </w:rPr>
            </w:pPr>
            <w:r>
              <w:rPr>
                <w:rFonts w:ascii="Arial"/>
                <w:w w:val="95"/>
                <w:sz w:val="19"/>
              </w:rPr>
              <w:t>Separado(a)</w:t>
            </w:r>
          </w:p>
        </w:tc>
        <w:tc>
          <w:tcPr>
            <w:tcW w:w="1426" w:type="dxa"/>
            <w:gridSpan w:val="4"/>
          </w:tcPr>
          <w:p>
            <w:pPr>
              <w:pStyle w:val="TableParagraph"/>
              <w:spacing w:before="4"/>
              <w:ind w:left="318"/>
              <w:jc w:val="left"/>
              <w:rPr>
                <w:rFonts w:ascii="Arial" w:hAnsi="Arial"/>
                <w:sz w:val="19"/>
              </w:rPr>
            </w:pPr>
            <w:r>
              <w:rPr>
                <w:rFonts w:ascii="Arial" w:hAnsi="Arial"/>
                <w:w w:val="85"/>
                <w:sz w:val="19"/>
              </w:rPr>
              <w:t>Unión libre</w:t>
            </w:r>
          </w:p>
        </w:tc>
        <w:tc>
          <w:tcPr>
            <w:tcW w:w="960" w:type="dxa"/>
            <w:gridSpan w:val="3"/>
            <w:tcBorders>
              <w:top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101</w:t>
            </w:r>
          </w:p>
        </w:tc>
        <w:tc>
          <w:tcPr>
            <w:tcW w:w="1243" w:type="dxa"/>
            <w:gridSpan w:val="2"/>
          </w:tcPr>
          <w:p>
            <w:pPr>
              <w:pStyle w:val="TableParagraph"/>
              <w:spacing w:before="4"/>
              <w:ind w:left="192"/>
              <w:jc w:val="left"/>
              <w:rPr>
                <w:rFonts w:ascii="Arial"/>
                <w:sz w:val="19"/>
              </w:rPr>
            </w:pPr>
            <w:r>
              <w:rPr>
                <w:rFonts w:ascii="Arial"/>
                <w:w w:val="95"/>
                <w:sz w:val="19"/>
              </w:rPr>
              <w:t>Escolaridad</w:t>
            </w:r>
          </w:p>
        </w:tc>
        <w:tc>
          <w:tcPr>
            <w:tcW w:w="960" w:type="dxa"/>
            <w:gridSpan w:val="3"/>
          </w:tcPr>
          <w:p>
            <w:pPr/>
          </w:p>
        </w:tc>
        <w:tc>
          <w:tcPr>
            <w:tcW w:w="1174" w:type="dxa"/>
            <w:gridSpan w:val="2"/>
          </w:tcPr>
          <w:p>
            <w:pPr/>
          </w:p>
        </w:tc>
        <w:tc>
          <w:tcPr>
            <w:tcW w:w="933" w:type="dxa"/>
            <w:gridSpan w:val="2"/>
          </w:tcPr>
          <w:p>
            <w:pPr/>
          </w:p>
        </w:tc>
        <w:tc>
          <w:tcPr>
            <w:tcW w:w="1118" w:type="dxa"/>
            <w:gridSpan w:val="4"/>
          </w:tcPr>
          <w:p>
            <w:pPr/>
          </w:p>
        </w:tc>
        <w:tc>
          <w:tcPr>
            <w:tcW w:w="816" w:type="dxa"/>
          </w:tcPr>
          <w:p>
            <w:pPr/>
          </w:p>
        </w:tc>
        <w:tc>
          <w:tcPr>
            <w:tcW w:w="816" w:type="dxa"/>
            <w:gridSpan w:val="2"/>
          </w:tcPr>
          <w:p>
            <w:pPr/>
          </w:p>
        </w:tc>
        <w:tc>
          <w:tcPr>
            <w:tcW w:w="662" w:type="dxa"/>
          </w:tcPr>
          <w:p>
            <w:pPr/>
          </w:p>
        </w:tc>
        <w:tc>
          <w:tcPr>
            <w:tcW w:w="610" w:type="dxa"/>
            <w:gridSpan w:val="3"/>
          </w:tcPr>
          <w:p>
            <w:pPr/>
          </w:p>
        </w:tc>
        <w:tc>
          <w:tcPr>
            <w:tcW w:w="610" w:type="dxa"/>
            <w:gridSpan w:val="2"/>
          </w:tcPr>
          <w:p>
            <w:pPr/>
          </w:p>
        </w:tc>
        <w:tc>
          <w:tcPr>
            <w:tcW w:w="610" w:type="dxa"/>
          </w:tcPr>
          <w:p>
            <w:pPr/>
          </w:p>
        </w:tc>
        <w:tc>
          <w:tcPr>
            <w:tcW w:w="816" w:type="dxa"/>
            <w:gridSpan w:val="2"/>
          </w:tcPr>
          <w:p>
            <w:pPr/>
          </w:p>
        </w:tc>
        <w:tc>
          <w:tcPr>
            <w:tcW w:w="144" w:type="dxa"/>
            <w:tcBorders>
              <w:top w:val="nil"/>
              <w:bottom w:val="nil"/>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102</w:t>
            </w:r>
          </w:p>
        </w:tc>
        <w:tc>
          <w:tcPr>
            <w:tcW w:w="1243" w:type="dxa"/>
            <w:gridSpan w:val="2"/>
          </w:tcPr>
          <w:p>
            <w:pPr>
              <w:pStyle w:val="TableParagraph"/>
              <w:spacing w:before="4"/>
              <w:ind w:left="228"/>
              <w:jc w:val="left"/>
              <w:rPr>
                <w:rFonts w:ascii="Arial" w:hAnsi="Arial"/>
                <w:sz w:val="19"/>
              </w:rPr>
            </w:pPr>
            <w:r>
              <w:rPr>
                <w:rFonts w:ascii="Arial" w:hAnsi="Arial"/>
                <w:w w:val="95"/>
                <w:sz w:val="19"/>
              </w:rPr>
              <w:t>Ocupación</w:t>
            </w:r>
          </w:p>
        </w:tc>
        <w:tc>
          <w:tcPr>
            <w:tcW w:w="960" w:type="dxa"/>
            <w:gridSpan w:val="3"/>
          </w:tcPr>
          <w:p>
            <w:pPr/>
          </w:p>
        </w:tc>
        <w:tc>
          <w:tcPr>
            <w:tcW w:w="1174" w:type="dxa"/>
            <w:gridSpan w:val="2"/>
          </w:tcPr>
          <w:p>
            <w:pPr/>
          </w:p>
        </w:tc>
        <w:tc>
          <w:tcPr>
            <w:tcW w:w="933" w:type="dxa"/>
            <w:gridSpan w:val="2"/>
          </w:tcPr>
          <w:p>
            <w:pPr/>
          </w:p>
        </w:tc>
        <w:tc>
          <w:tcPr>
            <w:tcW w:w="1118" w:type="dxa"/>
            <w:gridSpan w:val="4"/>
          </w:tcPr>
          <w:p>
            <w:pPr/>
          </w:p>
        </w:tc>
        <w:tc>
          <w:tcPr>
            <w:tcW w:w="816" w:type="dxa"/>
          </w:tcPr>
          <w:p>
            <w:pPr/>
          </w:p>
        </w:tc>
        <w:tc>
          <w:tcPr>
            <w:tcW w:w="816" w:type="dxa"/>
            <w:gridSpan w:val="2"/>
          </w:tcPr>
          <w:p>
            <w:pPr/>
          </w:p>
        </w:tc>
        <w:tc>
          <w:tcPr>
            <w:tcW w:w="662" w:type="dxa"/>
          </w:tcPr>
          <w:p>
            <w:pPr/>
          </w:p>
        </w:tc>
        <w:tc>
          <w:tcPr>
            <w:tcW w:w="610" w:type="dxa"/>
            <w:gridSpan w:val="3"/>
          </w:tcPr>
          <w:p>
            <w:pPr/>
          </w:p>
        </w:tc>
        <w:tc>
          <w:tcPr>
            <w:tcW w:w="610" w:type="dxa"/>
            <w:gridSpan w:val="2"/>
          </w:tcPr>
          <w:p>
            <w:pPr/>
          </w:p>
        </w:tc>
        <w:tc>
          <w:tcPr>
            <w:tcW w:w="610" w:type="dxa"/>
          </w:tcPr>
          <w:p>
            <w:pPr/>
          </w:p>
        </w:tc>
        <w:tc>
          <w:tcPr>
            <w:tcW w:w="816" w:type="dxa"/>
            <w:gridSpan w:val="2"/>
          </w:tcPr>
          <w:p>
            <w:pPr/>
          </w:p>
        </w:tc>
        <w:tc>
          <w:tcPr>
            <w:tcW w:w="144" w:type="dxa"/>
            <w:tcBorders>
              <w:top w:val="nil"/>
              <w:bottom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103</w:t>
            </w:r>
          </w:p>
        </w:tc>
        <w:tc>
          <w:tcPr>
            <w:tcW w:w="1886" w:type="dxa"/>
            <w:gridSpan w:val="4"/>
          </w:tcPr>
          <w:p>
            <w:pPr>
              <w:pStyle w:val="TableParagraph"/>
              <w:spacing w:before="4"/>
              <w:ind w:left="425"/>
              <w:jc w:val="left"/>
              <w:rPr>
                <w:rFonts w:ascii="Arial"/>
                <w:sz w:val="19"/>
              </w:rPr>
            </w:pPr>
            <w:r>
              <w:rPr>
                <w:rFonts w:ascii="Arial"/>
                <w:w w:val="95"/>
                <w:sz w:val="19"/>
              </w:rPr>
              <w:t>Administrativo</w:t>
            </w:r>
          </w:p>
        </w:tc>
        <w:tc>
          <w:tcPr>
            <w:tcW w:w="1642" w:type="dxa"/>
            <w:gridSpan w:val="4"/>
          </w:tcPr>
          <w:p>
            <w:pPr>
              <w:pStyle w:val="TableParagraph"/>
              <w:spacing w:before="4"/>
              <w:ind w:left="499"/>
              <w:jc w:val="left"/>
              <w:rPr>
                <w:rFonts w:ascii="Arial"/>
                <w:sz w:val="19"/>
              </w:rPr>
            </w:pPr>
            <w:r>
              <w:rPr>
                <w:rFonts w:ascii="Arial"/>
                <w:w w:val="95"/>
                <w:sz w:val="19"/>
              </w:rPr>
              <w:t>Estancia</w:t>
            </w:r>
          </w:p>
        </w:tc>
        <w:tc>
          <w:tcPr>
            <w:tcW w:w="1589" w:type="dxa"/>
            <w:gridSpan w:val="3"/>
          </w:tcPr>
          <w:p>
            <w:pPr>
              <w:pStyle w:val="TableParagraph"/>
              <w:spacing w:before="4"/>
              <w:ind w:left="355"/>
              <w:jc w:val="left"/>
              <w:rPr>
                <w:rFonts w:ascii="Arial"/>
                <w:sz w:val="19"/>
              </w:rPr>
            </w:pPr>
            <w:r>
              <w:rPr>
                <w:rFonts w:ascii="Arial"/>
                <w:w w:val="85"/>
                <w:sz w:val="19"/>
              </w:rPr>
              <w:t>Residente 1</w:t>
            </w:r>
          </w:p>
        </w:tc>
        <w:tc>
          <w:tcPr>
            <w:tcW w:w="1526" w:type="dxa"/>
            <w:gridSpan w:val="4"/>
          </w:tcPr>
          <w:p>
            <w:pPr>
              <w:pStyle w:val="TableParagraph"/>
              <w:spacing w:before="4"/>
              <w:ind w:left="322"/>
              <w:jc w:val="left"/>
              <w:rPr>
                <w:rFonts w:ascii="Arial"/>
                <w:sz w:val="19"/>
              </w:rPr>
            </w:pPr>
            <w:r>
              <w:rPr>
                <w:rFonts w:ascii="Arial"/>
                <w:w w:val="85"/>
                <w:sz w:val="19"/>
              </w:rPr>
              <w:t>Residente 2</w:t>
            </w:r>
          </w:p>
        </w:tc>
        <w:tc>
          <w:tcPr>
            <w:tcW w:w="1483" w:type="dxa"/>
            <w:gridSpan w:val="4"/>
          </w:tcPr>
          <w:p>
            <w:pPr>
              <w:pStyle w:val="TableParagraph"/>
              <w:spacing w:before="4"/>
              <w:ind w:left="333"/>
              <w:jc w:val="left"/>
              <w:rPr>
                <w:rFonts w:ascii="Arial" w:hAnsi="Arial"/>
                <w:sz w:val="19"/>
              </w:rPr>
            </w:pPr>
            <w:r>
              <w:rPr>
                <w:rFonts w:ascii="Arial" w:hAnsi="Arial"/>
                <w:w w:val="95"/>
                <w:sz w:val="19"/>
              </w:rPr>
              <w:t>Académico</w:t>
            </w:r>
          </w:p>
        </w:tc>
        <w:tc>
          <w:tcPr>
            <w:tcW w:w="1426" w:type="dxa"/>
            <w:gridSpan w:val="4"/>
          </w:tcPr>
          <w:p>
            <w:pPr>
              <w:pStyle w:val="TableParagraph"/>
              <w:spacing w:before="4"/>
              <w:ind w:left="513" w:right="511"/>
              <w:rPr>
                <w:rFonts w:ascii="Arial"/>
                <w:sz w:val="19"/>
              </w:rPr>
            </w:pPr>
            <w:r>
              <w:rPr>
                <w:rFonts w:ascii="Arial"/>
                <w:w w:val="95"/>
                <w:sz w:val="19"/>
              </w:rPr>
              <w:t>Otro</w:t>
            </w:r>
          </w:p>
        </w:tc>
        <w:tc>
          <w:tcPr>
            <w:tcW w:w="960" w:type="dxa"/>
            <w:gridSpan w:val="3"/>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104</w:t>
            </w:r>
          </w:p>
        </w:tc>
        <w:tc>
          <w:tcPr>
            <w:tcW w:w="1886" w:type="dxa"/>
            <w:gridSpan w:val="4"/>
          </w:tcPr>
          <w:p>
            <w:pPr>
              <w:pStyle w:val="TableParagraph"/>
              <w:spacing w:before="4"/>
              <w:ind w:left="333"/>
              <w:jc w:val="left"/>
              <w:rPr>
                <w:rFonts w:ascii="Arial"/>
                <w:sz w:val="19"/>
              </w:rPr>
            </w:pPr>
            <w:r>
              <w:rPr>
                <w:rFonts w:ascii="Arial"/>
                <w:w w:val="90"/>
                <w:sz w:val="19"/>
              </w:rPr>
              <w:t>Horas de trabajo</w:t>
            </w:r>
          </w:p>
        </w:tc>
        <w:tc>
          <w:tcPr>
            <w:tcW w:w="8482" w:type="dxa"/>
            <w:gridSpan w:val="21"/>
          </w:tcPr>
          <w:p>
            <w:pPr/>
          </w:p>
        </w:tc>
        <w:tc>
          <w:tcPr>
            <w:tcW w:w="144" w:type="dxa"/>
            <w:tcBorders>
              <w:top w:val="nil"/>
              <w:bottom w:val="nil"/>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105</w:t>
            </w:r>
          </w:p>
        </w:tc>
        <w:tc>
          <w:tcPr>
            <w:tcW w:w="1886" w:type="dxa"/>
            <w:gridSpan w:val="4"/>
          </w:tcPr>
          <w:p>
            <w:pPr>
              <w:pStyle w:val="TableParagraph"/>
              <w:spacing w:before="4"/>
              <w:ind w:left="269"/>
              <w:jc w:val="left"/>
              <w:rPr>
                <w:rFonts w:ascii="Arial" w:hAnsi="Arial"/>
                <w:sz w:val="19"/>
              </w:rPr>
            </w:pPr>
            <w:r>
              <w:rPr>
                <w:rFonts w:ascii="Arial" w:hAnsi="Arial"/>
                <w:w w:val="85"/>
                <w:sz w:val="19"/>
              </w:rPr>
              <w:t>Antigüedad (años)</w:t>
            </w:r>
          </w:p>
        </w:tc>
        <w:tc>
          <w:tcPr>
            <w:tcW w:w="8482" w:type="dxa"/>
            <w:gridSpan w:val="21"/>
          </w:tcPr>
          <w:p>
            <w:pPr/>
          </w:p>
        </w:tc>
        <w:tc>
          <w:tcPr>
            <w:tcW w:w="144" w:type="dxa"/>
            <w:tcBorders>
              <w:top w:val="nil"/>
              <w:bottom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106</w:t>
            </w:r>
          </w:p>
        </w:tc>
        <w:tc>
          <w:tcPr>
            <w:tcW w:w="10368" w:type="dxa"/>
            <w:gridSpan w:val="25"/>
          </w:tcPr>
          <w:p>
            <w:pPr>
              <w:pStyle w:val="TableParagraph"/>
              <w:tabs>
                <w:tab w:pos="2383" w:val="left" w:leader="none"/>
              </w:tabs>
              <w:spacing w:before="4"/>
              <w:ind w:left="105"/>
              <w:jc w:val="left"/>
              <w:rPr>
                <w:rFonts w:ascii="Arial"/>
                <w:sz w:val="19"/>
              </w:rPr>
            </w:pPr>
            <w:r>
              <w:rPr>
                <w:rFonts w:ascii="Arial"/>
                <w:w w:val="95"/>
                <w:sz w:val="19"/>
              </w:rPr>
              <w:t>$</w:t>
              <w:tab/>
              <w:t>mensual</w:t>
            </w:r>
          </w:p>
        </w:tc>
        <w:tc>
          <w:tcPr>
            <w:tcW w:w="144" w:type="dxa"/>
            <w:tcBorders>
              <w:top w:val="nil"/>
              <w:bottom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108</w:t>
            </w:r>
          </w:p>
        </w:tc>
        <w:tc>
          <w:tcPr>
            <w:tcW w:w="1886" w:type="dxa"/>
            <w:gridSpan w:val="4"/>
          </w:tcPr>
          <w:p>
            <w:pPr>
              <w:pStyle w:val="TableParagraph"/>
              <w:spacing w:before="4"/>
              <w:ind w:left="658" w:right="656"/>
              <w:rPr>
                <w:rFonts w:ascii="Arial"/>
                <w:sz w:val="19"/>
              </w:rPr>
            </w:pPr>
            <w:r>
              <w:rPr>
                <w:rFonts w:ascii="Arial"/>
                <w:w w:val="95"/>
                <w:sz w:val="19"/>
              </w:rPr>
              <w:t>Base</w:t>
            </w:r>
          </w:p>
        </w:tc>
        <w:tc>
          <w:tcPr>
            <w:tcW w:w="1642" w:type="dxa"/>
            <w:gridSpan w:val="4"/>
          </w:tcPr>
          <w:p>
            <w:pPr>
              <w:pStyle w:val="TableParagraph"/>
              <w:spacing w:before="4"/>
              <w:ind w:left="445"/>
              <w:jc w:val="left"/>
              <w:rPr>
                <w:rFonts w:ascii="Arial"/>
                <w:sz w:val="19"/>
              </w:rPr>
            </w:pPr>
            <w:r>
              <w:rPr>
                <w:rFonts w:ascii="Arial"/>
                <w:w w:val="95"/>
                <w:sz w:val="19"/>
              </w:rPr>
              <w:t>Confianza</w:t>
            </w:r>
          </w:p>
        </w:tc>
        <w:tc>
          <w:tcPr>
            <w:tcW w:w="1589" w:type="dxa"/>
            <w:gridSpan w:val="3"/>
          </w:tcPr>
          <w:p>
            <w:pPr>
              <w:pStyle w:val="TableParagraph"/>
              <w:spacing w:before="4"/>
              <w:ind w:left="566" w:right="561"/>
              <w:rPr>
                <w:rFonts w:ascii="Arial"/>
                <w:sz w:val="19"/>
              </w:rPr>
            </w:pPr>
            <w:r>
              <w:rPr>
                <w:rFonts w:ascii="Arial"/>
                <w:w w:val="95"/>
                <w:sz w:val="19"/>
              </w:rPr>
              <w:t>Beca</w:t>
            </w:r>
          </w:p>
        </w:tc>
        <w:tc>
          <w:tcPr>
            <w:tcW w:w="5395" w:type="dxa"/>
            <w:gridSpan w:val="15"/>
            <w:tcBorders>
              <w:bottom w:val="nil"/>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109</w:t>
            </w:r>
          </w:p>
        </w:tc>
        <w:tc>
          <w:tcPr>
            <w:tcW w:w="3378" w:type="dxa"/>
            <w:gridSpan w:val="7"/>
          </w:tcPr>
          <w:p>
            <w:pPr>
              <w:pStyle w:val="TableParagraph"/>
              <w:spacing w:before="4"/>
              <w:ind w:left="1249" w:right="1197"/>
              <w:rPr>
                <w:rFonts w:ascii="Arial"/>
                <w:sz w:val="19"/>
              </w:rPr>
            </w:pPr>
            <w:r>
              <w:rPr>
                <w:rFonts w:ascii="Arial"/>
                <w:w w:val="95"/>
                <w:sz w:val="19"/>
              </w:rPr>
              <w:t>Si</w:t>
            </w:r>
          </w:p>
        </w:tc>
        <w:tc>
          <w:tcPr>
            <w:tcW w:w="2867" w:type="dxa"/>
            <w:gridSpan w:val="7"/>
          </w:tcPr>
          <w:p>
            <w:pPr>
              <w:pStyle w:val="TableParagraph"/>
              <w:spacing w:before="4"/>
              <w:ind w:left="984" w:right="906"/>
              <w:rPr>
                <w:rFonts w:ascii="Arial"/>
                <w:sz w:val="19"/>
              </w:rPr>
            </w:pPr>
            <w:r>
              <w:rPr>
                <w:rFonts w:ascii="Arial"/>
                <w:w w:val="95"/>
                <w:sz w:val="19"/>
              </w:rPr>
              <w:t>No</w:t>
            </w:r>
          </w:p>
        </w:tc>
        <w:tc>
          <w:tcPr>
            <w:tcW w:w="4267" w:type="dxa"/>
            <w:gridSpan w:val="12"/>
            <w:tcBorders>
              <w:top w:val="nil"/>
              <w:bottom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110</w:t>
            </w:r>
          </w:p>
        </w:tc>
        <w:tc>
          <w:tcPr>
            <w:tcW w:w="1886" w:type="dxa"/>
            <w:gridSpan w:val="4"/>
          </w:tcPr>
          <w:p>
            <w:pPr>
              <w:pStyle w:val="TableParagraph"/>
              <w:spacing w:before="4"/>
              <w:ind w:left="338"/>
              <w:jc w:val="left"/>
              <w:rPr>
                <w:rFonts w:ascii="Arial"/>
                <w:sz w:val="19"/>
              </w:rPr>
            </w:pPr>
            <w:r>
              <w:rPr>
                <w:rFonts w:ascii="Arial"/>
                <w:w w:val="90"/>
                <w:sz w:val="19"/>
              </w:rPr>
              <w:t>No. de personas</w:t>
            </w:r>
          </w:p>
        </w:tc>
        <w:tc>
          <w:tcPr>
            <w:tcW w:w="6240" w:type="dxa"/>
            <w:gridSpan w:val="15"/>
          </w:tcPr>
          <w:p>
            <w:pPr/>
          </w:p>
        </w:tc>
        <w:tc>
          <w:tcPr>
            <w:tcW w:w="2386" w:type="dxa"/>
            <w:gridSpan w:val="7"/>
            <w:vMerge w:val="restart"/>
            <w:tcBorders>
              <w:top w:val="nil"/>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111</w:t>
            </w:r>
          </w:p>
        </w:tc>
        <w:tc>
          <w:tcPr>
            <w:tcW w:w="1886" w:type="dxa"/>
            <w:gridSpan w:val="4"/>
          </w:tcPr>
          <w:p>
            <w:pPr>
              <w:pStyle w:val="TableParagraph"/>
              <w:spacing w:before="4"/>
              <w:ind w:left="658" w:right="657"/>
              <w:rPr>
                <w:rFonts w:ascii="Arial"/>
                <w:sz w:val="19"/>
              </w:rPr>
            </w:pPr>
            <w:r>
              <w:rPr>
                <w:rFonts w:ascii="Arial"/>
                <w:w w:val="95"/>
                <w:sz w:val="19"/>
              </w:rPr>
              <w:t>Nunca</w:t>
            </w:r>
          </w:p>
        </w:tc>
        <w:tc>
          <w:tcPr>
            <w:tcW w:w="1642" w:type="dxa"/>
            <w:gridSpan w:val="4"/>
          </w:tcPr>
          <w:p>
            <w:pPr>
              <w:pStyle w:val="TableParagraph"/>
              <w:spacing w:before="4"/>
              <w:ind w:left="267"/>
              <w:jc w:val="left"/>
              <w:rPr>
                <w:rFonts w:ascii="Arial" w:hAnsi="Arial"/>
                <w:sz w:val="19"/>
              </w:rPr>
            </w:pPr>
            <w:r>
              <w:rPr>
                <w:rFonts w:ascii="Arial" w:hAnsi="Arial"/>
                <w:w w:val="90"/>
                <w:sz w:val="19"/>
              </w:rPr>
              <w:t>Una vez al año</w:t>
            </w:r>
          </w:p>
        </w:tc>
        <w:tc>
          <w:tcPr>
            <w:tcW w:w="1589" w:type="dxa"/>
            <w:gridSpan w:val="3"/>
          </w:tcPr>
          <w:p>
            <w:pPr>
              <w:pStyle w:val="TableParagraph"/>
              <w:spacing w:before="4"/>
              <w:ind w:left="483"/>
              <w:jc w:val="left"/>
              <w:rPr>
                <w:rFonts w:ascii="Arial"/>
                <w:sz w:val="19"/>
              </w:rPr>
            </w:pPr>
            <w:r>
              <w:rPr>
                <w:rFonts w:ascii="Arial"/>
                <w:w w:val="95"/>
                <w:sz w:val="19"/>
              </w:rPr>
              <w:t>Mensual</w:t>
            </w:r>
          </w:p>
        </w:tc>
        <w:tc>
          <w:tcPr>
            <w:tcW w:w="1526" w:type="dxa"/>
            <w:gridSpan w:val="4"/>
          </w:tcPr>
          <w:p>
            <w:pPr>
              <w:pStyle w:val="TableParagraph"/>
              <w:spacing w:before="4"/>
              <w:ind w:left="436"/>
              <w:jc w:val="left"/>
              <w:rPr>
                <w:rFonts w:ascii="Arial"/>
                <w:sz w:val="19"/>
              </w:rPr>
            </w:pPr>
            <w:r>
              <w:rPr>
                <w:rFonts w:ascii="Arial"/>
                <w:w w:val="95"/>
                <w:sz w:val="19"/>
              </w:rPr>
              <w:t>Semanal</w:t>
            </w:r>
          </w:p>
        </w:tc>
        <w:tc>
          <w:tcPr>
            <w:tcW w:w="1483" w:type="dxa"/>
            <w:gridSpan w:val="4"/>
          </w:tcPr>
          <w:p>
            <w:pPr>
              <w:pStyle w:val="TableParagraph"/>
              <w:spacing w:before="4"/>
              <w:ind w:left="482" w:right="479"/>
              <w:rPr>
                <w:rFonts w:ascii="Arial"/>
                <w:sz w:val="19"/>
              </w:rPr>
            </w:pPr>
            <w:r>
              <w:rPr>
                <w:rFonts w:ascii="Arial"/>
                <w:w w:val="95"/>
                <w:sz w:val="19"/>
              </w:rPr>
              <w:t>Diario</w:t>
            </w:r>
          </w:p>
        </w:tc>
        <w:tc>
          <w:tcPr>
            <w:tcW w:w="2386" w:type="dxa"/>
            <w:gridSpan w:val="7"/>
            <w:vMerge/>
            <w:tcBorders>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112</w:t>
            </w:r>
          </w:p>
        </w:tc>
        <w:tc>
          <w:tcPr>
            <w:tcW w:w="1886" w:type="dxa"/>
            <w:gridSpan w:val="4"/>
          </w:tcPr>
          <w:p>
            <w:pPr>
              <w:pStyle w:val="TableParagraph"/>
              <w:spacing w:before="4"/>
              <w:ind w:left="384"/>
              <w:jc w:val="left"/>
              <w:rPr>
                <w:rFonts w:ascii="Arial"/>
                <w:sz w:val="19"/>
              </w:rPr>
            </w:pPr>
            <w:r>
              <w:rPr>
                <w:rFonts w:ascii="Arial"/>
                <w:w w:val="90"/>
                <w:sz w:val="19"/>
              </w:rPr>
              <w:t>No. de cigarros</w:t>
            </w:r>
          </w:p>
        </w:tc>
        <w:tc>
          <w:tcPr>
            <w:tcW w:w="6240" w:type="dxa"/>
            <w:gridSpan w:val="15"/>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113</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114</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115</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116</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117</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118</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119</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120</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59" w:hRule="exact"/>
        </w:trPr>
        <w:tc>
          <w:tcPr>
            <w:tcW w:w="547" w:type="dxa"/>
          </w:tcPr>
          <w:p>
            <w:pPr>
              <w:pStyle w:val="TableParagraph"/>
              <w:spacing w:before="4"/>
              <w:ind w:left="120"/>
              <w:jc w:val="left"/>
              <w:rPr>
                <w:rFonts w:ascii="Arial"/>
                <w:sz w:val="21"/>
              </w:rPr>
            </w:pPr>
            <w:r>
              <w:rPr>
                <w:rFonts w:ascii="Arial"/>
                <w:w w:val="95"/>
                <w:sz w:val="21"/>
              </w:rPr>
              <w:t>121</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122</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before="4"/>
              <w:ind w:left="120"/>
              <w:jc w:val="left"/>
              <w:rPr>
                <w:rFonts w:ascii="Arial"/>
                <w:sz w:val="21"/>
              </w:rPr>
            </w:pPr>
            <w:r>
              <w:rPr>
                <w:rFonts w:ascii="Arial"/>
                <w:w w:val="95"/>
                <w:sz w:val="21"/>
              </w:rPr>
              <w:t>123</w:t>
            </w:r>
          </w:p>
        </w:tc>
        <w:tc>
          <w:tcPr>
            <w:tcW w:w="1886" w:type="dxa"/>
            <w:gridSpan w:val="4"/>
          </w:tcPr>
          <w:p>
            <w:pPr/>
          </w:p>
        </w:tc>
        <w:tc>
          <w:tcPr>
            <w:tcW w:w="1642" w:type="dxa"/>
            <w:gridSpan w:val="4"/>
          </w:tcPr>
          <w:p>
            <w:pPr/>
          </w:p>
        </w:tc>
        <w:tc>
          <w:tcPr>
            <w:tcW w:w="1589" w:type="dxa"/>
            <w:gridSpan w:val="3"/>
          </w:tcPr>
          <w:p>
            <w:pPr/>
          </w:p>
        </w:tc>
        <w:tc>
          <w:tcPr>
            <w:tcW w:w="1526" w:type="dxa"/>
            <w:gridSpan w:val="4"/>
          </w:tcPr>
          <w:p>
            <w:pPr/>
          </w:p>
        </w:tc>
        <w:tc>
          <w:tcPr>
            <w:tcW w:w="1483" w:type="dxa"/>
            <w:gridSpan w:val="4"/>
          </w:tcPr>
          <w:p>
            <w:pPr/>
          </w:p>
        </w:tc>
        <w:tc>
          <w:tcPr>
            <w:tcW w:w="2386" w:type="dxa"/>
            <w:gridSpan w:val="7"/>
            <w:vMerge/>
            <w:tcBorders>
              <w:bottom w:val="nil"/>
              <w:right w:val="nil"/>
            </w:tcBorders>
          </w:tcPr>
          <w:p>
            <w:pPr/>
          </w:p>
        </w:tc>
      </w:tr>
    </w:tbl>
    <w:p>
      <w:pPr>
        <w:spacing w:after="0"/>
        <w:sectPr>
          <w:pgSz w:w="12240" w:h="15840"/>
          <w:pgMar w:header="0" w:footer="899" w:top="1360" w:bottom="1080" w:left="580" w:right="360"/>
        </w:sectPr>
      </w:pPr>
    </w:p>
    <w:p>
      <w:pPr>
        <w:pStyle w:val="BodyText"/>
        <w:spacing w:before="49"/>
        <w:ind w:left="116" w:right="165"/>
      </w:pPr>
      <w:r>
        <w:rPr/>
        <w:t>Anexo  2.</w:t>
      </w:r>
    </w:p>
    <w:p>
      <w:pPr>
        <w:pStyle w:val="Heading3"/>
        <w:spacing w:before="41"/>
        <w:ind w:left="2322" w:right="165"/>
        <w:jc w:val="left"/>
      </w:pPr>
      <w:r>
        <w:rPr/>
        <w:t>Formato de Consentimiento Informado</w:t>
      </w:r>
    </w:p>
    <w:p>
      <w:pPr>
        <w:pStyle w:val="BodyText"/>
        <w:tabs>
          <w:tab w:pos="4830" w:val="left" w:leader="none"/>
          <w:tab w:pos="7366" w:val="left" w:leader="none"/>
          <w:tab w:pos="8955" w:val="left" w:leader="none"/>
        </w:tabs>
        <w:spacing w:before="41"/>
        <w:ind w:left="1108"/>
      </w:pPr>
      <w:r>
        <w:rPr/>
        <w:t>Lerma, Estado de</w:t>
      </w:r>
      <w:r>
        <w:rPr>
          <w:spacing w:val="-1"/>
        </w:rPr>
        <w:t> </w:t>
      </w:r>
      <w:r>
        <w:rPr/>
        <w:t>México a</w:t>
      </w:r>
      <w:r>
        <w:rPr>
          <w:u w:val="single"/>
        </w:rPr>
        <w:tab/>
      </w:r>
      <w:r>
        <w:rPr/>
        <w:t>de</w:t>
      </w:r>
      <w:r>
        <w:rPr>
          <w:u w:val="single"/>
        </w:rPr>
        <w:tab/>
      </w:r>
      <w:r>
        <w:rPr/>
        <w:t>del año</w:t>
      </w:r>
      <w:r>
        <w:rPr>
          <w:spacing w:val="-1"/>
        </w:rPr>
        <w:t> </w:t>
      </w:r>
      <w:r>
        <w:rPr/>
        <w:t>20</w:t>
      </w:r>
      <w:r>
        <w:rPr>
          <w:u w:val="single"/>
        </w:rPr>
        <w:t> </w:t>
        <w:tab/>
      </w:r>
    </w:p>
    <w:p>
      <w:pPr>
        <w:pStyle w:val="BodyText"/>
        <w:spacing w:before="5"/>
        <w:rPr>
          <w:sz w:val="25"/>
        </w:rPr>
      </w:pPr>
    </w:p>
    <w:p>
      <w:pPr>
        <w:pStyle w:val="BodyText"/>
        <w:tabs>
          <w:tab w:pos="878" w:val="left" w:leader="none"/>
          <w:tab w:pos="8220" w:val="left" w:leader="none"/>
          <w:tab w:pos="8688" w:val="left" w:leader="none"/>
        </w:tabs>
        <w:spacing w:before="70"/>
        <w:ind w:left="116"/>
      </w:pPr>
      <w:r>
        <w:rPr/>
        <w:t>Yo</w:t>
        <w:tab/>
      </w:r>
      <w:r>
        <w:rPr>
          <w:u w:val="single"/>
        </w:rPr>
        <w:t> </w:t>
        <w:tab/>
      </w:r>
      <w:r>
        <w:rPr/>
        <w:tab/>
        <w:t>de</w:t>
      </w:r>
    </w:p>
    <w:p>
      <w:pPr>
        <w:spacing w:line="276" w:lineRule="auto" w:before="41"/>
        <w:ind w:left="116" w:right="102" w:firstLine="0"/>
        <w:jc w:val="both"/>
        <w:rPr>
          <w:sz w:val="24"/>
        </w:rPr>
      </w:pPr>
      <w:r>
        <w:rPr>
          <w:sz w:val="24"/>
        </w:rPr>
        <w:t>manera libre y voluntaria, DOY MI CONSENTIMIENTO, para ingresar al estudio titulado “</w:t>
      </w:r>
      <w:r>
        <w:rPr>
          <w:b/>
          <w:sz w:val="24"/>
        </w:rPr>
        <w:t>ACOSO LABORAL EN PERSONAL MÉDICO Y PARAMÉDICO DE UNA CLÍNICA DE CONSULTA EXTERNA DEL INSTITUTO DE SEGURIDAD SOCIAL DEL ESTADO DE MÉXICO Y MUNICIPIOS DURANTE EL AÑO 2011”; </w:t>
      </w:r>
      <w:r>
        <w:rPr>
          <w:sz w:val="24"/>
        </w:rPr>
        <w:t>se me  ha</w:t>
      </w:r>
    </w:p>
    <w:p>
      <w:pPr>
        <w:pStyle w:val="BodyText"/>
        <w:spacing w:line="276" w:lineRule="auto"/>
        <w:ind w:left="116" w:right="102"/>
        <w:jc w:val="both"/>
      </w:pPr>
      <w:r>
        <w:rPr/>
        <w:t>informado el propósito del estudio, en el entendido que este se realiza únicamente con fines académicos y de investigación y se ha manifestado en qué consistirá mi participación en el mismo. Para realizar esta investigación, se aplicará la encuesta EMAT Uribe-Prado, 2011.</w:t>
      </w:r>
    </w:p>
    <w:p>
      <w:pPr>
        <w:pStyle w:val="BodyText"/>
        <w:spacing w:before="6"/>
        <w:rPr>
          <w:sz w:val="27"/>
        </w:rPr>
      </w:pPr>
    </w:p>
    <w:p>
      <w:pPr>
        <w:pStyle w:val="BodyText"/>
        <w:spacing w:line="276" w:lineRule="auto" w:before="1"/>
        <w:ind w:left="116" w:right="102"/>
        <w:jc w:val="both"/>
      </w:pPr>
      <w:r>
        <w:rPr/>
        <w:t>El investigador se ha comprometido a responder cualquier pregunta y a aclarar cualquier duda que surja durante la investigación; además, me ha dado la seguridad de que la realización de este estudio no pondrá en riesgo mi integridad, así como también, que no se me identificará en las presentaciones o publicaciones que se deriven del mismo y que los datos obtenidos serán manejados en forma confidencial y anónima.</w:t>
      </w:r>
    </w:p>
    <w:p>
      <w:pPr>
        <w:pStyle w:val="BodyText"/>
      </w:pPr>
    </w:p>
    <w:p>
      <w:pPr>
        <w:pStyle w:val="BodyText"/>
      </w:pPr>
    </w:p>
    <w:p>
      <w:pPr>
        <w:pStyle w:val="BodyText"/>
      </w:pPr>
    </w:p>
    <w:p>
      <w:pPr>
        <w:pStyle w:val="BodyText"/>
      </w:pPr>
    </w:p>
    <w:p>
      <w:pPr>
        <w:pStyle w:val="BodyText"/>
        <w:tabs>
          <w:tab w:pos="5259" w:val="left" w:leader="none"/>
        </w:tabs>
        <w:spacing w:line="552" w:lineRule="auto" w:before="168"/>
        <w:ind w:left="116" w:right="997" w:firstLine="894"/>
      </w:pPr>
      <w:r>
        <w:rPr/>
        <w:t>Nombre y firma del participante</w:t>
        <w:tab/>
        <w:t>Nombre y firma del testigo Nombre del Investigador: MC. Mónica Rodríguez</w:t>
      </w:r>
      <w:r>
        <w:rPr>
          <w:spacing w:val="-3"/>
        </w:rPr>
        <w:t> </w:t>
      </w:r>
      <w:r>
        <w:rPr/>
        <w:t>Flores</w:t>
      </w:r>
    </w:p>
    <w:sectPr>
      <w:pgSz w:w="12240" w:h="15840"/>
      <w:pgMar w:header="0" w:footer="899" w:top="1360" w:bottom="10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00012pt;margin-top:736.036194pt;width:8.7pt;height:14pt;mso-position-horizontal-relative:page;mso-position-vertical-relative:page;z-index:-252184" type="#_x0000_t202" filled="false" stroked="false">
          <v:textbox inset="0,0,0,0">
            <w:txbxContent>
              <w:p>
                <w:pPr>
                  <w:pStyle w:val="BodyText"/>
                  <w:spacing w:line="265" w:lineRule="exact"/>
                  <w:ind w:left="20"/>
                </w:pPr>
                <w:r>
                  <w:rPr/>
                  <w:t>9</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1968" type="#_x0000_t202" filled="false" stroked="false">
          <v:textbox inset="0,0,0,0">
            <w:txbxContent>
              <w:p>
                <w:pPr>
                  <w:pStyle w:val="BodyText"/>
                  <w:spacing w:line="265" w:lineRule="exact"/>
                  <w:ind w:left="20"/>
                </w:pPr>
                <w:r>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1.480011pt;margin-top:736.036194pt;width:17.350pt;height:14pt;mso-position-horizontal-relative:page;mso-position-vertical-relative:page;z-index:-251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1920" type="#_x0000_t202" filled="false" stroked="false">
          <v:textbox inset="0,0,0,0">
            <w:txbxContent>
              <w:p>
                <w:pPr>
                  <w:pStyle w:val="BodyText"/>
                  <w:spacing w:line="265" w:lineRule="exact"/>
                  <w:ind w:left="20"/>
                </w:pPr>
                <w:r>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480011pt;margin-top:736.036194pt;width:17.350pt;height:14pt;mso-position-horizontal-relative:page;mso-position-vertical-relative:page;z-index:-251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1872" type="#_x0000_t202" filled="false" stroked="false">
          <v:textbox inset="0,0,0,0">
            <w:txbxContent>
              <w:p>
                <w:pPr>
                  <w:pStyle w:val="BodyText"/>
                  <w:spacing w:line="265" w:lineRule="exact"/>
                  <w:ind w:left="20"/>
                </w:pPr>
                <w:r>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1.480011pt;margin-top:736.036194pt;width:17.350pt;height:14pt;mso-position-horizontal-relative:page;mso-position-vertical-relative:page;z-index:-251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1824" type="#_x0000_t202" filled="false" stroked="false">
          <v:textbox inset="0,0,0,0">
            <w:txbxContent>
              <w:p>
                <w:pPr>
                  <w:pStyle w:val="BodyText"/>
                  <w:spacing w:line="265" w:lineRule="exact"/>
                  <w:ind w:left="20"/>
                </w:pPr>
                <w:r>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480011pt;margin-top:736.036194pt;width:17.350pt;height:14pt;mso-position-horizontal-relative:page;mso-position-vertical-relative:page;z-index:-251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2160" type="#_x0000_t202" filled="false" stroked="false">
          <v:textbox inset="0,0,0,0">
            <w:txbxContent>
              <w:p>
                <w:pPr>
                  <w:pStyle w:val="BodyText"/>
                  <w:spacing w:line="265" w:lineRule="exact"/>
                  <w:ind w:left="20"/>
                </w:pPr>
                <w:r>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480011pt;margin-top:736.036194pt;width:17.350pt;height:14pt;mso-position-horizontal-relative:page;mso-position-vertical-relative:page;z-index:-252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2112" type="#_x0000_t202" filled="false" stroked="false">
          <v:textbox inset="0,0,0,0">
            <w:txbxContent>
              <w:p>
                <w:pPr>
                  <w:pStyle w:val="BodyText"/>
                  <w:spacing w:line="265" w:lineRule="exact"/>
                  <w:ind w:left="20"/>
                </w:pPr>
                <w:r>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480011pt;margin-top:736.036194pt;width:17.350pt;height:14pt;mso-position-horizontal-relative:page;mso-position-vertical-relative:page;z-index:-252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2064" type="#_x0000_t202" filled="false" stroked="false">
          <v:textbox inset="0,0,0,0">
            <w:txbxContent>
              <w:p>
                <w:pPr>
                  <w:pStyle w:val="BodyText"/>
                  <w:spacing w:line="265" w:lineRule="exact"/>
                  <w:ind w:left="20"/>
                </w:pPr>
                <w:r>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480011pt;margin-top:736.036194pt;width:17.350pt;height:14pt;mso-position-horizontal-relative:page;mso-position-vertical-relative:page;z-index:-252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79980pt;margin-top:736.036194pt;width:15.35pt;height:14pt;mso-position-horizontal-relative:page;mso-position-vertical-relative:page;z-index:-252016" type="#_x0000_t202" filled="false" stroked="false">
          <v:textbox inset="0,0,0,0">
            <w:txbxContent>
              <w:p>
                <w:pPr>
                  <w:pStyle w:val="BodyText"/>
                  <w:spacing w:line="265" w:lineRule="exact"/>
                  <w:ind w:left="20"/>
                </w:pPr>
                <w:r>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480011pt;margin-top:736.036194pt;width:17.350pt;height:14pt;mso-position-horizontal-relative:page;mso-position-vertical-relative:page;z-index:-2519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9">
    <w:multiLevelType w:val="hybridMultilevel"/>
    <w:lvl w:ilvl="0">
      <w:start w:val="1"/>
      <w:numFmt w:val="decimal"/>
      <w:lvlText w:val="%1)"/>
      <w:lvlJc w:val="left"/>
      <w:pPr>
        <w:ind w:left="836" w:hanging="360"/>
        <w:jc w:val="left"/>
      </w:pPr>
      <w:rPr>
        <w:rFonts w:hint="default" w:ascii="Arial" w:hAnsi="Arial" w:eastAsia="Arial" w:cs="Arial"/>
        <w:b/>
        <w:bCs/>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04" w:hanging="360"/>
      </w:pPr>
      <w:rPr>
        <w:rFonts w:hint="default"/>
      </w:rPr>
    </w:lvl>
    <w:lvl w:ilvl="3">
      <w:start w:val="1"/>
      <w:numFmt w:val="bullet"/>
      <w:lvlText w:val="•"/>
      <w:lvlJc w:val="left"/>
      <w:pPr>
        <w:ind w:left="333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83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496" w:hanging="360"/>
      </w:pPr>
      <w:rPr>
        <w:rFonts w:hint="default"/>
      </w:rPr>
    </w:lvl>
  </w:abstractNum>
  <w:abstractNum w:abstractNumId="28">
    <w:multiLevelType w:val="hybridMultilevel"/>
    <w:lvl w:ilvl="0">
      <w:start w:val="1"/>
      <w:numFmt w:val="bullet"/>
      <w:lvlText w:val=""/>
      <w:lvlJc w:val="left"/>
      <w:pPr>
        <w:ind w:left="696" w:hanging="360"/>
      </w:pPr>
      <w:rPr>
        <w:rFonts w:hint="default" w:ascii="Symbol" w:hAnsi="Symbol" w:eastAsia="Symbol" w:cs="Symbol"/>
        <w:w w:val="100"/>
        <w:sz w:val="24"/>
        <w:szCs w:val="24"/>
      </w:rPr>
    </w:lvl>
    <w:lvl w:ilvl="1">
      <w:start w:val="1"/>
      <w:numFmt w:val="bullet"/>
      <w:lvlText w:val="•"/>
      <w:lvlJc w:val="left"/>
      <w:pPr>
        <w:ind w:left="1532" w:hanging="360"/>
      </w:pPr>
      <w:rPr>
        <w:rFonts w:hint="default"/>
      </w:rPr>
    </w:lvl>
    <w:lvl w:ilvl="2">
      <w:start w:val="1"/>
      <w:numFmt w:val="bullet"/>
      <w:lvlText w:val="•"/>
      <w:lvlJc w:val="left"/>
      <w:pPr>
        <w:ind w:left="2364" w:hanging="360"/>
      </w:pPr>
      <w:rPr>
        <w:rFonts w:hint="default"/>
      </w:rPr>
    </w:lvl>
    <w:lvl w:ilvl="3">
      <w:start w:val="1"/>
      <w:numFmt w:val="bullet"/>
      <w:lvlText w:val="•"/>
      <w:lvlJc w:val="left"/>
      <w:pPr>
        <w:ind w:left="3196" w:hanging="360"/>
      </w:pPr>
      <w:rPr>
        <w:rFonts w:hint="default"/>
      </w:rPr>
    </w:lvl>
    <w:lvl w:ilvl="4">
      <w:start w:val="1"/>
      <w:numFmt w:val="bullet"/>
      <w:lvlText w:val="•"/>
      <w:lvlJc w:val="left"/>
      <w:pPr>
        <w:ind w:left="4028"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92" w:hanging="360"/>
      </w:pPr>
      <w:rPr>
        <w:rFonts w:hint="default"/>
      </w:rPr>
    </w:lvl>
    <w:lvl w:ilvl="7">
      <w:start w:val="1"/>
      <w:numFmt w:val="bullet"/>
      <w:lvlText w:val="•"/>
      <w:lvlJc w:val="left"/>
      <w:pPr>
        <w:ind w:left="6524" w:hanging="360"/>
      </w:pPr>
      <w:rPr>
        <w:rFonts w:hint="default"/>
      </w:rPr>
    </w:lvl>
    <w:lvl w:ilvl="8">
      <w:start w:val="1"/>
      <w:numFmt w:val="bullet"/>
      <w:lvlText w:val="•"/>
      <w:lvlJc w:val="left"/>
      <w:pPr>
        <w:ind w:left="7356" w:hanging="360"/>
      </w:pPr>
      <w:rPr>
        <w:rFonts w:hint="default"/>
      </w:rPr>
    </w:lvl>
  </w:abstractNum>
  <w:abstractNum w:abstractNumId="27">
    <w:multiLevelType w:val="hybridMultilevel"/>
    <w:lvl w:ilvl="0">
      <w:start w:val="4"/>
      <w:numFmt w:val="decimal"/>
      <w:lvlText w:val="%1"/>
      <w:lvlJc w:val="left"/>
      <w:pPr>
        <w:ind w:left="550" w:hanging="434"/>
        <w:jc w:val="left"/>
      </w:pPr>
      <w:rPr>
        <w:rFonts w:hint="default"/>
      </w:rPr>
    </w:lvl>
    <w:lvl w:ilvl="1">
      <w:start w:val="3"/>
      <w:numFmt w:val="decimal"/>
      <w:lvlText w:val="%1.%2"/>
      <w:lvlJc w:val="left"/>
      <w:pPr>
        <w:ind w:left="550" w:hanging="434"/>
        <w:jc w:val="left"/>
      </w:pPr>
      <w:rPr>
        <w:rFonts w:hint="default" w:ascii="Arial" w:hAnsi="Arial" w:eastAsia="Arial" w:cs="Arial"/>
        <w:b/>
        <w:bCs/>
        <w:w w:val="99"/>
        <w:sz w:val="26"/>
        <w:szCs w:val="26"/>
      </w:rPr>
    </w:lvl>
    <w:lvl w:ilvl="2">
      <w:start w:val="1"/>
      <w:numFmt w:val="bullet"/>
      <w:lvlText w:val=""/>
      <w:lvlJc w:val="left"/>
      <w:pPr>
        <w:ind w:left="836" w:hanging="360"/>
      </w:pPr>
      <w:rPr>
        <w:rFonts w:hint="default" w:ascii="Symbol" w:hAnsi="Symbol" w:eastAsia="Symbol" w:cs="Symbol"/>
        <w:w w:val="100"/>
        <w:sz w:val="24"/>
        <w:szCs w:val="24"/>
      </w:rPr>
    </w:lvl>
    <w:lvl w:ilvl="3">
      <w:start w:val="1"/>
      <w:numFmt w:val="bullet"/>
      <w:lvlText w:val="•"/>
      <w:lvlJc w:val="left"/>
      <w:pPr>
        <w:ind w:left="2688"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7" w:hanging="360"/>
      </w:pPr>
      <w:rPr>
        <w:rFonts w:hint="default"/>
      </w:rPr>
    </w:lvl>
    <w:lvl w:ilvl="6">
      <w:start w:val="1"/>
      <w:numFmt w:val="bullet"/>
      <w:lvlText w:val="•"/>
      <w:lvlJc w:val="left"/>
      <w:pPr>
        <w:ind w:left="5462" w:hanging="360"/>
      </w:pPr>
      <w:rPr>
        <w:rFonts w:hint="default"/>
      </w:rPr>
    </w:lvl>
    <w:lvl w:ilvl="7">
      <w:start w:val="1"/>
      <w:numFmt w:val="bullet"/>
      <w:lvlText w:val="•"/>
      <w:lvlJc w:val="left"/>
      <w:pPr>
        <w:ind w:left="6386" w:hanging="360"/>
      </w:pPr>
      <w:rPr>
        <w:rFonts w:hint="default"/>
      </w:rPr>
    </w:lvl>
    <w:lvl w:ilvl="8">
      <w:start w:val="1"/>
      <w:numFmt w:val="bullet"/>
      <w:lvlText w:val="•"/>
      <w:lvlJc w:val="left"/>
      <w:pPr>
        <w:ind w:left="7311" w:hanging="360"/>
      </w:pPr>
      <w:rPr>
        <w:rFonts w:hint="default"/>
      </w:rPr>
    </w:lvl>
  </w:abstractNum>
  <w:abstractNum w:abstractNumId="26">
    <w:multiLevelType w:val="hybridMultilevel"/>
    <w:lvl w:ilvl="0">
      <w:start w:val="3"/>
      <w:numFmt w:val="decimal"/>
      <w:lvlText w:val="%1"/>
      <w:lvlJc w:val="left"/>
      <w:pPr>
        <w:ind w:left="517" w:hanging="401"/>
        <w:jc w:val="left"/>
      </w:pPr>
      <w:rPr>
        <w:rFonts w:hint="default"/>
      </w:rPr>
    </w:lvl>
    <w:lvl w:ilvl="1">
      <w:start w:val="3"/>
      <w:numFmt w:val="decimal"/>
      <w:lvlText w:val="%1.%2"/>
      <w:lvlJc w:val="left"/>
      <w:pPr>
        <w:ind w:left="517" w:hanging="401"/>
        <w:jc w:val="right"/>
      </w:pPr>
      <w:rPr>
        <w:rFonts w:hint="default" w:ascii="Arial" w:hAnsi="Arial" w:eastAsia="Arial" w:cs="Arial"/>
        <w:b/>
        <w:bCs/>
        <w:w w:val="100"/>
        <w:sz w:val="24"/>
        <w:szCs w:val="24"/>
      </w:rPr>
    </w:lvl>
    <w:lvl w:ilvl="2">
      <w:start w:val="1"/>
      <w:numFmt w:val="bullet"/>
      <w:lvlText w:val="•"/>
      <w:lvlJc w:val="left"/>
      <w:pPr>
        <w:ind w:left="2228" w:hanging="401"/>
      </w:pPr>
      <w:rPr>
        <w:rFonts w:hint="default"/>
      </w:rPr>
    </w:lvl>
    <w:lvl w:ilvl="3">
      <w:start w:val="1"/>
      <w:numFmt w:val="bullet"/>
      <w:lvlText w:val="•"/>
      <w:lvlJc w:val="left"/>
      <w:pPr>
        <w:ind w:left="3082" w:hanging="401"/>
      </w:pPr>
      <w:rPr>
        <w:rFonts w:hint="default"/>
      </w:rPr>
    </w:lvl>
    <w:lvl w:ilvl="4">
      <w:start w:val="1"/>
      <w:numFmt w:val="bullet"/>
      <w:lvlText w:val="•"/>
      <w:lvlJc w:val="left"/>
      <w:pPr>
        <w:ind w:left="3936" w:hanging="401"/>
      </w:pPr>
      <w:rPr>
        <w:rFonts w:hint="default"/>
      </w:rPr>
    </w:lvl>
    <w:lvl w:ilvl="5">
      <w:start w:val="1"/>
      <w:numFmt w:val="bullet"/>
      <w:lvlText w:val="•"/>
      <w:lvlJc w:val="left"/>
      <w:pPr>
        <w:ind w:left="4790" w:hanging="401"/>
      </w:pPr>
      <w:rPr>
        <w:rFonts w:hint="default"/>
      </w:rPr>
    </w:lvl>
    <w:lvl w:ilvl="6">
      <w:start w:val="1"/>
      <w:numFmt w:val="bullet"/>
      <w:lvlText w:val="•"/>
      <w:lvlJc w:val="left"/>
      <w:pPr>
        <w:ind w:left="5644" w:hanging="401"/>
      </w:pPr>
      <w:rPr>
        <w:rFonts w:hint="default"/>
      </w:rPr>
    </w:lvl>
    <w:lvl w:ilvl="7">
      <w:start w:val="1"/>
      <w:numFmt w:val="bullet"/>
      <w:lvlText w:val="•"/>
      <w:lvlJc w:val="left"/>
      <w:pPr>
        <w:ind w:left="6498" w:hanging="401"/>
      </w:pPr>
      <w:rPr>
        <w:rFonts w:hint="default"/>
      </w:rPr>
    </w:lvl>
    <w:lvl w:ilvl="8">
      <w:start w:val="1"/>
      <w:numFmt w:val="bullet"/>
      <w:lvlText w:val="•"/>
      <w:lvlJc w:val="left"/>
      <w:pPr>
        <w:ind w:left="7352" w:hanging="401"/>
      </w:pPr>
      <w:rPr>
        <w:rFonts w:hint="default"/>
      </w:rPr>
    </w:lvl>
  </w:abstractNum>
  <w:abstractNum w:abstractNumId="25">
    <w:multiLevelType w:val="hybridMultilevel"/>
    <w:lvl w:ilvl="0">
      <w:start w:val="1"/>
      <w:numFmt w:val="bullet"/>
      <w:lvlText w:val=""/>
      <w:lvlJc w:val="left"/>
      <w:pPr>
        <w:ind w:left="476" w:hanging="360"/>
      </w:pPr>
      <w:rPr>
        <w:rFonts w:hint="default" w:ascii="Symbol" w:hAnsi="Symbol" w:eastAsia="Symbol" w:cs="Symbol"/>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24">
    <w:multiLevelType w:val="hybridMultilevel"/>
    <w:lvl w:ilvl="0">
      <w:start w:val="3"/>
      <w:numFmt w:val="decimal"/>
      <w:lvlText w:val="%1"/>
      <w:lvlJc w:val="left"/>
      <w:pPr>
        <w:ind w:left="517" w:hanging="401"/>
        <w:jc w:val="left"/>
      </w:pPr>
      <w:rPr>
        <w:rFonts w:hint="default"/>
      </w:rPr>
    </w:lvl>
    <w:lvl w:ilvl="1">
      <w:start w:val="1"/>
      <w:numFmt w:val="decimal"/>
      <w:lvlText w:val="%1.%2"/>
      <w:lvlJc w:val="left"/>
      <w:pPr>
        <w:ind w:left="517" w:hanging="401"/>
        <w:jc w:val="left"/>
      </w:pPr>
      <w:rPr>
        <w:rFonts w:hint="default" w:ascii="Arial" w:hAnsi="Arial" w:eastAsia="Arial" w:cs="Arial"/>
        <w:b/>
        <w:bCs/>
        <w:w w:val="100"/>
        <w:sz w:val="24"/>
        <w:szCs w:val="24"/>
      </w:rPr>
    </w:lvl>
    <w:lvl w:ilvl="2">
      <w:start w:val="1"/>
      <w:numFmt w:val="bullet"/>
      <w:lvlText w:val="•"/>
      <w:lvlJc w:val="left"/>
      <w:pPr>
        <w:ind w:left="1468" w:hanging="401"/>
      </w:pPr>
      <w:rPr>
        <w:rFonts w:hint="default"/>
      </w:rPr>
    </w:lvl>
    <w:lvl w:ilvl="3">
      <w:start w:val="1"/>
      <w:numFmt w:val="bullet"/>
      <w:lvlText w:val="•"/>
      <w:lvlJc w:val="left"/>
      <w:pPr>
        <w:ind w:left="2417" w:hanging="401"/>
      </w:pPr>
      <w:rPr>
        <w:rFonts w:hint="default"/>
      </w:rPr>
    </w:lvl>
    <w:lvl w:ilvl="4">
      <w:start w:val="1"/>
      <w:numFmt w:val="bullet"/>
      <w:lvlText w:val="•"/>
      <w:lvlJc w:val="left"/>
      <w:pPr>
        <w:ind w:left="3366" w:hanging="401"/>
      </w:pPr>
      <w:rPr>
        <w:rFonts w:hint="default"/>
      </w:rPr>
    </w:lvl>
    <w:lvl w:ilvl="5">
      <w:start w:val="1"/>
      <w:numFmt w:val="bullet"/>
      <w:lvlText w:val="•"/>
      <w:lvlJc w:val="left"/>
      <w:pPr>
        <w:ind w:left="4315" w:hanging="401"/>
      </w:pPr>
      <w:rPr>
        <w:rFonts w:hint="default"/>
      </w:rPr>
    </w:lvl>
    <w:lvl w:ilvl="6">
      <w:start w:val="1"/>
      <w:numFmt w:val="bullet"/>
      <w:lvlText w:val="•"/>
      <w:lvlJc w:val="left"/>
      <w:pPr>
        <w:ind w:left="5264" w:hanging="401"/>
      </w:pPr>
      <w:rPr>
        <w:rFonts w:hint="default"/>
      </w:rPr>
    </w:lvl>
    <w:lvl w:ilvl="7">
      <w:start w:val="1"/>
      <w:numFmt w:val="bullet"/>
      <w:lvlText w:val="•"/>
      <w:lvlJc w:val="left"/>
      <w:pPr>
        <w:ind w:left="6213" w:hanging="401"/>
      </w:pPr>
      <w:rPr>
        <w:rFonts w:hint="default"/>
      </w:rPr>
    </w:lvl>
    <w:lvl w:ilvl="8">
      <w:start w:val="1"/>
      <w:numFmt w:val="bullet"/>
      <w:lvlText w:val="•"/>
      <w:lvlJc w:val="left"/>
      <w:pPr>
        <w:ind w:left="7162" w:hanging="401"/>
      </w:pPr>
      <w:rPr>
        <w:rFonts w:hint="default"/>
      </w:rPr>
    </w:lvl>
  </w:abstractNum>
  <w:abstractNum w:abstractNumId="23">
    <w:multiLevelType w:val="hybridMultilevel"/>
    <w:lvl w:ilvl="0">
      <w:start w:val="1"/>
      <w:numFmt w:val="lowerLetter"/>
      <w:lvlText w:val="%1."/>
      <w:lvlJc w:val="left"/>
      <w:pPr>
        <w:ind w:left="476" w:hanging="360"/>
        <w:jc w:val="left"/>
      </w:pPr>
      <w:rPr>
        <w:rFonts w:hint="default" w:ascii="Arial" w:hAnsi="Arial" w:eastAsia="Arial" w:cs="Arial"/>
        <w:spacing w:val="-2"/>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22">
    <w:multiLevelType w:val="hybridMultilevel"/>
    <w:lvl w:ilvl="0">
      <w:start w:val="2"/>
      <w:numFmt w:val="decimal"/>
      <w:lvlText w:val="%1"/>
      <w:lvlJc w:val="left"/>
      <w:pPr>
        <w:ind w:left="517" w:hanging="401"/>
        <w:jc w:val="left"/>
      </w:pPr>
      <w:rPr>
        <w:rFonts w:hint="default"/>
      </w:rPr>
    </w:lvl>
    <w:lvl w:ilvl="1">
      <w:start w:val="1"/>
      <w:numFmt w:val="decimal"/>
      <w:lvlText w:val="%1.%2"/>
      <w:lvlJc w:val="left"/>
      <w:pPr>
        <w:ind w:left="116" w:hanging="401"/>
        <w:jc w:val="left"/>
      </w:pPr>
      <w:rPr>
        <w:rFonts w:hint="default" w:ascii="Arial" w:hAnsi="Arial" w:eastAsia="Arial" w:cs="Arial"/>
        <w:b/>
        <w:bCs/>
        <w:spacing w:val="-1"/>
        <w:w w:val="100"/>
        <w:sz w:val="24"/>
        <w:szCs w:val="24"/>
      </w:rPr>
    </w:lvl>
    <w:lvl w:ilvl="2">
      <w:start w:val="1"/>
      <w:numFmt w:val="decimal"/>
      <w:lvlText w:val="%1.%2.%3"/>
      <w:lvlJc w:val="left"/>
      <w:pPr>
        <w:ind w:left="717" w:hanging="601"/>
        <w:jc w:val="left"/>
      </w:pPr>
      <w:rPr>
        <w:rFonts w:hint="default"/>
        <w:b/>
        <w:bCs/>
        <w:spacing w:val="-1"/>
        <w:w w:val="100"/>
      </w:rPr>
    </w:lvl>
    <w:lvl w:ilvl="3">
      <w:start w:val="1"/>
      <w:numFmt w:val="bullet"/>
      <w:lvlText w:val="•"/>
      <w:lvlJc w:val="left"/>
      <w:pPr>
        <w:ind w:left="1762" w:hanging="601"/>
      </w:pPr>
      <w:rPr>
        <w:rFonts w:hint="default"/>
      </w:rPr>
    </w:lvl>
    <w:lvl w:ilvl="4">
      <w:start w:val="1"/>
      <w:numFmt w:val="bullet"/>
      <w:lvlText w:val="•"/>
      <w:lvlJc w:val="left"/>
      <w:pPr>
        <w:ind w:left="2805" w:hanging="601"/>
      </w:pPr>
      <w:rPr>
        <w:rFonts w:hint="default"/>
      </w:rPr>
    </w:lvl>
    <w:lvl w:ilvl="5">
      <w:start w:val="1"/>
      <w:numFmt w:val="bullet"/>
      <w:lvlText w:val="•"/>
      <w:lvlJc w:val="left"/>
      <w:pPr>
        <w:ind w:left="3847" w:hanging="601"/>
      </w:pPr>
      <w:rPr>
        <w:rFonts w:hint="default"/>
      </w:rPr>
    </w:lvl>
    <w:lvl w:ilvl="6">
      <w:start w:val="1"/>
      <w:numFmt w:val="bullet"/>
      <w:lvlText w:val="•"/>
      <w:lvlJc w:val="left"/>
      <w:pPr>
        <w:ind w:left="4890" w:hanging="601"/>
      </w:pPr>
      <w:rPr>
        <w:rFonts w:hint="default"/>
      </w:rPr>
    </w:lvl>
    <w:lvl w:ilvl="7">
      <w:start w:val="1"/>
      <w:numFmt w:val="bullet"/>
      <w:lvlText w:val="•"/>
      <w:lvlJc w:val="left"/>
      <w:pPr>
        <w:ind w:left="5932" w:hanging="601"/>
      </w:pPr>
      <w:rPr>
        <w:rFonts w:hint="default"/>
      </w:rPr>
    </w:lvl>
    <w:lvl w:ilvl="8">
      <w:start w:val="1"/>
      <w:numFmt w:val="bullet"/>
      <w:lvlText w:val="•"/>
      <w:lvlJc w:val="left"/>
      <w:pPr>
        <w:ind w:left="6975" w:hanging="601"/>
      </w:pPr>
      <w:rPr>
        <w:rFonts w:hint="default"/>
      </w:rPr>
    </w:lvl>
  </w:abstractNum>
  <w:abstractNum w:abstractNumId="21">
    <w:multiLevelType w:val="hybridMultilevel"/>
    <w:lvl w:ilvl="0">
      <w:start w:val="1"/>
      <w:numFmt w:val="lowerLetter"/>
      <w:lvlText w:val="%1."/>
      <w:lvlJc w:val="left"/>
      <w:pPr>
        <w:ind w:left="482" w:hanging="360"/>
        <w:jc w:val="left"/>
      </w:pPr>
      <w:rPr>
        <w:rFonts w:hint="default" w:ascii="Arial" w:hAnsi="Arial" w:eastAsia="Arial" w:cs="Arial"/>
        <w:spacing w:val="-1"/>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20">
    <w:multiLevelType w:val="hybridMultilevel"/>
    <w:lvl w:ilvl="0">
      <w:start w:val="1"/>
      <w:numFmt w:val="lowerLetter"/>
      <w:lvlText w:val="%1."/>
      <w:lvlJc w:val="left"/>
      <w:pPr>
        <w:ind w:left="476" w:hanging="360"/>
        <w:jc w:val="left"/>
      </w:pPr>
      <w:rPr>
        <w:rFonts w:hint="default" w:ascii="Arial" w:hAnsi="Arial" w:eastAsia="Arial" w:cs="Arial"/>
        <w:spacing w:val="-26"/>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9">
    <w:multiLevelType w:val="hybridMultilevel"/>
    <w:lvl w:ilvl="0">
      <w:start w:val="1"/>
      <w:numFmt w:val="lowerLetter"/>
      <w:lvlText w:val="%1."/>
      <w:lvlJc w:val="left"/>
      <w:pPr>
        <w:ind w:left="476" w:hanging="360"/>
        <w:jc w:val="left"/>
      </w:pPr>
      <w:rPr>
        <w:rFonts w:hint="default" w:ascii="Arial" w:hAnsi="Arial" w:eastAsia="Arial" w:cs="Arial"/>
        <w:spacing w:val="-32"/>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8">
    <w:multiLevelType w:val="hybridMultilevel"/>
    <w:lvl w:ilvl="0">
      <w:start w:val="1"/>
      <w:numFmt w:val="bullet"/>
      <w:lvlText w:val=""/>
      <w:lvlJc w:val="left"/>
      <w:pPr>
        <w:ind w:left="476" w:hanging="360"/>
      </w:pPr>
      <w:rPr>
        <w:rFonts w:hint="default" w:ascii="Symbol" w:hAnsi="Symbol" w:eastAsia="Symbol" w:cs="Symbol"/>
        <w:b/>
        <w:bCs/>
        <w:w w:val="99"/>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7">
    <w:multiLevelType w:val="hybridMultilevel"/>
    <w:lvl w:ilvl="0">
      <w:start w:val="1"/>
      <w:numFmt w:val="bullet"/>
      <w:lvlText w:val=""/>
      <w:lvlJc w:val="left"/>
      <w:pPr>
        <w:ind w:left="476" w:hanging="360"/>
      </w:pPr>
      <w:rPr>
        <w:rFonts w:hint="default" w:ascii="Symbol" w:hAnsi="Symbol" w:eastAsia="Symbol" w:cs="Symbol"/>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6">
    <w:multiLevelType w:val="hybridMultilevel"/>
    <w:lvl w:ilvl="0">
      <w:start w:val="1"/>
      <w:numFmt w:val="lowerLetter"/>
      <w:lvlText w:val="%1."/>
      <w:lvlJc w:val="left"/>
      <w:pPr>
        <w:ind w:left="476" w:hanging="360"/>
        <w:jc w:val="left"/>
      </w:pPr>
      <w:rPr>
        <w:rFonts w:hint="default" w:ascii="Arial" w:hAnsi="Arial" w:eastAsia="Arial" w:cs="Arial"/>
        <w:spacing w:val="-32"/>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5">
    <w:multiLevelType w:val="hybridMultilevel"/>
    <w:lvl w:ilvl="0">
      <w:start w:val="1"/>
      <w:numFmt w:val="decimal"/>
      <w:lvlText w:val="%1"/>
      <w:lvlJc w:val="left"/>
      <w:pPr>
        <w:ind w:left="717" w:hanging="601"/>
        <w:jc w:val="left"/>
      </w:pPr>
      <w:rPr>
        <w:rFonts w:hint="default"/>
      </w:rPr>
    </w:lvl>
    <w:lvl w:ilvl="1">
      <w:start w:val="3"/>
      <w:numFmt w:val="decimal"/>
      <w:lvlText w:val="%1.%2"/>
      <w:lvlJc w:val="left"/>
      <w:pPr>
        <w:ind w:left="717" w:hanging="601"/>
        <w:jc w:val="left"/>
      </w:pPr>
      <w:rPr>
        <w:rFonts w:hint="default"/>
      </w:rPr>
    </w:lvl>
    <w:lvl w:ilvl="2">
      <w:start w:val="1"/>
      <w:numFmt w:val="decimal"/>
      <w:lvlText w:val="%1.%2.%3"/>
      <w:lvlJc w:val="left"/>
      <w:pPr>
        <w:ind w:left="717" w:hanging="601"/>
        <w:jc w:val="left"/>
      </w:pPr>
      <w:rPr>
        <w:rFonts w:hint="default" w:ascii="Arial" w:hAnsi="Arial" w:eastAsia="Arial" w:cs="Arial"/>
        <w:b/>
        <w:bCs/>
        <w:spacing w:val="-1"/>
        <w:w w:val="100"/>
        <w:sz w:val="24"/>
        <w:szCs w:val="24"/>
      </w:rPr>
    </w:lvl>
    <w:lvl w:ilvl="3">
      <w:start w:val="1"/>
      <w:numFmt w:val="bullet"/>
      <w:lvlText w:val="•"/>
      <w:lvlJc w:val="left"/>
      <w:pPr>
        <w:ind w:left="3222" w:hanging="601"/>
      </w:pPr>
      <w:rPr>
        <w:rFonts w:hint="default"/>
      </w:rPr>
    </w:lvl>
    <w:lvl w:ilvl="4">
      <w:start w:val="1"/>
      <w:numFmt w:val="bullet"/>
      <w:lvlText w:val="•"/>
      <w:lvlJc w:val="left"/>
      <w:pPr>
        <w:ind w:left="4056" w:hanging="601"/>
      </w:pPr>
      <w:rPr>
        <w:rFonts w:hint="default"/>
      </w:rPr>
    </w:lvl>
    <w:lvl w:ilvl="5">
      <w:start w:val="1"/>
      <w:numFmt w:val="bullet"/>
      <w:lvlText w:val="•"/>
      <w:lvlJc w:val="left"/>
      <w:pPr>
        <w:ind w:left="4890" w:hanging="601"/>
      </w:pPr>
      <w:rPr>
        <w:rFonts w:hint="default"/>
      </w:rPr>
    </w:lvl>
    <w:lvl w:ilvl="6">
      <w:start w:val="1"/>
      <w:numFmt w:val="bullet"/>
      <w:lvlText w:val="•"/>
      <w:lvlJc w:val="left"/>
      <w:pPr>
        <w:ind w:left="5724" w:hanging="601"/>
      </w:pPr>
      <w:rPr>
        <w:rFonts w:hint="default"/>
      </w:rPr>
    </w:lvl>
    <w:lvl w:ilvl="7">
      <w:start w:val="1"/>
      <w:numFmt w:val="bullet"/>
      <w:lvlText w:val="•"/>
      <w:lvlJc w:val="left"/>
      <w:pPr>
        <w:ind w:left="6558" w:hanging="601"/>
      </w:pPr>
      <w:rPr>
        <w:rFonts w:hint="default"/>
      </w:rPr>
    </w:lvl>
    <w:lvl w:ilvl="8">
      <w:start w:val="1"/>
      <w:numFmt w:val="bullet"/>
      <w:lvlText w:val="•"/>
      <w:lvlJc w:val="left"/>
      <w:pPr>
        <w:ind w:left="7392" w:hanging="601"/>
      </w:pPr>
      <w:rPr>
        <w:rFonts w:hint="default"/>
      </w:rPr>
    </w:lvl>
  </w:abstractNum>
  <w:abstractNum w:abstractNumId="14">
    <w:multiLevelType w:val="hybridMultilevel"/>
    <w:lvl w:ilvl="0">
      <w:start w:val="1"/>
      <w:numFmt w:val="lowerLetter"/>
      <w:lvlText w:val="%1."/>
      <w:lvlJc w:val="left"/>
      <w:pPr>
        <w:ind w:left="476" w:hanging="360"/>
        <w:jc w:val="left"/>
      </w:pPr>
      <w:rPr>
        <w:rFonts w:hint="default" w:ascii="Arial" w:hAnsi="Arial" w:eastAsia="Arial" w:cs="Arial"/>
        <w:spacing w:val="-22"/>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3">
    <w:multiLevelType w:val="hybridMultilevel"/>
    <w:lvl w:ilvl="0">
      <w:start w:val="1"/>
      <w:numFmt w:val="lowerLetter"/>
      <w:lvlText w:val="%1."/>
      <w:lvlJc w:val="left"/>
      <w:pPr>
        <w:ind w:left="476" w:hanging="360"/>
        <w:jc w:val="left"/>
      </w:pPr>
      <w:rPr>
        <w:rFonts w:hint="default" w:ascii="Arial" w:hAnsi="Arial" w:eastAsia="Arial" w:cs="Arial"/>
        <w:spacing w:val="-1"/>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2">
    <w:multiLevelType w:val="hybridMultilevel"/>
    <w:lvl w:ilvl="0">
      <w:start w:val="1"/>
      <w:numFmt w:val="bullet"/>
      <w:lvlText w:val=""/>
      <w:lvlJc w:val="left"/>
      <w:pPr>
        <w:ind w:left="476" w:hanging="360"/>
      </w:pPr>
      <w:rPr>
        <w:rFonts w:hint="default" w:ascii="Symbol" w:hAnsi="Symbol" w:eastAsia="Symbol" w:cs="Symbol"/>
        <w:b/>
        <w:bCs/>
        <w:w w:val="99"/>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1">
    <w:multiLevelType w:val="hybridMultilevel"/>
    <w:lvl w:ilvl="0">
      <w:start w:val="1"/>
      <w:numFmt w:val="lowerLetter"/>
      <w:lvlText w:val="%1)"/>
      <w:lvlJc w:val="left"/>
      <w:pPr>
        <w:ind w:left="476" w:hanging="360"/>
        <w:jc w:val="left"/>
      </w:pPr>
      <w:rPr>
        <w:rFonts w:hint="default" w:ascii="Arial" w:hAnsi="Arial" w:eastAsia="Arial" w:cs="Arial"/>
        <w:spacing w:val="-11"/>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0">
    <w:multiLevelType w:val="hybridMultilevel"/>
    <w:lvl w:ilvl="0">
      <w:start w:val="1"/>
      <w:numFmt w:val="bullet"/>
      <w:lvlText w:val=""/>
      <w:lvlJc w:val="left"/>
      <w:pPr>
        <w:ind w:left="476" w:hanging="360"/>
      </w:pPr>
      <w:rPr>
        <w:rFonts w:hint="default" w:ascii="Symbol" w:hAnsi="Symbol" w:eastAsia="Symbol" w:cs="Symbol"/>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9">
    <w:multiLevelType w:val="hybridMultilevel"/>
    <w:lvl w:ilvl="0">
      <w:start w:val="1"/>
      <w:numFmt w:val="decimal"/>
      <w:lvlText w:val="%1"/>
      <w:lvlJc w:val="left"/>
      <w:pPr>
        <w:ind w:left="550" w:hanging="434"/>
        <w:jc w:val="left"/>
      </w:pPr>
      <w:rPr>
        <w:rFonts w:hint="default"/>
      </w:rPr>
    </w:lvl>
    <w:lvl w:ilvl="1">
      <w:start w:val="1"/>
      <w:numFmt w:val="decimal"/>
      <w:lvlText w:val="%1.%2"/>
      <w:lvlJc w:val="left"/>
      <w:pPr>
        <w:ind w:left="550" w:hanging="434"/>
        <w:jc w:val="left"/>
      </w:pPr>
      <w:rPr>
        <w:rFonts w:hint="default"/>
        <w:b/>
        <w:bCs/>
        <w:w w:val="99"/>
      </w:rPr>
    </w:lvl>
    <w:lvl w:ilvl="2">
      <w:start w:val="1"/>
      <w:numFmt w:val="bullet"/>
      <w:lvlText w:val="•"/>
      <w:lvlJc w:val="left"/>
      <w:pPr>
        <w:ind w:left="2260" w:hanging="434"/>
      </w:pPr>
      <w:rPr>
        <w:rFonts w:hint="default"/>
      </w:rPr>
    </w:lvl>
    <w:lvl w:ilvl="3">
      <w:start w:val="1"/>
      <w:numFmt w:val="bullet"/>
      <w:lvlText w:val="•"/>
      <w:lvlJc w:val="left"/>
      <w:pPr>
        <w:ind w:left="3110" w:hanging="434"/>
      </w:pPr>
      <w:rPr>
        <w:rFonts w:hint="default"/>
      </w:rPr>
    </w:lvl>
    <w:lvl w:ilvl="4">
      <w:start w:val="1"/>
      <w:numFmt w:val="bullet"/>
      <w:lvlText w:val="•"/>
      <w:lvlJc w:val="left"/>
      <w:pPr>
        <w:ind w:left="3960" w:hanging="434"/>
      </w:pPr>
      <w:rPr>
        <w:rFonts w:hint="default"/>
      </w:rPr>
    </w:lvl>
    <w:lvl w:ilvl="5">
      <w:start w:val="1"/>
      <w:numFmt w:val="bullet"/>
      <w:lvlText w:val="•"/>
      <w:lvlJc w:val="left"/>
      <w:pPr>
        <w:ind w:left="4810" w:hanging="434"/>
      </w:pPr>
      <w:rPr>
        <w:rFonts w:hint="default"/>
      </w:rPr>
    </w:lvl>
    <w:lvl w:ilvl="6">
      <w:start w:val="1"/>
      <w:numFmt w:val="bullet"/>
      <w:lvlText w:val="•"/>
      <w:lvlJc w:val="left"/>
      <w:pPr>
        <w:ind w:left="5660" w:hanging="434"/>
      </w:pPr>
      <w:rPr>
        <w:rFonts w:hint="default"/>
      </w:rPr>
    </w:lvl>
    <w:lvl w:ilvl="7">
      <w:start w:val="1"/>
      <w:numFmt w:val="bullet"/>
      <w:lvlText w:val="•"/>
      <w:lvlJc w:val="left"/>
      <w:pPr>
        <w:ind w:left="6510" w:hanging="434"/>
      </w:pPr>
      <w:rPr>
        <w:rFonts w:hint="default"/>
      </w:rPr>
    </w:lvl>
    <w:lvl w:ilvl="8">
      <w:start w:val="1"/>
      <w:numFmt w:val="bullet"/>
      <w:lvlText w:val="•"/>
      <w:lvlJc w:val="left"/>
      <w:pPr>
        <w:ind w:left="7360" w:hanging="434"/>
      </w:pPr>
      <w:rPr>
        <w:rFonts w:hint="default"/>
      </w:rPr>
    </w:lvl>
  </w:abstractNum>
  <w:abstractNum w:abstractNumId="8">
    <w:multiLevelType w:val="hybridMultilevel"/>
    <w:lvl w:ilvl="0">
      <w:start w:val="4"/>
      <w:numFmt w:val="decimal"/>
      <w:lvlText w:val="%1"/>
      <w:lvlJc w:val="left"/>
      <w:pPr>
        <w:ind w:left="1080" w:hanging="829"/>
        <w:jc w:val="left"/>
      </w:pPr>
      <w:rPr>
        <w:rFonts w:hint="default"/>
      </w:rPr>
    </w:lvl>
    <w:lvl w:ilvl="1">
      <w:start w:val="2"/>
      <w:numFmt w:val="decimal"/>
      <w:lvlText w:val="%1.%2"/>
      <w:lvlJc w:val="left"/>
      <w:pPr>
        <w:ind w:left="1080" w:hanging="829"/>
        <w:jc w:val="left"/>
      </w:pPr>
      <w:rPr>
        <w:rFonts w:hint="default" w:ascii="Arial" w:hAnsi="Arial" w:eastAsia="Arial" w:cs="Arial"/>
        <w:w w:val="100"/>
        <w:sz w:val="24"/>
        <w:szCs w:val="24"/>
      </w:rPr>
    </w:lvl>
    <w:lvl w:ilvl="2">
      <w:start w:val="1"/>
      <w:numFmt w:val="bullet"/>
      <w:lvlText w:val="•"/>
      <w:lvlJc w:val="left"/>
      <w:pPr>
        <w:ind w:left="2704" w:hanging="829"/>
      </w:pPr>
      <w:rPr>
        <w:rFonts w:hint="default"/>
      </w:rPr>
    </w:lvl>
    <w:lvl w:ilvl="3">
      <w:start w:val="1"/>
      <w:numFmt w:val="bullet"/>
      <w:lvlText w:val="•"/>
      <w:lvlJc w:val="left"/>
      <w:pPr>
        <w:ind w:left="3516" w:hanging="829"/>
      </w:pPr>
      <w:rPr>
        <w:rFonts w:hint="default"/>
      </w:rPr>
    </w:lvl>
    <w:lvl w:ilvl="4">
      <w:start w:val="1"/>
      <w:numFmt w:val="bullet"/>
      <w:lvlText w:val="•"/>
      <w:lvlJc w:val="left"/>
      <w:pPr>
        <w:ind w:left="4328" w:hanging="829"/>
      </w:pPr>
      <w:rPr>
        <w:rFonts w:hint="default"/>
      </w:rPr>
    </w:lvl>
    <w:lvl w:ilvl="5">
      <w:start w:val="1"/>
      <w:numFmt w:val="bullet"/>
      <w:lvlText w:val="•"/>
      <w:lvlJc w:val="left"/>
      <w:pPr>
        <w:ind w:left="5140" w:hanging="829"/>
      </w:pPr>
      <w:rPr>
        <w:rFonts w:hint="default"/>
      </w:rPr>
    </w:lvl>
    <w:lvl w:ilvl="6">
      <w:start w:val="1"/>
      <w:numFmt w:val="bullet"/>
      <w:lvlText w:val="•"/>
      <w:lvlJc w:val="left"/>
      <w:pPr>
        <w:ind w:left="5952" w:hanging="829"/>
      </w:pPr>
      <w:rPr>
        <w:rFonts w:hint="default"/>
      </w:rPr>
    </w:lvl>
    <w:lvl w:ilvl="7">
      <w:start w:val="1"/>
      <w:numFmt w:val="bullet"/>
      <w:lvlText w:val="•"/>
      <w:lvlJc w:val="left"/>
      <w:pPr>
        <w:ind w:left="6764" w:hanging="829"/>
      </w:pPr>
      <w:rPr>
        <w:rFonts w:hint="default"/>
      </w:rPr>
    </w:lvl>
    <w:lvl w:ilvl="8">
      <w:start w:val="1"/>
      <w:numFmt w:val="bullet"/>
      <w:lvlText w:val="•"/>
      <w:lvlJc w:val="left"/>
      <w:pPr>
        <w:ind w:left="7576" w:hanging="829"/>
      </w:pPr>
      <w:rPr>
        <w:rFonts w:hint="default"/>
      </w:rPr>
    </w:lvl>
  </w:abstractNum>
  <w:abstractNum w:abstractNumId="7">
    <w:multiLevelType w:val="hybridMultilevel"/>
    <w:lvl w:ilvl="0">
      <w:start w:val="3"/>
      <w:numFmt w:val="decimal"/>
      <w:lvlText w:val="%1"/>
      <w:lvlJc w:val="left"/>
      <w:pPr>
        <w:ind w:left="1080" w:hanging="829"/>
        <w:jc w:val="left"/>
      </w:pPr>
      <w:rPr>
        <w:rFonts w:hint="default"/>
      </w:rPr>
    </w:lvl>
    <w:lvl w:ilvl="1">
      <w:start w:val="1"/>
      <w:numFmt w:val="decimal"/>
      <w:lvlText w:val="%1.%2"/>
      <w:lvlJc w:val="left"/>
      <w:pPr>
        <w:ind w:left="1080" w:hanging="829"/>
        <w:jc w:val="left"/>
      </w:pPr>
      <w:rPr>
        <w:rFonts w:hint="default" w:ascii="Arial" w:hAnsi="Arial" w:eastAsia="Arial" w:cs="Arial"/>
        <w:w w:val="100"/>
        <w:sz w:val="24"/>
        <w:szCs w:val="24"/>
      </w:rPr>
    </w:lvl>
    <w:lvl w:ilvl="2">
      <w:start w:val="1"/>
      <w:numFmt w:val="bullet"/>
      <w:lvlText w:val="•"/>
      <w:lvlJc w:val="left"/>
      <w:pPr>
        <w:ind w:left="2704" w:hanging="829"/>
      </w:pPr>
      <w:rPr>
        <w:rFonts w:hint="default"/>
      </w:rPr>
    </w:lvl>
    <w:lvl w:ilvl="3">
      <w:start w:val="1"/>
      <w:numFmt w:val="bullet"/>
      <w:lvlText w:val="•"/>
      <w:lvlJc w:val="left"/>
      <w:pPr>
        <w:ind w:left="3516" w:hanging="829"/>
      </w:pPr>
      <w:rPr>
        <w:rFonts w:hint="default"/>
      </w:rPr>
    </w:lvl>
    <w:lvl w:ilvl="4">
      <w:start w:val="1"/>
      <w:numFmt w:val="bullet"/>
      <w:lvlText w:val="•"/>
      <w:lvlJc w:val="left"/>
      <w:pPr>
        <w:ind w:left="4328" w:hanging="829"/>
      </w:pPr>
      <w:rPr>
        <w:rFonts w:hint="default"/>
      </w:rPr>
    </w:lvl>
    <w:lvl w:ilvl="5">
      <w:start w:val="1"/>
      <w:numFmt w:val="bullet"/>
      <w:lvlText w:val="•"/>
      <w:lvlJc w:val="left"/>
      <w:pPr>
        <w:ind w:left="5140" w:hanging="829"/>
      </w:pPr>
      <w:rPr>
        <w:rFonts w:hint="default"/>
      </w:rPr>
    </w:lvl>
    <w:lvl w:ilvl="6">
      <w:start w:val="1"/>
      <w:numFmt w:val="bullet"/>
      <w:lvlText w:val="•"/>
      <w:lvlJc w:val="left"/>
      <w:pPr>
        <w:ind w:left="5952" w:hanging="829"/>
      </w:pPr>
      <w:rPr>
        <w:rFonts w:hint="default"/>
      </w:rPr>
    </w:lvl>
    <w:lvl w:ilvl="7">
      <w:start w:val="1"/>
      <w:numFmt w:val="bullet"/>
      <w:lvlText w:val="•"/>
      <w:lvlJc w:val="left"/>
      <w:pPr>
        <w:ind w:left="6764" w:hanging="829"/>
      </w:pPr>
      <w:rPr>
        <w:rFonts w:hint="default"/>
      </w:rPr>
    </w:lvl>
    <w:lvl w:ilvl="8">
      <w:start w:val="1"/>
      <w:numFmt w:val="bullet"/>
      <w:lvlText w:val="•"/>
      <w:lvlJc w:val="left"/>
      <w:pPr>
        <w:ind w:left="7576" w:hanging="829"/>
      </w:pPr>
      <w:rPr>
        <w:rFonts w:hint="default"/>
      </w:rPr>
    </w:lvl>
  </w:abstractNum>
  <w:abstractNum w:abstractNumId="6">
    <w:multiLevelType w:val="hybridMultilevel"/>
    <w:lvl w:ilvl="0">
      <w:start w:val="2"/>
      <w:numFmt w:val="decimal"/>
      <w:lvlText w:val="%1"/>
      <w:lvlJc w:val="left"/>
      <w:pPr>
        <w:ind w:left="1080" w:hanging="829"/>
        <w:jc w:val="left"/>
      </w:pPr>
      <w:rPr>
        <w:rFonts w:hint="default"/>
      </w:rPr>
    </w:lvl>
    <w:lvl w:ilvl="1">
      <w:start w:val="1"/>
      <w:numFmt w:val="decimal"/>
      <w:lvlText w:val="%1.%2"/>
      <w:lvlJc w:val="left"/>
      <w:pPr>
        <w:ind w:left="1080" w:hanging="829"/>
        <w:jc w:val="left"/>
      </w:pPr>
      <w:rPr>
        <w:rFonts w:hint="default" w:ascii="Arial" w:hAnsi="Arial" w:eastAsia="Arial" w:cs="Arial"/>
        <w:spacing w:val="-1"/>
        <w:w w:val="100"/>
        <w:sz w:val="24"/>
        <w:szCs w:val="24"/>
      </w:rPr>
    </w:lvl>
    <w:lvl w:ilvl="2">
      <w:start w:val="1"/>
      <w:numFmt w:val="bullet"/>
      <w:lvlText w:val="•"/>
      <w:lvlJc w:val="left"/>
      <w:pPr>
        <w:ind w:left="2704" w:hanging="829"/>
      </w:pPr>
      <w:rPr>
        <w:rFonts w:hint="default"/>
      </w:rPr>
    </w:lvl>
    <w:lvl w:ilvl="3">
      <w:start w:val="1"/>
      <w:numFmt w:val="bullet"/>
      <w:lvlText w:val="•"/>
      <w:lvlJc w:val="left"/>
      <w:pPr>
        <w:ind w:left="3516" w:hanging="829"/>
      </w:pPr>
      <w:rPr>
        <w:rFonts w:hint="default"/>
      </w:rPr>
    </w:lvl>
    <w:lvl w:ilvl="4">
      <w:start w:val="1"/>
      <w:numFmt w:val="bullet"/>
      <w:lvlText w:val="•"/>
      <w:lvlJc w:val="left"/>
      <w:pPr>
        <w:ind w:left="4328" w:hanging="829"/>
      </w:pPr>
      <w:rPr>
        <w:rFonts w:hint="default"/>
      </w:rPr>
    </w:lvl>
    <w:lvl w:ilvl="5">
      <w:start w:val="1"/>
      <w:numFmt w:val="bullet"/>
      <w:lvlText w:val="•"/>
      <w:lvlJc w:val="left"/>
      <w:pPr>
        <w:ind w:left="5140" w:hanging="829"/>
      </w:pPr>
      <w:rPr>
        <w:rFonts w:hint="default"/>
      </w:rPr>
    </w:lvl>
    <w:lvl w:ilvl="6">
      <w:start w:val="1"/>
      <w:numFmt w:val="bullet"/>
      <w:lvlText w:val="•"/>
      <w:lvlJc w:val="left"/>
      <w:pPr>
        <w:ind w:left="5952" w:hanging="829"/>
      </w:pPr>
      <w:rPr>
        <w:rFonts w:hint="default"/>
      </w:rPr>
    </w:lvl>
    <w:lvl w:ilvl="7">
      <w:start w:val="1"/>
      <w:numFmt w:val="bullet"/>
      <w:lvlText w:val="•"/>
      <w:lvlJc w:val="left"/>
      <w:pPr>
        <w:ind w:left="6764" w:hanging="829"/>
      </w:pPr>
      <w:rPr>
        <w:rFonts w:hint="default"/>
      </w:rPr>
    </w:lvl>
    <w:lvl w:ilvl="8">
      <w:start w:val="1"/>
      <w:numFmt w:val="bullet"/>
      <w:lvlText w:val="•"/>
      <w:lvlJc w:val="left"/>
      <w:pPr>
        <w:ind w:left="7576" w:hanging="829"/>
      </w:pPr>
      <w:rPr>
        <w:rFonts w:hint="default"/>
      </w:rPr>
    </w:lvl>
  </w:abstractNum>
  <w:abstractNum w:abstractNumId="5">
    <w:multiLevelType w:val="hybridMultilevel"/>
    <w:lvl w:ilvl="0">
      <w:start w:val="1"/>
      <w:numFmt w:val="decimal"/>
      <w:lvlText w:val="%1"/>
      <w:lvlJc w:val="left"/>
      <w:pPr>
        <w:ind w:left="1080" w:hanging="829"/>
        <w:jc w:val="left"/>
      </w:pPr>
      <w:rPr>
        <w:rFonts w:hint="default"/>
      </w:rPr>
    </w:lvl>
    <w:lvl w:ilvl="1">
      <w:start w:val="1"/>
      <w:numFmt w:val="decimal"/>
      <w:lvlText w:val="%1.%2"/>
      <w:lvlJc w:val="left"/>
      <w:pPr>
        <w:ind w:left="1080" w:hanging="829"/>
        <w:jc w:val="left"/>
      </w:pPr>
      <w:rPr>
        <w:rFonts w:hint="default" w:ascii="Arial" w:hAnsi="Arial" w:eastAsia="Arial" w:cs="Arial"/>
        <w:spacing w:val="-1"/>
        <w:w w:val="100"/>
        <w:sz w:val="24"/>
        <w:szCs w:val="24"/>
      </w:rPr>
    </w:lvl>
    <w:lvl w:ilvl="2">
      <w:start w:val="1"/>
      <w:numFmt w:val="bullet"/>
      <w:lvlText w:val="•"/>
      <w:lvlJc w:val="left"/>
      <w:pPr>
        <w:ind w:left="2704" w:hanging="829"/>
      </w:pPr>
      <w:rPr>
        <w:rFonts w:hint="default"/>
      </w:rPr>
    </w:lvl>
    <w:lvl w:ilvl="3">
      <w:start w:val="1"/>
      <w:numFmt w:val="bullet"/>
      <w:lvlText w:val="•"/>
      <w:lvlJc w:val="left"/>
      <w:pPr>
        <w:ind w:left="3516" w:hanging="829"/>
      </w:pPr>
      <w:rPr>
        <w:rFonts w:hint="default"/>
      </w:rPr>
    </w:lvl>
    <w:lvl w:ilvl="4">
      <w:start w:val="1"/>
      <w:numFmt w:val="bullet"/>
      <w:lvlText w:val="•"/>
      <w:lvlJc w:val="left"/>
      <w:pPr>
        <w:ind w:left="4328" w:hanging="829"/>
      </w:pPr>
      <w:rPr>
        <w:rFonts w:hint="default"/>
      </w:rPr>
    </w:lvl>
    <w:lvl w:ilvl="5">
      <w:start w:val="1"/>
      <w:numFmt w:val="bullet"/>
      <w:lvlText w:val="•"/>
      <w:lvlJc w:val="left"/>
      <w:pPr>
        <w:ind w:left="5140" w:hanging="829"/>
      </w:pPr>
      <w:rPr>
        <w:rFonts w:hint="default"/>
      </w:rPr>
    </w:lvl>
    <w:lvl w:ilvl="6">
      <w:start w:val="1"/>
      <w:numFmt w:val="bullet"/>
      <w:lvlText w:val="•"/>
      <w:lvlJc w:val="left"/>
      <w:pPr>
        <w:ind w:left="5952" w:hanging="829"/>
      </w:pPr>
      <w:rPr>
        <w:rFonts w:hint="default"/>
      </w:rPr>
    </w:lvl>
    <w:lvl w:ilvl="7">
      <w:start w:val="1"/>
      <w:numFmt w:val="bullet"/>
      <w:lvlText w:val="•"/>
      <w:lvlJc w:val="left"/>
      <w:pPr>
        <w:ind w:left="6764" w:hanging="829"/>
      </w:pPr>
      <w:rPr>
        <w:rFonts w:hint="default"/>
      </w:rPr>
    </w:lvl>
    <w:lvl w:ilvl="8">
      <w:start w:val="1"/>
      <w:numFmt w:val="bullet"/>
      <w:lvlText w:val="•"/>
      <w:lvlJc w:val="left"/>
      <w:pPr>
        <w:ind w:left="7576" w:hanging="829"/>
      </w:pPr>
      <w:rPr>
        <w:rFonts w:hint="default"/>
      </w:rPr>
    </w:lvl>
  </w:abstractNum>
  <w:abstractNum w:abstractNumId="4">
    <w:multiLevelType w:val="hybridMultilevel"/>
    <w:lvl w:ilvl="0">
      <w:start w:val="4"/>
      <w:numFmt w:val="decimal"/>
      <w:lvlText w:val="%1"/>
      <w:lvlJc w:val="left"/>
      <w:pPr>
        <w:ind w:left="1220" w:hanging="829"/>
        <w:jc w:val="left"/>
      </w:pPr>
      <w:rPr>
        <w:rFonts w:hint="default"/>
      </w:rPr>
    </w:lvl>
    <w:lvl w:ilvl="1">
      <w:start w:val="1"/>
      <w:numFmt w:val="decimal"/>
      <w:lvlText w:val="%1.%2"/>
      <w:lvlJc w:val="left"/>
      <w:pPr>
        <w:ind w:left="1220" w:hanging="829"/>
        <w:jc w:val="left"/>
      </w:pPr>
      <w:rPr>
        <w:rFonts w:hint="default" w:ascii="Arial" w:hAnsi="Arial" w:eastAsia="Arial" w:cs="Arial"/>
        <w:w w:val="100"/>
        <w:sz w:val="24"/>
        <w:szCs w:val="24"/>
      </w:rPr>
    </w:lvl>
    <w:lvl w:ilvl="2">
      <w:start w:val="1"/>
      <w:numFmt w:val="decimal"/>
      <w:lvlText w:val="%1.%2.%3"/>
      <w:lvlJc w:val="left"/>
      <w:pPr>
        <w:ind w:left="1821" w:hanging="601"/>
        <w:jc w:val="left"/>
      </w:pPr>
      <w:rPr>
        <w:rFonts w:hint="default" w:ascii="Arial" w:hAnsi="Arial" w:eastAsia="Arial" w:cs="Arial"/>
        <w:w w:val="100"/>
        <w:sz w:val="24"/>
        <w:szCs w:val="24"/>
      </w:rPr>
    </w:lvl>
    <w:lvl w:ilvl="3">
      <w:start w:val="1"/>
      <w:numFmt w:val="bullet"/>
      <w:lvlText w:val="•"/>
      <w:lvlJc w:val="left"/>
      <w:pPr>
        <w:ind w:left="3486" w:hanging="601"/>
      </w:pPr>
      <w:rPr>
        <w:rFonts w:hint="default"/>
      </w:rPr>
    </w:lvl>
    <w:lvl w:ilvl="4">
      <w:start w:val="1"/>
      <w:numFmt w:val="bullet"/>
      <w:lvlText w:val="•"/>
      <w:lvlJc w:val="left"/>
      <w:pPr>
        <w:ind w:left="4320" w:hanging="601"/>
      </w:pPr>
      <w:rPr>
        <w:rFonts w:hint="default"/>
      </w:rPr>
    </w:lvl>
    <w:lvl w:ilvl="5">
      <w:start w:val="1"/>
      <w:numFmt w:val="bullet"/>
      <w:lvlText w:val="•"/>
      <w:lvlJc w:val="left"/>
      <w:pPr>
        <w:ind w:left="5153" w:hanging="601"/>
      </w:pPr>
      <w:rPr>
        <w:rFonts w:hint="default"/>
      </w:rPr>
    </w:lvl>
    <w:lvl w:ilvl="6">
      <w:start w:val="1"/>
      <w:numFmt w:val="bullet"/>
      <w:lvlText w:val="•"/>
      <w:lvlJc w:val="left"/>
      <w:pPr>
        <w:ind w:left="5986" w:hanging="601"/>
      </w:pPr>
      <w:rPr>
        <w:rFonts w:hint="default"/>
      </w:rPr>
    </w:lvl>
    <w:lvl w:ilvl="7">
      <w:start w:val="1"/>
      <w:numFmt w:val="bullet"/>
      <w:lvlText w:val="•"/>
      <w:lvlJc w:val="left"/>
      <w:pPr>
        <w:ind w:left="6820" w:hanging="601"/>
      </w:pPr>
      <w:rPr>
        <w:rFonts w:hint="default"/>
      </w:rPr>
    </w:lvl>
    <w:lvl w:ilvl="8">
      <w:start w:val="1"/>
      <w:numFmt w:val="bullet"/>
      <w:lvlText w:val="•"/>
      <w:lvlJc w:val="left"/>
      <w:pPr>
        <w:ind w:left="7653" w:hanging="601"/>
      </w:pPr>
      <w:rPr>
        <w:rFonts w:hint="default"/>
      </w:rPr>
    </w:lvl>
  </w:abstractNum>
  <w:abstractNum w:abstractNumId="3">
    <w:multiLevelType w:val="hybridMultilevel"/>
    <w:lvl w:ilvl="0">
      <w:start w:val="3"/>
      <w:numFmt w:val="decimal"/>
      <w:lvlText w:val="%1"/>
      <w:lvlJc w:val="left"/>
      <w:pPr>
        <w:ind w:left="1220" w:hanging="829"/>
        <w:jc w:val="left"/>
      </w:pPr>
      <w:rPr>
        <w:rFonts w:hint="default"/>
      </w:rPr>
    </w:lvl>
    <w:lvl w:ilvl="1">
      <w:start w:val="1"/>
      <w:numFmt w:val="decimal"/>
      <w:lvlText w:val="%1.%2"/>
      <w:lvlJc w:val="left"/>
      <w:pPr>
        <w:ind w:left="1220" w:hanging="829"/>
        <w:jc w:val="left"/>
      </w:pPr>
      <w:rPr>
        <w:rFonts w:hint="default" w:ascii="Arial" w:hAnsi="Arial" w:eastAsia="Arial" w:cs="Arial"/>
        <w:w w:val="100"/>
        <w:sz w:val="24"/>
        <w:szCs w:val="24"/>
      </w:rPr>
    </w:lvl>
    <w:lvl w:ilvl="2">
      <w:start w:val="1"/>
      <w:numFmt w:val="decimal"/>
      <w:lvlText w:val="%1.%2.%3"/>
      <w:lvlJc w:val="left"/>
      <w:pPr>
        <w:ind w:left="1821" w:hanging="601"/>
        <w:jc w:val="left"/>
      </w:pPr>
      <w:rPr>
        <w:rFonts w:hint="default" w:ascii="Arial" w:hAnsi="Arial" w:eastAsia="Arial" w:cs="Arial"/>
        <w:spacing w:val="-1"/>
        <w:w w:val="100"/>
        <w:sz w:val="24"/>
        <w:szCs w:val="24"/>
      </w:rPr>
    </w:lvl>
    <w:lvl w:ilvl="3">
      <w:start w:val="1"/>
      <w:numFmt w:val="bullet"/>
      <w:lvlText w:val="•"/>
      <w:lvlJc w:val="left"/>
      <w:pPr>
        <w:ind w:left="3486" w:hanging="601"/>
      </w:pPr>
      <w:rPr>
        <w:rFonts w:hint="default"/>
      </w:rPr>
    </w:lvl>
    <w:lvl w:ilvl="4">
      <w:start w:val="1"/>
      <w:numFmt w:val="bullet"/>
      <w:lvlText w:val="•"/>
      <w:lvlJc w:val="left"/>
      <w:pPr>
        <w:ind w:left="4320" w:hanging="601"/>
      </w:pPr>
      <w:rPr>
        <w:rFonts w:hint="default"/>
      </w:rPr>
    </w:lvl>
    <w:lvl w:ilvl="5">
      <w:start w:val="1"/>
      <w:numFmt w:val="bullet"/>
      <w:lvlText w:val="•"/>
      <w:lvlJc w:val="left"/>
      <w:pPr>
        <w:ind w:left="5153" w:hanging="601"/>
      </w:pPr>
      <w:rPr>
        <w:rFonts w:hint="default"/>
      </w:rPr>
    </w:lvl>
    <w:lvl w:ilvl="6">
      <w:start w:val="1"/>
      <w:numFmt w:val="bullet"/>
      <w:lvlText w:val="•"/>
      <w:lvlJc w:val="left"/>
      <w:pPr>
        <w:ind w:left="5986" w:hanging="601"/>
      </w:pPr>
      <w:rPr>
        <w:rFonts w:hint="default"/>
      </w:rPr>
    </w:lvl>
    <w:lvl w:ilvl="7">
      <w:start w:val="1"/>
      <w:numFmt w:val="bullet"/>
      <w:lvlText w:val="•"/>
      <w:lvlJc w:val="left"/>
      <w:pPr>
        <w:ind w:left="6820" w:hanging="601"/>
      </w:pPr>
      <w:rPr>
        <w:rFonts w:hint="default"/>
      </w:rPr>
    </w:lvl>
    <w:lvl w:ilvl="8">
      <w:start w:val="1"/>
      <w:numFmt w:val="bullet"/>
      <w:lvlText w:val="•"/>
      <w:lvlJc w:val="left"/>
      <w:pPr>
        <w:ind w:left="7653" w:hanging="601"/>
      </w:pPr>
      <w:rPr>
        <w:rFonts w:hint="default"/>
      </w:rPr>
    </w:lvl>
  </w:abstractNum>
  <w:abstractNum w:abstractNumId="2">
    <w:multiLevelType w:val="hybridMultilevel"/>
    <w:lvl w:ilvl="0">
      <w:start w:val="2"/>
      <w:numFmt w:val="decimal"/>
      <w:lvlText w:val="%1"/>
      <w:lvlJc w:val="left"/>
      <w:pPr>
        <w:ind w:left="1220" w:hanging="829"/>
        <w:jc w:val="left"/>
      </w:pPr>
      <w:rPr>
        <w:rFonts w:hint="default"/>
      </w:rPr>
    </w:lvl>
    <w:lvl w:ilvl="1">
      <w:start w:val="1"/>
      <w:numFmt w:val="decimal"/>
      <w:lvlText w:val="%1.%2"/>
      <w:lvlJc w:val="left"/>
      <w:pPr>
        <w:ind w:left="1220" w:hanging="829"/>
        <w:jc w:val="left"/>
      </w:pPr>
      <w:rPr>
        <w:rFonts w:hint="default" w:ascii="Arial" w:hAnsi="Arial" w:eastAsia="Arial" w:cs="Arial"/>
        <w:w w:val="100"/>
        <w:sz w:val="24"/>
        <w:szCs w:val="24"/>
      </w:rPr>
    </w:lvl>
    <w:lvl w:ilvl="2">
      <w:start w:val="1"/>
      <w:numFmt w:val="bullet"/>
      <w:lvlText w:val="•"/>
      <w:lvlJc w:val="left"/>
      <w:pPr>
        <w:ind w:left="2840" w:hanging="829"/>
      </w:pPr>
      <w:rPr>
        <w:rFonts w:hint="default"/>
      </w:rPr>
    </w:lvl>
    <w:lvl w:ilvl="3">
      <w:start w:val="1"/>
      <w:numFmt w:val="bullet"/>
      <w:lvlText w:val="•"/>
      <w:lvlJc w:val="left"/>
      <w:pPr>
        <w:ind w:left="3650" w:hanging="829"/>
      </w:pPr>
      <w:rPr>
        <w:rFonts w:hint="default"/>
      </w:rPr>
    </w:lvl>
    <w:lvl w:ilvl="4">
      <w:start w:val="1"/>
      <w:numFmt w:val="bullet"/>
      <w:lvlText w:val="•"/>
      <w:lvlJc w:val="left"/>
      <w:pPr>
        <w:ind w:left="4460" w:hanging="829"/>
      </w:pPr>
      <w:rPr>
        <w:rFonts w:hint="default"/>
      </w:rPr>
    </w:lvl>
    <w:lvl w:ilvl="5">
      <w:start w:val="1"/>
      <w:numFmt w:val="bullet"/>
      <w:lvlText w:val="•"/>
      <w:lvlJc w:val="left"/>
      <w:pPr>
        <w:ind w:left="5270" w:hanging="829"/>
      </w:pPr>
      <w:rPr>
        <w:rFonts w:hint="default"/>
      </w:rPr>
    </w:lvl>
    <w:lvl w:ilvl="6">
      <w:start w:val="1"/>
      <w:numFmt w:val="bullet"/>
      <w:lvlText w:val="•"/>
      <w:lvlJc w:val="left"/>
      <w:pPr>
        <w:ind w:left="6080" w:hanging="829"/>
      </w:pPr>
      <w:rPr>
        <w:rFonts w:hint="default"/>
      </w:rPr>
    </w:lvl>
    <w:lvl w:ilvl="7">
      <w:start w:val="1"/>
      <w:numFmt w:val="bullet"/>
      <w:lvlText w:val="•"/>
      <w:lvlJc w:val="left"/>
      <w:pPr>
        <w:ind w:left="6890" w:hanging="829"/>
      </w:pPr>
      <w:rPr>
        <w:rFonts w:hint="default"/>
      </w:rPr>
    </w:lvl>
    <w:lvl w:ilvl="8">
      <w:start w:val="1"/>
      <w:numFmt w:val="bullet"/>
      <w:lvlText w:val="•"/>
      <w:lvlJc w:val="left"/>
      <w:pPr>
        <w:ind w:left="7700" w:hanging="829"/>
      </w:pPr>
      <w:rPr>
        <w:rFonts w:hint="default"/>
      </w:rPr>
    </w:lvl>
  </w:abstractNum>
  <w:abstractNum w:abstractNumId="1">
    <w:multiLevelType w:val="hybridMultilevel"/>
    <w:lvl w:ilvl="0">
      <w:start w:val="1"/>
      <w:numFmt w:val="decimal"/>
      <w:lvlText w:val="%1"/>
      <w:lvlJc w:val="left"/>
      <w:pPr>
        <w:ind w:left="1887" w:hanging="668"/>
        <w:jc w:val="left"/>
      </w:pPr>
      <w:rPr>
        <w:rFonts w:hint="default"/>
      </w:rPr>
    </w:lvl>
    <w:lvl w:ilvl="1">
      <w:start w:val="3"/>
      <w:numFmt w:val="decimal"/>
      <w:lvlText w:val="%1.%2"/>
      <w:lvlJc w:val="left"/>
      <w:pPr>
        <w:ind w:left="1887" w:hanging="668"/>
        <w:jc w:val="right"/>
      </w:pPr>
      <w:rPr>
        <w:rFonts w:hint="default"/>
      </w:rPr>
    </w:lvl>
    <w:lvl w:ilvl="2">
      <w:start w:val="2"/>
      <w:numFmt w:val="decimal"/>
      <w:lvlText w:val="%1.%2.%3."/>
      <w:lvlJc w:val="left"/>
      <w:pPr>
        <w:ind w:left="1887" w:hanging="668"/>
        <w:jc w:val="left"/>
      </w:pPr>
      <w:rPr>
        <w:rFonts w:hint="default" w:ascii="Arial" w:hAnsi="Arial" w:eastAsia="Arial" w:cs="Arial"/>
        <w:spacing w:val="-1"/>
        <w:w w:val="100"/>
        <w:sz w:val="24"/>
        <w:szCs w:val="24"/>
      </w:rPr>
    </w:lvl>
    <w:lvl w:ilvl="3">
      <w:start w:val="1"/>
      <w:numFmt w:val="bullet"/>
      <w:lvlText w:val="•"/>
      <w:lvlJc w:val="left"/>
      <w:pPr>
        <w:ind w:left="4112" w:hanging="668"/>
      </w:pPr>
      <w:rPr>
        <w:rFonts w:hint="default"/>
      </w:rPr>
    </w:lvl>
    <w:lvl w:ilvl="4">
      <w:start w:val="1"/>
      <w:numFmt w:val="bullet"/>
      <w:lvlText w:val="•"/>
      <w:lvlJc w:val="left"/>
      <w:pPr>
        <w:ind w:left="4856" w:hanging="668"/>
      </w:pPr>
      <w:rPr>
        <w:rFonts w:hint="default"/>
      </w:rPr>
    </w:lvl>
    <w:lvl w:ilvl="5">
      <w:start w:val="1"/>
      <w:numFmt w:val="bullet"/>
      <w:lvlText w:val="•"/>
      <w:lvlJc w:val="left"/>
      <w:pPr>
        <w:ind w:left="5600" w:hanging="668"/>
      </w:pPr>
      <w:rPr>
        <w:rFonts w:hint="default"/>
      </w:rPr>
    </w:lvl>
    <w:lvl w:ilvl="6">
      <w:start w:val="1"/>
      <w:numFmt w:val="bullet"/>
      <w:lvlText w:val="•"/>
      <w:lvlJc w:val="left"/>
      <w:pPr>
        <w:ind w:left="6344" w:hanging="668"/>
      </w:pPr>
      <w:rPr>
        <w:rFonts w:hint="default"/>
      </w:rPr>
    </w:lvl>
    <w:lvl w:ilvl="7">
      <w:start w:val="1"/>
      <w:numFmt w:val="bullet"/>
      <w:lvlText w:val="•"/>
      <w:lvlJc w:val="left"/>
      <w:pPr>
        <w:ind w:left="7088" w:hanging="668"/>
      </w:pPr>
      <w:rPr>
        <w:rFonts w:hint="default"/>
      </w:rPr>
    </w:lvl>
    <w:lvl w:ilvl="8">
      <w:start w:val="1"/>
      <w:numFmt w:val="bullet"/>
      <w:lvlText w:val="•"/>
      <w:lvlJc w:val="left"/>
      <w:pPr>
        <w:ind w:left="7832" w:hanging="668"/>
      </w:pPr>
      <w:rPr>
        <w:rFonts w:hint="default"/>
      </w:rPr>
    </w:lvl>
  </w:abstractNum>
  <w:abstractNum w:abstractNumId="0">
    <w:multiLevelType w:val="hybridMultilevel"/>
    <w:lvl w:ilvl="0">
      <w:start w:val="1"/>
      <w:numFmt w:val="decimal"/>
      <w:lvlText w:val="%1"/>
      <w:lvlJc w:val="left"/>
      <w:pPr>
        <w:ind w:left="1220" w:hanging="829"/>
        <w:jc w:val="left"/>
      </w:pPr>
      <w:rPr>
        <w:rFonts w:hint="default"/>
      </w:rPr>
    </w:lvl>
    <w:lvl w:ilvl="1">
      <w:start w:val="1"/>
      <w:numFmt w:val="decimal"/>
      <w:lvlText w:val="%1.%2"/>
      <w:lvlJc w:val="left"/>
      <w:pPr>
        <w:ind w:left="1220" w:hanging="829"/>
        <w:jc w:val="left"/>
      </w:pPr>
      <w:rPr>
        <w:rFonts w:hint="default" w:ascii="Arial" w:hAnsi="Arial" w:eastAsia="Arial" w:cs="Arial"/>
        <w:spacing w:val="-1"/>
        <w:w w:val="100"/>
        <w:sz w:val="24"/>
        <w:szCs w:val="24"/>
      </w:rPr>
    </w:lvl>
    <w:lvl w:ilvl="2">
      <w:start w:val="1"/>
      <w:numFmt w:val="bullet"/>
      <w:lvlText w:val="•"/>
      <w:lvlJc w:val="left"/>
      <w:pPr>
        <w:ind w:left="2653" w:hanging="829"/>
      </w:pPr>
      <w:rPr>
        <w:rFonts w:hint="default"/>
      </w:rPr>
    </w:lvl>
    <w:lvl w:ilvl="3">
      <w:start w:val="1"/>
      <w:numFmt w:val="bullet"/>
      <w:lvlText w:val="•"/>
      <w:lvlJc w:val="left"/>
      <w:pPr>
        <w:ind w:left="3486" w:hanging="829"/>
      </w:pPr>
      <w:rPr>
        <w:rFonts w:hint="default"/>
      </w:rPr>
    </w:lvl>
    <w:lvl w:ilvl="4">
      <w:start w:val="1"/>
      <w:numFmt w:val="bullet"/>
      <w:lvlText w:val="•"/>
      <w:lvlJc w:val="left"/>
      <w:pPr>
        <w:ind w:left="4320" w:hanging="829"/>
      </w:pPr>
      <w:rPr>
        <w:rFonts w:hint="default"/>
      </w:rPr>
    </w:lvl>
    <w:lvl w:ilvl="5">
      <w:start w:val="1"/>
      <w:numFmt w:val="bullet"/>
      <w:lvlText w:val="•"/>
      <w:lvlJc w:val="left"/>
      <w:pPr>
        <w:ind w:left="5153" w:hanging="829"/>
      </w:pPr>
      <w:rPr>
        <w:rFonts w:hint="default"/>
      </w:rPr>
    </w:lvl>
    <w:lvl w:ilvl="6">
      <w:start w:val="1"/>
      <w:numFmt w:val="bullet"/>
      <w:lvlText w:val="•"/>
      <w:lvlJc w:val="left"/>
      <w:pPr>
        <w:ind w:left="5986" w:hanging="829"/>
      </w:pPr>
      <w:rPr>
        <w:rFonts w:hint="default"/>
      </w:rPr>
    </w:lvl>
    <w:lvl w:ilvl="7">
      <w:start w:val="1"/>
      <w:numFmt w:val="bullet"/>
      <w:lvlText w:val="•"/>
      <w:lvlJc w:val="left"/>
      <w:pPr>
        <w:ind w:left="6820" w:hanging="829"/>
      </w:pPr>
      <w:rPr>
        <w:rFonts w:hint="default"/>
      </w:rPr>
    </w:lvl>
    <w:lvl w:ilvl="8">
      <w:start w:val="1"/>
      <w:numFmt w:val="bullet"/>
      <w:lvlText w:val="•"/>
      <w:lvlJc w:val="left"/>
      <w:pPr>
        <w:ind w:left="7653" w:hanging="829"/>
      </w:pPr>
      <w:rPr>
        <w:rFonts w:hint="default"/>
      </w:rPr>
    </w:lvl>
  </w:abstract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16"/>
    </w:pPr>
    <w:rPr>
      <w:rFonts w:ascii="Arial" w:hAnsi="Arial" w:eastAsia="Arial" w:cs="Arial"/>
      <w:b/>
      <w:bCs/>
      <w:sz w:val="24"/>
      <w:szCs w:val="24"/>
    </w:rPr>
  </w:style>
  <w:style w:styleId="TOC2" w:type="paragraph">
    <w:name w:val="TOC 2"/>
    <w:basedOn w:val="Normal"/>
    <w:uiPriority w:val="1"/>
    <w:qFormat/>
    <w:pPr>
      <w:spacing w:before="137"/>
      <w:ind w:left="116"/>
    </w:pPr>
    <w:rPr>
      <w:rFonts w:ascii="Arial" w:hAnsi="Arial" w:eastAsia="Arial" w:cs="Arial"/>
      <w:b/>
      <w:bCs/>
      <w:i/>
    </w:rPr>
  </w:style>
  <w:style w:styleId="TOC3" w:type="paragraph">
    <w:name w:val="TOC 3"/>
    <w:basedOn w:val="Normal"/>
    <w:uiPriority w:val="1"/>
    <w:qFormat/>
    <w:pPr>
      <w:spacing w:before="137"/>
      <w:ind w:left="1220" w:hanging="828"/>
    </w:pPr>
    <w:rPr>
      <w:rFonts w:ascii="Arial" w:hAnsi="Arial" w:eastAsia="Arial" w:cs="Arial"/>
      <w:sz w:val="24"/>
      <w:szCs w:val="24"/>
    </w:rPr>
  </w:style>
  <w:style w:styleId="TOC4" w:type="paragraph">
    <w:name w:val="TOC 4"/>
    <w:basedOn w:val="Normal"/>
    <w:uiPriority w:val="1"/>
    <w:qFormat/>
    <w:pPr>
      <w:spacing w:before="137"/>
      <w:ind w:left="1821"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0"/>
      <w:ind w:left="3426" w:right="165"/>
      <w:outlineLvl w:val="1"/>
    </w:pPr>
    <w:rPr>
      <w:rFonts w:ascii="Arial" w:hAnsi="Arial" w:eastAsia="Arial" w:cs="Arial"/>
      <w:b/>
      <w:bCs/>
      <w:sz w:val="28"/>
      <w:szCs w:val="28"/>
    </w:rPr>
  </w:style>
  <w:style w:styleId="Heading2" w:type="paragraph">
    <w:name w:val="Heading 2"/>
    <w:basedOn w:val="Normal"/>
    <w:uiPriority w:val="1"/>
    <w:qFormat/>
    <w:pPr>
      <w:ind w:left="550" w:hanging="434"/>
      <w:jc w:val="both"/>
      <w:outlineLvl w:val="2"/>
    </w:pPr>
    <w:rPr>
      <w:rFonts w:ascii="Arial" w:hAnsi="Arial" w:eastAsia="Arial" w:cs="Arial"/>
      <w:b/>
      <w:bCs/>
      <w:sz w:val="26"/>
      <w:szCs w:val="26"/>
    </w:rPr>
  </w:style>
  <w:style w:styleId="Heading3" w:type="paragraph">
    <w:name w:val="Heading 3"/>
    <w:basedOn w:val="Normal"/>
    <w:uiPriority w:val="1"/>
    <w:qFormat/>
    <w:pPr>
      <w:ind w:left="517"/>
      <w:jc w:val="both"/>
      <w:outlineLvl w:val="3"/>
    </w:pPr>
    <w:rPr>
      <w:rFonts w:ascii="Arial" w:hAnsi="Arial" w:eastAsia="Arial" w:cs="Arial"/>
      <w:b/>
      <w:bCs/>
      <w:sz w:val="24"/>
      <w:szCs w:val="24"/>
    </w:rPr>
  </w:style>
  <w:style w:styleId="ListParagraph" w:type="paragraph">
    <w:name w:val="List Paragraph"/>
    <w:basedOn w:val="Normal"/>
    <w:uiPriority w:val="1"/>
    <w:qFormat/>
    <w:pPr>
      <w:spacing w:before="137"/>
      <w:ind w:left="476" w:hanging="360"/>
      <w:jc w:val="both"/>
    </w:pPr>
    <w:rPr>
      <w:rFonts w:ascii="Arial" w:hAnsi="Arial" w:eastAsia="Arial" w:cs="Arial"/>
    </w:rPr>
  </w:style>
  <w:style w:styleId="TableParagraph" w:type="paragraph">
    <w:name w:val="Table Paragraph"/>
    <w:basedOn w:val="Normal"/>
    <w:uiPriority w:val="1"/>
    <w:qFormat/>
    <w:pPr>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footer" Target="footer3.xml"/><Relationship Id="rId23" Type="http://schemas.openxmlformats.org/officeDocument/2006/relationships/image" Target="media/image16.png"/><Relationship Id="rId24" Type="http://schemas.openxmlformats.org/officeDocument/2006/relationships/footer" Target="footer4.xml"/><Relationship Id="rId25" Type="http://schemas.openxmlformats.org/officeDocument/2006/relationships/footer" Target="footer5.xml"/><Relationship Id="rId26" Type="http://schemas.openxmlformats.org/officeDocument/2006/relationships/image" Target="media/image17.jpeg"/><Relationship Id="rId27" Type="http://schemas.openxmlformats.org/officeDocument/2006/relationships/footer" Target="footer6.xml"/><Relationship Id="rId28" Type="http://schemas.openxmlformats.org/officeDocument/2006/relationships/footer" Target="footer7.xml"/><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footer" Target="footer10.xml"/><Relationship Id="rId32" Type="http://schemas.openxmlformats.org/officeDocument/2006/relationships/footer" Target="footer11.xml"/><Relationship Id="rId33" Type="http://schemas.openxmlformats.org/officeDocument/2006/relationships/footer" Target="footer12.xml"/><Relationship Id="rId34" Type="http://schemas.openxmlformats.org/officeDocument/2006/relationships/footer" Target="footer13.xml"/><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image" Target="media/image22.png"/><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image" Target="media/image26.png"/><Relationship Id="rId44" Type="http://schemas.openxmlformats.org/officeDocument/2006/relationships/image" Target="media/image27.png"/><Relationship Id="rId45" Type="http://schemas.openxmlformats.org/officeDocument/2006/relationships/image" Target="media/image28.png"/><Relationship Id="rId46" Type="http://schemas.openxmlformats.org/officeDocument/2006/relationships/image" Target="media/image29.png"/><Relationship Id="rId47" Type="http://schemas.openxmlformats.org/officeDocument/2006/relationships/image" Target="media/image30.png"/><Relationship Id="rId48" Type="http://schemas.openxmlformats.org/officeDocument/2006/relationships/image" Target="media/image31.png"/><Relationship Id="rId49" Type="http://schemas.openxmlformats.org/officeDocument/2006/relationships/image" Target="media/image32.png"/><Relationship Id="rId50" Type="http://schemas.openxmlformats.org/officeDocument/2006/relationships/image" Target="media/image33.png"/><Relationship Id="rId51" Type="http://schemas.openxmlformats.org/officeDocument/2006/relationships/footer" Target="footer14.xml"/><Relationship Id="rId52" Type="http://schemas.openxmlformats.org/officeDocument/2006/relationships/hyperlink" Target="http://www.cdc.gov/NIOSH" TargetMode="External"/><Relationship Id="rId53" Type="http://schemas.openxmlformats.org/officeDocument/2006/relationships/footer" Target="footer15.xml"/><Relationship Id="rId54" Type="http://schemas.openxmlformats.org/officeDocument/2006/relationships/hyperlink" Target="http://www.insht.es/InshtWeb/Contenidos/Documentacion/TextosOnline/Ficha" TargetMode="External"/><Relationship Id="rId55" Type="http://schemas.openxmlformats.org/officeDocument/2006/relationships/footer" Target="footer16.xml"/><Relationship Id="rId56" Type="http://schemas.openxmlformats.org/officeDocument/2006/relationships/footer" Target="footer17.xml"/><Relationship Id="rId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2017-05-18T02:24:36Z</dcterms:created>
  <dcterms:modified xsi:type="dcterms:W3CDTF">2017-05-18T02:24:36Z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